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Resilience Test Plan &amp; Reports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DORA-REP-ARTP</w:t>
            </w:r>
          </w:p>
        </w:tc>
        <w:tc>
          <w:tcPr>
            <w:tcW w:type="dxa" w:w="1440"/>
          </w:tcPr>
          <w:p>
            <w:r>
              <w:t>1.0</w:t>
            </w:r>
          </w:p>
        </w:tc>
        <w:tc>
          <w:tcPr>
            <w:tcW w:type="dxa" w:w="1440"/>
          </w:tcPr>
          <w:p>
            <w:r>
              <w:t>Head of ICT Risk &amp; Resilience</w:t>
            </w:r>
          </w:p>
        </w:tc>
        <w:tc>
          <w:tcPr>
            <w:tcW w:type="dxa" w:w="1440"/>
          </w:tcPr>
          <w:p>
            <w:r>
              <w:t>[Effective Date]</w:t>
            </w:r>
          </w:p>
        </w:tc>
        <w:tc>
          <w:tcPr>
            <w:tcW w:type="dxa" w:w="1440"/>
          </w:tcPr>
          <w:p>
            <w:r>
              <w:t>Digital Operational Resilience Act</w:t>
            </w:r>
          </w:p>
        </w:tc>
        <w:tc>
          <w:tcPr>
            <w:tcW w:type="dxa" w:w="1440"/>
          </w:tcPr>
          <w:p>
            <w:r>
              <w:t>Confidential - Internal Use Only</w:t>
            </w:r>
          </w:p>
        </w:tc>
      </w:tr>
    </w:tbl>
    <w:p>
      <w:pPr>
        <w:pStyle w:val="Heading2"/>
      </w:pPr>
      <w:r>
        <w:t>Purpose</w:t>
      </w:r>
    </w:p>
    <w:p>
      <w:r>
        <w:t>This report sets out the annual ICT resilience testing plan and the consolidated results of resilience testing performed during the reporting period. It is intended to provide management, ICT risk owners, control owners, internal audit, and relevant oversight functions with a clear view of:</w:t>
      </w:r>
    </w:p>
    <w:p>
      <w:pPr>
        <w:pStyle w:val="ListBullet"/>
      </w:pPr>
      <w:r>
        <w:t>The ICT resilience tests planned and executed during the year.</w:t>
      </w:r>
    </w:p>
    <w:p>
      <w:pPr>
        <w:pStyle w:val="ListBullet"/>
      </w:pPr>
      <w:r>
        <w:t>The critical or important functions, ICT assets, applications, networks, third-party services, and processes covered by testing.</w:t>
      </w:r>
    </w:p>
    <w:p>
      <w:pPr>
        <w:pStyle w:val="ListBullet"/>
      </w:pPr>
      <w:r>
        <w:t>Identified vulnerabilities, weaknesses, control gaps, performance constraints, and resilience risks.</w:t>
      </w:r>
    </w:p>
    <w:p>
      <w:pPr>
        <w:pStyle w:val="ListBullet"/>
      </w:pPr>
      <w:r>
        <w:t>The business and operational impact of test results.</w:t>
      </w:r>
    </w:p>
    <w:p>
      <w:pPr>
        <w:pStyle w:val="ListBullet"/>
      </w:pPr>
      <w:r>
        <w:t>Remediation actions, ownership, priorities, due dates, and current status.</w:t>
      </w:r>
    </w:p>
    <w:p>
      <w:pPr>
        <w:pStyle w:val="ListBullet"/>
      </w:pPr>
      <w:r>
        <w:t>Management decisions required to strengthen digital operational resilience.</w:t>
      </w:r>
    </w:p>
    <w:p>
      <w:r>
        <w:t>The annual resilience testing activities covered by this report include, at minimum:</w:t>
      </w:r>
    </w:p>
    <w:p>
      <w:pPr>
        <w:pStyle w:val="ListBullet"/>
      </w:pPr>
      <w:r>
        <w:t>Vulnerability scanning of relevant ICT assets and environments.</w:t>
      </w:r>
    </w:p>
    <w:p>
      <w:pPr>
        <w:pStyle w:val="ListBullet"/>
      </w:pPr>
      <w:r>
        <w:t>Network security reviews and architecture assessments.</w:t>
      </w:r>
    </w:p>
    <w:p>
      <w:pPr>
        <w:pStyle w:val="ListBullet"/>
      </w:pPr>
      <w:r>
        <w:t>Source-code analysis and secure development reviews.</w:t>
      </w:r>
    </w:p>
    <w:p>
      <w:pPr>
        <w:pStyle w:val="ListBullet"/>
      </w:pPr>
      <w:r>
        <w:t>Scenario-based resilience tests, including disruption, cyber incident, data integrity, and third-party outage scenarios.</w:t>
      </w:r>
    </w:p>
    <w:p>
      <w:pPr>
        <w:pStyle w:val="ListBullet"/>
      </w:pPr>
      <w:r>
        <w:t>Performance, capacity, and stress tests for systems supporting critical or important functions.</w:t>
      </w:r>
    </w:p>
    <w:p>
      <w:r>
        <w:t>This report supports the organisation’s ability to demonstrate that ICT resilience testing is risk-based, recurring, documented, independently reviewed where appropriate, and translated into measurable improvement actions.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Reporting Period</w:t>
            </w:r>
          </w:p>
        </w:tc>
        <w:tc>
          <w:tcPr>
            <w:tcW w:type="dxa" w:w="4320"/>
          </w:tcPr>
          <w:p>
            <w:r>
              <w:t>[Start Date] to [End Date]</w:t>
            </w:r>
          </w:p>
        </w:tc>
      </w:tr>
      <w:tr>
        <w:tc>
          <w:tcPr>
            <w:tcW w:type="dxa" w:w="4320"/>
          </w:tcPr>
          <w:p>
            <w:r>
              <w:t>Report Preparation Date</w:t>
            </w:r>
          </w:p>
        </w:tc>
        <w:tc>
          <w:tcPr>
            <w:tcW w:type="dxa" w:w="4320"/>
          </w:tcPr>
          <w:p>
            <w:r>
              <w:t>[Report Date]</w:t>
            </w:r>
          </w:p>
        </w:tc>
      </w:tr>
      <w:tr>
        <w:tc>
          <w:tcPr>
            <w:tcW w:type="dxa" w:w="4320"/>
          </w:tcPr>
          <w:p>
            <w:r>
              <w:t>Previous Annual Report</w:t>
            </w:r>
          </w:p>
        </w:tc>
        <w:tc>
          <w:tcPr>
            <w:tcW w:type="dxa" w:w="4320"/>
          </w:tcPr>
          <w:p>
            <w:r>
              <w:t>[Previous Report Reference or “Not applicable”]</w:t>
            </w:r>
          </w:p>
        </w:tc>
      </w:tr>
      <w:tr>
        <w:tc>
          <w:tcPr>
            <w:tcW w:type="dxa" w:w="4320"/>
          </w:tcPr>
          <w:p>
            <w:r>
              <w:t>Next Scheduled Annual Report</w:t>
            </w:r>
          </w:p>
        </w:tc>
        <w:tc>
          <w:tcPr>
            <w:tcW w:type="dxa" w:w="4320"/>
          </w:tcPr>
          <w:p>
            <w:r>
              <w:t>[Next Report Date]</w:t>
            </w:r>
          </w:p>
        </w:tc>
      </w:tr>
      <w:tr>
        <w:tc>
          <w:tcPr>
            <w:tcW w:type="dxa" w:w="4320"/>
          </w:tcPr>
          <w:p>
            <w:r>
              <w:t>Reporting Owner</w:t>
            </w:r>
          </w:p>
        </w:tc>
        <w:tc>
          <w:tcPr>
            <w:tcW w:type="dxa" w:w="4320"/>
          </w:tcPr>
          <w:p>
            <w:r>
              <w:t>Head of ICT Risk &amp; Resilience</w:t>
            </w:r>
          </w:p>
        </w:tc>
      </w:tr>
      <w:tr>
        <w:tc>
          <w:tcPr>
            <w:tcW w:type="dxa" w:w="4320"/>
          </w:tcPr>
          <w:p>
            <w:r>
              <w:t>Testing Coordination Function</w:t>
            </w:r>
          </w:p>
        </w:tc>
        <w:tc>
          <w:tcPr>
            <w:tcW w:type="dxa" w:w="4320"/>
          </w:tcPr>
          <w:p>
            <w:r>
              <w:t>ICT Risk Management</w:t>
            </w:r>
          </w:p>
        </w:tc>
      </w:tr>
      <w:tr>
        <w:tc>
          <w:tcPr>
            <w:tcW w:type="dxa" w:w="4320"/>
          </w:tcPr>
          <w:p>
            <w:r>
              <w:t>Report Approved By</w:t>
            </w:r>
          </w:p>
        </w:tc>
        <w:tc>
          <w:tcPr>
            <w:tcW w:type="dxa" w:w="4320"/>
          </w:tcPr>
          <w:p>
            <w:r>
              <w:t>[Approving Committee / Senior Manager]</w:t>
            </w:r>
          </w:p>
        </w:tc>
      </w:tr>
    </w:tbl>
    <w:p>
      <w:pPr>
        <w:pStyle w:val="Heading3"/>
      </w:pPr>
      <w:r>
        <w:t>In-Scope Functions</w:t>
      </w:r>
    </w:p>
    <w:p>
      <w:r>
        <w:t>The testing programme focused on ICT assets, services, and processes that support the organisation’s critical or important business services. The following areas were included in scope: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Function / Service</w:t>
            </w:r>
          </w:p>
        </w:tc>
        <w:tc>
          <w:tcPr>
            <w:tcW w:type="dxa" w:w="1728"/>
          </w:tcPr>
          <w:p>
            <w:r>
              <w:t>Business Criticality</w:t>
            </w:r>
          </w:p>
        </w:tc>
        <w:tc>
          <w:tcPr>
            <w:tcW w:type="dxa" w:w="1728"/>
          </w:tcPr>
          <w:p>
            <w:r>
              <w:t>Primary Systems / Platforms</w:t>
            </w:r>
          </w:p>
        </w:tc>
        <w:tc>
          <w:tcPr>
            <w:tcW w:type="dxa" w:w="1728"/>
          </w:tcPr>
          <w:p>
            <w:r>
              <w:t>Key ICT Dependencies</w:t>
            </w:r>
          </w:p>
        </w:tc>
        <w:tc>
          <w:tcPr>
            <w:tcW w:type="dxa" w:w="1728"/>
          </w:tcPr>
          <w:p>
            <w:r>
              <w:t>Test Coverage</w:t>
            </w:r>
          </w:p>
        </w:tc>
      </w:tr>
      <w:tr>
        <w:tc>
          <w:tcPr>
            <w:tcW w:type="dxa" w:w="1728"/>
          </w:tcPr>
          <w:p>
            <w:r>
              <w:t>Payments Processing</w:t>
            </w:r>
          </w:p>
        </w:tc>
        <w:tc>
          <w:tcPr>
            <w:tcW w:type="dxa" w:w="1728"/>
          </w:tcPr>
          <w:p>
            <w:r>
              <w:t>Critical</w:t>
            </w:r>
          </w:p>
        </w:tc>
        <w:tc>
          <w:tcPr>
            <w:tcW w:type="dxa" w:w="1728"/>
          </w:tcPr>
          <w:p>
            <w:r>
              <w:t>[Payment Platform]</w:t>
            </w:r>
          </w:p>
        </w:tc>
        <w:tc>
          <w:tcPr>
            <w:tcW w:type="dxa" w:w="1728"/>
          </w:tcPr>
          <w:p>
            <w:r>
              <w:t>Core network, databases, authentication services, third-party payment gateway</w:t>
            </w:r>
          </w:p>
        </w:tc>
        <w:tc>
          <w:tcPr>
            <w:tcW w:type="dxa" w:w="1728"/>
          </w:tcPr>
          <w:p>
            <w:r>
              <w:t>Vulnerability scans, network review, performance test, scenario test</w:t>
            </w:r>
          </w:p>
        </w:tc>
      </w:tr>
      <w:tr>
        <w:tc>
          <w:tcPr>
            <w:tcW w:type="dxa" w:w="1728"/>
          </w:tcPr>
          <w:p>
            <w:r>
              <w:t>Online Customer Services</w:t>
            </w:r>
          </w:p>
        </w:tc>
        <w:tc>
          <w:tcPr>
            <w:tcW w:type="dxa" w:w="1728"/>
          </w:tcPr>
          <w:p>
            <w:r>
              <w:t>Important</w:t>
            </w:r>
          </w:p>
        </w:tc>
        <w:tc>
          <w:tcPr>
            <w:tcW w:type="dxa" w:w="1728"/>
          </w:tcPr>
          <w:p>
            <w:r>
              <w:t>[Digital Banking / Customer Portal]</w:t>
            </w:r>
          </w:p>
        </w:tc>
        <w:tc>
          <w:tcPr>
            <w:tcW w:type="dxa" w:w="1728"/>
          </w:tcPr>
          <w:p>
            <w:r>
              <w:t>Web application, API gateway, identity provider, cloud hosting</w:t>
            </w:r>
          </w:p>
        </w:tc>
        <w:tc>
          <w:tcPr>
            <w:tcW w:type="dxa" w:w="1728"/>
          </w:tcPr>
          <w:p>
            <w:r>
              <w:t>Vulnerability scans, source-code analysis, scenario test, performance test</w:t>
            </w:r>
          </w:p>
        </w:tc>
      </w:tr>
      <w:tr>
        <w:tc>
          <w:tcPr>
            <w:tcW w:type="dxa" w:w="1728"/>
          </w:tcPr>
          <w:p>
            <w:r>
              <w:t>Trading / Transaction Processing</w:t>
            </w:r>
          </w:p>
        </w:tc>
        <w:tc>
          <w:tcPr>
            <w:tcW w:type="dxa" w:w="1728"/>
          </w:tcPr>
          <w:p>
            <w:r>
              <w:t>Critical</w:t>
            </w:r>
          </w:p>
        </w:tc>
        <w:tc>
          <w:tcPr>
            <w:tcW w:type="dxa" w:w="1728"/>
          </w:tcPr>
          <w:p>
            <w:r>
              <w:t>[Trading Platform]</w:t>
            </w:r>
          </w:p>
        </w:tc>
        <w:tc>
          <w:tcPr>
            <w:tcW w:type="dxa" w:w="1728"/>
          </w:tcPr>
          <w:p>
            <w:r>
              <w:t>Market data feed, transaction engine, messaging infrastructure</w:t>
            </w:r>
          </w:p>
        </w:tc>
        <w:tc>
          <w:tcPr>
            <w:tcW w:type="dxa" w:w="1728"/>
          </w:tcPr>
          <w:p>
            <w:r>
              <w:t>Network review, resilience scenario, capacity test</w:t>
            </w:r>
          </w:p>
        </w:tc>
      </w:tr>
      <w:tr>
        <w:tc>
          <w:tcPr>
            <w:tcW w:type="dxa" w:w="1728"/>
          </w:tcPr>
          <w:p>
            <w:r>
              <w:t>Regulatory Reporting</w:t>
            </w:r>
          </w:p>
        </w:tc>
        <w:tc>
          <w:tcPr>
            <w:tcW w:type="dxa" w:w="1728"/>
          </w:tcPr>
          <w:p>
            <w:r>
              <w:t>Important</w:t>
            </w:r>
          </w:p>
        </w:tc>
        <w:tc>
          <w:tcPr>
            <w:tcW w:type="dxa" w:w="1728"/>
          </w:tcPr>
          <w:p>
            <w:r>
              <w:t>[Reporting Platform]</w:t>
            </w:r>
          </w:p>
        </w:tc>
        <w:tc>
          <w:tcPr>
            <w:tcW w:type="dxa" w:w="1728"/>
          </w:tcPr>
          <w:p>
            <w:r>
              <w:t>Data warehouse, file transfer services, reporting tools</w:t>
            </w:r>
          </w:p>
        </w:tc>
        <w:tc>
          <w:tcPr>
            <w:tcW w:type="dxa" w:w="1728"/>
          </w:tcPr>
          <w:p>
            <w:r>
              <w:t>Vulnerability scan, scenario test</w:t>
            </w:r>
          </w:p>
        </w:tc>
      </w:tr>
      <w:tr>
        <w:tc>
          <w:tcPr>
            <w:tcW w:type="dxa" w:w="1728"/>
          </w:tcPr>
          <w:p>
            <w:r>
              <w:t>Internal Operations</w:t>
            </w:r>
          </w:p>
        </w:tc>
        <w:tc>
          <w:tcPr>
            <w:tcW w:type="dxa" w:w="1728"/>
          </w:tcPr>
          <w:p>
            <w:r>
              <w:t>Important</w:t>
            </w:r>
          </w:p>
        </w:tc>
        <w:tc>
          <w:tcPr>
            <w:tcW w:type="dxa" w:w="1728"/>
          </w:tcPr>
          <w:p>
            <w:r>
              <w:t>[ERP / Workflow Platform]</w:t>
            </w:r>
          </w:p>
        </w:tc>
        <w:tc>
          <w:tcPr>
            <w:tcW w:type="dxa" w:w="1728"/>
          </w:tcPr>
          <w:p>
            <w:r>
              <w:t>Directory services, endpoint estate, email, collaboration tools</w:t>
            </w:r>
          </w:p>
        </w:tc>
        <w:tc>
          <w:tcPr>
            <w:tcW w:type="dxa" w:w="1728"/>
          </w:tcPr>
          <w:p>
            <w:r>
              <w:t>Vulnerability scan, network review</w:t>
            </w:r>
          </w:p>
        </w:tc>
      </w:tr>
    </w:tbl>
    <w:p>
      <w:pPr>
        <w:pStyle w:val="Heading3"/>
      </w:pPr>
      <w:r>
        <w:t>In-Scope ICT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Environment</w:t>
            </w:r>
          </w:p>
        </w:tc>
        <w:tc>
          <w:tcPr>
            <w:tcW w:type="dxa" w:w="2880"/>
          </w:tcPr>
          <w:p>
            <w:r>
              <w:t>Included</w:t>
            </w:r>
          </w:p>
        </w:tc>
        <w:tc>
          <w:tcPr>
            <w:tcW w:type="dxa" w:w="2880"/>
          </w:tcPr>
          <w:p>
            <w:r>
              <w:t>Notes</w:t>
            </w:r>
          </w:p>
        </w:tc>
      </w:tr>
      <w:tr>
        <w:tc>
          <w:tcPr>
            <w:tcW w:type="dxa" w:w="2880"/>
          </w:tcPr>
          <w:p>
            <w:r>
              <w:t>Production</w:t>
            </w:r>
          </w:p>
        </w:tc>
        <w:tc>
          <w:tcPr>
            <w:tcW w:type="dxa" w:w="2880"/>
          </w:tcPr>
          <w:p>
            <w:r>
              <w:t>Yes</w:t>
            </w:r>
          </w:p>
        </w:tc>
        <w:tc>
          <w:tcPr>
            <w:tcW w:type="dxa" w:w="2880"/>
          </w:tcPr>
          <w:p>
            <w:r>
              <w:t>Testing performed using approved safe methods and controlled windows where required.</w:t>
            </w:r>
          </w:p>
        </w:tc>
      </w:tr>
      <w:tr>
        <w:tc>
          <w:tcPr>
            <w:tcW w:type="dxa" w:w="2880"/>
          </w:tcPr>
          <w:p>
            <w:r>
              <w:t>Pre-production</w:t>
            </w:r>
          </w:p>
        </w:tc>
        <w:tc>
          <w:tcPr>
            <w:tcW w:type="dxa" w:w="2880"/>
          </w:tcPr>
          <w:p>
            <w:r>
              <w:t>Yes</w:t>
            </w:r>
          </w:p>
        </w:tc>
        <w:tc>
          <w:tcPr>
            <w:tcW w:type="dxa" w:w="2880"/>
          </w:tcPr>
          <w:p>
            <w:r>
              <w:t>Used for source-code analysis validation, stress testing, and destructive scenario simulation.</w:t>
            </w:r>
          </w:p>
        </w:tc>
      </w:tr>
      <w:tr>
        <w:tc>
          <w:tcPr>
            <w:tcW w:type="dxa" w:w="2880"/>
          </w:tcPr>
          <w:p>
            <w:r>
              <w:t>Development</w:t>
            </w:r>
          </w:p>
        </w:tc>
        <w:tc>
          <w:tcPr>
            <w:tcW w:type="dxa" w:w="2880"/>
          </w:tcPr>
          <w:p>
            <w:r>
              <w:t>Yes</w:t>
            </w:r>
          </w:p>
        </w:tc>
        <w:tc>
          <w:tcPr>
            <w:tcW w:type="dxa" w:w="2880"/>
          </w:tcPr>
          <w:p>
            <w:r>
              <w:t>Included for source-code analysis and secure configuration review.</w:t>
            </w:r>
          </w:p>
        </w:tc>
      </w:tr>
      <w:tr>
        <w:tc>
          <w:tcPr>
            <w:tcW w:type="dxa" w:w="2880"/>
          </w:tcPr>
          <w:p>
            <w:r>
              <w:t>Disaster Recovery</w:t>
            </w:r>
          </w:p>
        </w:tc>
        <w:tc>
          <w:tcPr>
            <w:tcW w:type="dxa" w:w="2880"/>
          </w:tcPr>
          <w:p>
            <w:r>
              <w:t>Yes</w:t>
            </w:r>
          </w:p>
        </w:tc>
        <w:tc>
          <w:tcPr>
            <w:tcW w:type="dxa" w:w="2880"/>
          </w:tcPr>
          <w:p>
            <w:r>
              <w:t>Included in scenario testing and recovery validation.</w:t>
            </w:r>
          </w:p>
        </w:tc>
      </w:tr>
      <w:tr>
        <w:tc>
          <w:tcPr>
            <w:tcW w:type="dxa" w:w="2880"/>
          </w:tcPr>
          <w:p>
            <w:r>
              <w:t>Cloud Environments</w:t>
            </w:r>
          </w:p>
        </w:tc>
        <w:tc>
          <w:tcPr>
            <w:tcW w:type="dxa" w:w="2880"/>
          </w:tcPr>
          <w:p>
            <w:r>
              <w:t>Yes</w:t>
            </w:r>
          </w:p>
        </w:tc>
        <w:tc>
          <w:tcPr>
            <w:tcW w:type="dxa" w:w="2880"/>
          </w:tcPr>
          <w:p>
            <w:r>
              <w:t>Includes infrastructure, platform services, and configuration review for in-scope cloud workloads.</w:t>
            </w:r>
          </w:p>
        </w:tc>
      </w:tr>
      <w:tr>
        <w:tc>
          <w:tcPr>
            <w:tcW w:type="dxa" w:w="2880"/>
          </w:tcPr>
          <w:p>
            <w:r>
              <w:t>Third-Party Hosted Services</w:t>
            </w:r>
          </w:p>
        </w:tc>
        <w:tc>
          <w:tcPr>
            <w:tcW w:type="dxa" w:w="2880"/>
          </w:tcPr>
          <w:p>
            <w:r>
              <w:t>Partial</w:t>
            </w:r>
          </w:p>
        </w:tc>
        <w:tc>
          <w:tcPr>
            <w:tcW w:type="dxa" w:w="2880"/>
          </w:tcPr>
          <w:p>
            <w:r>
              <w:t>Included where contractually permitted and where evidence was provided by service providers.</w:t>
            </w:r>
          </w:p>
        </w:tc>
      </w:tr>
    </w:tbl>
    <w:p>
      <w:pPr>
        <w:pStyle w:val="Heading3"/>
      </w:pPr>
      <w:r>
        <w:t>Out-of-Scope Items</w:t>
      </w:r>
    </w:p>
    <w:p>
      <w:r>
        <w:t>The following items were excluded from the current annual cycle and should be considered for future testing or treated through supplier assurance activities:</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w:t>
            </w:r>
          </w:p>
        </w:tc>
        <w:tc>
          <w:tcPr>
            <w:tcW w:type="dxa" w:w="2880"/>
          </w:tcPr>
          <w:p>
            <w:r>
              <w:t>Reason</w:t>
            </w:r>
          </w:p>
        </w:tc>
        <w:tc>
          <w:tcPr>
            <w:tcW w:type="dxa" w:w="2880"/>
          </w:tcPr>
          <w:p>
            <w:r>
              <w:t>Compensating Activity</w:t>
            </w:r>
          </w:p>
        </w:tc>
      </w:tr>
      <w:tr>
        <w:tc>
          <w:tcPr>
            <w:tcW w:type="dxa" w:w="2880"/>
          </w:tcPr>
          <w:p>
            <w:r>
              <w:t>[Legacy System Name]</w:t>
            </w:r>
          </w:p>
        </w:tc>
        <w:tc>
          <w:tcPr>
            <w:tcW w:type="dxa" w:w="2880"/>
          </w:tcPr>
          <w:p>
            <w:r>
              <w:t>Scheduled for retirement by [Date]</w:t>
            </w:r>
          </w:p>
        </w:tc>
        <w:tc>
          <w:tcPr>
            <w:tcW w:type="dxa" w:w="2880"/>
          </w:tcPr>
          <w:p>
            <w:r>
              <w:t>Vulnerability monitoring and restricted access review</w:t>
            </w:r>
          </w:p>
        </w:tc>
      </w:tr>
      <w:tr>
        <w:tc>
          <w:tcPr>
            <w:tcW w:type="dxa" w:w="2880"/>
          </w:tcPr>
          <w:p>
            <w:r>
              <w:t>[Third-Party Platform Name]</w:t>
            </w:r>
          </w:p>
        </w:tc>
        <w:tc>
          <w:tcPr>
            <w:tcW w:type="dxa" w:w="2880"/>
          </w:tcPr>
          <w:p>
            <w:r>
              <w:t>Direct testing not contractually permitted</w:t>
            </w:r>
          </w:p>
        </w:tc>
        <w:tc>
          <w:tcPr>
            <w:tcW w:type="dxa" w:w="2880"/>
          </w:tcPr>
          <w:p>
            <w:r>
              <w:t>Review of provider assurance reports and remediation attestations</w:t>
            </w:r>
          </w:p>
        </w:tc>
      </w:tr>
      <w:tr>
        <w:tc>
          <w:tcPr>
            <w:tcW w:type="dxa" w:w="2880"/>
          </w:tcPr>
          <w:p>
            <w:r>
              <w:t>[New Application Name]</w:t>
            </w:r>
          </w:p>
        </w:tc>
        <w:tc>
          <w:tcPr>
            <w:tcW w:type="dxa" w:w="2880"/>
          </w:tcPr>
          <w:p>
            <w:r>
              <w:t>Not live during reporting period</w:t>
            </w:r>
          </w:p>
        </w:tc>
        <w:tc>
          <w:tcPr>
            <w:tcW w:type="dxa" w:w="2880"/>
          </w:tcPr>
          <w:p>
            <w:r>
              <w:t>Included in next year’s onboarding test schedule</w:t>
            </w:r>
          </w:p>
        </w:tc>
      </w:tr>
    </w:tbl>
    <w:p>
      <w:pPr>
        <w:pStyle w:val="Heading3"/>
      </w:pPr>
      <w:r>
        <w:t>Annual Test Plan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Type</w:t>
            </w:r>
          </w:p>
        </w:tc>
        <w:tc>
          <w:tcPr>
            <w:tcW w:type="dxa" w:w="1440"/>
          </w:tcPr>
          <w:p>
            <w:r>
              <w:t>Objective</w:t>
            </w:r>
          </w:p>
        </w:tc>
        <w:tc>
          <w:tcPr>
            <w:tcW w:type="dxa" w:w="1440"/>
          </w:tcPr>
          <w:p>
            <w:r>
              <w:t>Frequency</w:t>
            </w:r>
          </w:p>
        </w:tc>
        <w:tc>
          <w:tcPr>
            <w:tcW w:type="dxa" w:w="1440"/>
          </w:tcPr>
          <w:p>
            <w:r>
              <w:t>Planned Window</w:t>
            </w:r>
          </w:p>
        </w:tc>
        <w:tc>
          <w:tcPr>
            <w:tcW w:type="dxa" w:w="1440"/>
          </w:tcPr>
          <w:p>
            <w:r>
              <w:t>Actual Completion</w:t>
            </w:r>
          </w:p>
        </w:tc>
        <w:tc>
          <w:tcPr>
            <w:tcW w:type="dxa" w:w="1440"/>
          </w:tcPr>
          <w:p>
            <w:r>
              <w:t>Status</w:t>
            </w:r>
          </w:p>
        </w:tc>
      </w:tr>
      <w:tr>
        <w:tc>
          <w:tcPr>
            <w:tcW w:type="dxa" w:w="1440"/>
          </w:tcPr>
          <w:p>
            <w:r>
              <w:t>Vulnerability Scanning</w:t>
            </w:r>
          </w:p>
        </w:tc>
        <w:tc>
          <w:tcPr>
            <w:tcW w:type="dxa" w:w="1440"/>
          </w:tcPr>
          <w:p>
            <w:r>
              <w:t>Identify exploitable weaknesses across infrastructure, applications, endpoints, and cloud services.</w:t>
            </w:r>
          </w:p>
        </w:tc>
        <w:tc>
          <w:tcPr>
            <w:tcW w:type="dxa" w:w="1440"/>
          </w:tcPr>
          <w:p>
            <w:r>
              <w:t>Quarterly and after material change</w:t>
            </w:r>
          </w:p>
        </w:tc>
        <w:tc>
          <w:tcPr>
            <w:tcW w:type="dxa" w:w="1440"/>
          </w:tcPr>
          <w:p>
            <w:r>
              <w:t>Q1-Q4</w:t>
            </w:r>
          </w:p>
        </w:tc>
        <w:tc>
          <w:tcPr>
            <w:tcW w:type="dxa" w:w="1440"/>
          </w:tcPr>
          <w:p>
            <w:r>
              <w:t>Completed</w:t>
            </w:r>
          </w:p>
        </w:tc>
        <w:tc>
          <w:tcPr>
            <w:tcW w:type="dxa" w:w="1440"/>
          </w:tcPr>
          <w:p>
            <w:r>
              <w:t>Complete</w:t>
            </w:r>
          </w:p>
        </w:tc>
      </w:tr>
      <w:tr>
        <w:tc>
          <w:tcPr>
            <w:tcW w:type="dxa" w:w="1440"/>
          </w:tcPr>
          <w:p>
            <w:r>
              <w:t>Network Security Review</w:t>
            </w:r>
          </w:p>
        </w:tc>
        <w:tc>
          <w:tcPr>
            <w:tcW w:type="dxa" w:w="1440"/>
          </w:tcPr>
          <w:p>
            <w:r>
              <w:t>Assess segmentation, perimeter controls, firewall rules, remote access, and network resilience.</w:t>
            </w:r>
          </w:p>
        </w:tc>
        <w:tc>
          <w:tcPr>
            <w:tcW w:type="dxa" w:w="1440"/>
          </w:tcPr>
          <w:p>
            <w:r>
              <w:t>Annual</w:t>
            </w:r>
          </w:p>
        </w:tc>
        <w:tc>
          <w:tcPr>
            <w:tcW w:type="dxa" w:w="1440"/>
          </w:tcPr>
          <w:p>
            <w:r>
              <w:t>Q2</w:t>
            </w:r>
          </w:p>
        </w:tc>
        <w:tc>
          <w:tcPr>
            <w:tcW w:type="dxa" w:w="1440"/>
          </w:tcPr>
          <w:p>
            <w:r>
              <w:t>Completed</w:t>
            </w:r>
          </w:p>
        </w:tc>
        <w:tc>
          <w:tcPr>
            <w:tcW w:type="dxa" w:w="1440"/>
          </w:tcPr>
          <w:p>
            <w:r>
              <w:t>Complete</w:t>
            </w:r>
          </w:p>
        </w:tc>
      </w:tr>
      <w:tr>
        <w:tc>
          <w:tcPr>
            <w:tcW w:type="dxa" w:w="1440"/>
          </w:tcPr>
          <w:p>
            <w:r>
              <w:t>Source-Code Analysis</w:t>
            </w:r>
          </w:p>
        </w:tc>
        <w:tc>
          <w:tcPr>
            <w:tcW w:type="dxa" w:w="1440"/>
          </w:tcPr>
          <w:p>
            <w:r>
              <w:t>Detect insecure coding patterns, exposed secrets, vulnerable dependencies, and application security flaws.</w:t>
            </w:r>
          </w:p>
        </w:tc>
        <w:tc>
          <w:tcPr>
            <w:tcW w:type="dxa" w:w="1440"/>
          </w:tcPr>
          <w:p>
            <w:r>
              <w:t>At major release and annually</w:t>
            </w:r>
          </w:p>
        </w:tc>
        <w:tc>
          <w:tcPr>
            <w:tcW w:type="dxa" w:w="1440"/>
          </w:tcPr>
          <w:p>
            <w:r>
              <w:t>Q2-Q3</w:t>
            </w:r>
          </w:p>
        </w:tc>
        <w:tc>
          <w:tcPr>
            <w:tcW w:type="dxa" w:w="1440"/>
          </w:tcPr>
          <w:p>
            <w:r>
              <w:t>Completed</w:t>
            </w:r>
          </w:p>
        </w:tc>
        <w:tc>
          <w:tcPr>
            <w:tcW w:type="dxa" w:w="1440"/>
          </w:tcPr>
          <w:p>
            <w:r>
              <w:t>Complete</w:t>
            </w:r>
          </w:p>
        </w:tc>
      </w:tr>
      <w:tr>
        <w:tc>
          <w:tcPr>
            <w:tcW w:type="dxa" w:w="1440"/>
          </w:tcPr>
          <w:p>
            <w:r>
              <w:t>Scenario-Based Resilience Testing</w:t>
            </w:r>
          </w:p>
        </w:tc>
        <w:tc>
          <w:tcPr>
            <w:tcW w:type="dxa" w:w="1440"/>
          </w:tcPr>
          <w:p>
            <w:r>
              <w:t>Validate response, recovery, communication, escalation, and decision-making under realistic ICT disruptions.</w:t>
            </w:r>
          </w:p>
        </w:tc>
        <w:tc>
          <w:tcPr>
            <w:tcW w:type="dxa" w:w="1440"/>
          </w:tcPr>
          <w:p>
            <w:r>
              <w:t>Annual</w:t>
            </w:r>
          </w:p>
        </w:tc>
        <w:tc>
          <w:tcPr>
            <w:tcW w:type="dxa" w:w="1440"/>
          </w:tcPr>
          <w:p>
            <w:r>
              <w:t>Q3</w:t>
            </w:r>
          </w:p>
        </w:tc>
        <w:tc>
          <w:tcPr>
            <w:tcW w:type="dxa" w:w="1440"/>
          </w:tcPr>
          <w:p>
            <w:r>
              <w:t>Completed</w:t>
            </w:r>
          </w:p>
        </w:tc>
        <w:tc>
          <w:tcPr>
            <w:tcW w:type="dxa" w:w="1440"/>
          </w:tcPr>
          <w:p>
            <w:r>
              <w:t>Complete</w:t>
            </w:r>
          </w:p>
        </w:tc>
      </w:tr>
      <w:tr>
        <w:tc>
          <w:tcPr>
            <w:tcW w:type="dxa" w:w="1440"/>
          </w:tcPr>
          <w:p>
            <w:r>
              <w:t>Performance and Capacity Testing</w:t>
            </w:r>
          </w:p>
        </w:tc>
        <w:tc>
          <w:tcPr>
            <w:tcW w:type="dxa" w:w="1440"/>
          </w:tcPr>
          <w:p>
            <w:r>
              <w:t>Confirm that systems can sustain expected and stressed transaction volumes within agreed thresholds.</w:t>
            </w:r>
          </w:p>
        </w:tc>
        <w:tc>
          <w:tcPr>
            <w:tcW w:type="dxa" w:w="1440"/>
          </w:tcPr>
          <w:p>
            <w:r>
              <w:t>Annual and after major change</w:t>
            </w:r>
          </w:p>
        </w:tc>
        <w:tc>
          <w:tcPr>
            <w:tcW w:type="dxa" w:w="1440"/>
          </w:tcPr>
          <w:p>
            <w:r>
              <w:t>Q3-Q4</w:t>
            </w:r>
          </w:p>
        </w:tc>
        <w:tc>
          <w:tcPr>
            <w:tcW w:type="dxa" w:w="1440"/>
          </w:tcPr>
          <w:p>
            <w:r>
              <w:t>Completed</w:t>
            </w:r>
          </w:p>
        </w:tc>
        <w:tc>
          <w:tcPr>
            <w:tcW w:type="dxa" w:w="1440"/>
          </w:tcPr>
          <w:p>
            <w:r>
              <w:t>Complete</w:t>
            </w:r>
          </w:p>
        </w:tc>
      </w:tr>
      <w:tr>
        <w:tc>
          <w:tcPr>
            <w:tcW w:type="dxa" w:w="1440"/>
          </w:tcPr>
          <w:p>
            <w:r>
              <w:t>Remediation Validation</w:t>
            </w:r>
          </w:p>
        </w:tc>
        <w:tc>
          <w:tcPr>
            <w:tcW w:type="dxa" w:w="1440"/>
          </w:tcPr>
          <w:p>
            <w:r>
              <w:t>Confirm closure of high-risk findings and effectiveness of corrective actions.</w:t>
            </w:r>
          </w:p>
        </w:tc>
        <w:tc>
          <w:tcPr>
            <w:tcW w:type="dxa" w:w="1440"/>
          </w:tcPr>
          <w:p>
            <w:r>
              <w:t>Ongoing</w:t>
            </w:r>
          </w:p>
        </w:tc>
        <w:tc>
          <w:tcPr>
            <w:tcW w:type="dxa" w:w="1440"/>
          </w:tcPr>
          <w:p>
            <w:r>
              <w:t>Q1-Q4</w:t>
            </w:r>
          </w:p>
        </w:tc>
        <w:tc>
          <w:tcPr>
            <w:tcW w:type="dxa" w:w="1440"/>
          </w:tcPr>
          <w:p>
            <w:r>
              <w:t>Partially completed</w:t>
            </w:r>
          </w:p>
        </w:tc>
        <w:tc>
          <w:tcPr>
            <w:tcW w:type="dxa" w:w="1440"/>
          </w:tcPr>
          <w:p>
            <w:r>
              <w:t>In progress</w:t>
            </w:r>
          </w:p>
        </w:tc>
      </w:tr>
    </w:tbl>
    <w:p>
      <w:pPr>
        <w:pStyle w:val="Heading2"/>
      </w:pPr>
      <w:r>
        <w:t>Executive Summary</w:t>
      </w:r>
    </w:p>
    <w:p>
      <w:r>
        <w:t>The annual resilience testing programme was completed for all planned core test categories. Testing covered the organisation’s most important ICT assets and services supporting critical or important business functions. Overall, the organisation demonstrated an improving level of digital operational resilience, with effective baseline controls in vulnerability management, incident response coordination, and recovery planning. However, the testing identified several material areas requiring management attention.</w:t>
      </w:r>
    </w:p>
    <w:p>
      <w:pPr>
        <w:pStyle w:val="Heading3"/>
      </w:pPr>
      <w:r>
        <w:t>Overall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Rating</w:t>
            </w:r>
          </w:p>
        </w:tc>
        <w:tc>
          <w:tcPr>
            <w:tcW w:type="dxa" w:w="2880"/>
          </w:tcPr>
          <w:p>
            <w:r>
              <w:t>Summary</w:t>
            </w:r>
          </w:p>
        </w:tc>
      </w:tr>
      <w:tr>
        <w:tc>
          <w:tcPr>
            <w:tcW w:type="dxa" w:w="2880"/>
          </w:tcPr>
          <w:p>
            <w:r>
              <w:t>Vulnerability Exposure</w:t>
            </w:r>
          </w:p>
        </w:tc>
        <w:tc>
          <w:tcPr>
            <w:tcW w:type="dxa" w:w="2880"/>
          </w:tcPr>
          <w:p>
            <w:r>
              <w:t>Moderate</w:t>
            </w:r>
          </w:p>
        </w:tc>
        <w:tc>
          <w:tcPr>
            <w:tcW w:type="dxa" w:w="2880"/>
          </w:tcPr>
          <w:p>
            <w:r>
              <w:t>Vulnerability scanning identified a manageable volume of high-risk findings, primarily related to patch latency, outdated libraries, and configuration weaknesses.</w:t>
            </w:r>
          </w:p>
        </w:tc>
      </w:tr>
      <w:tr>
        <w:tc>
          <w:tcPr>
            <w:tcW w:type="dxa" w:w="2880"/>
          </w:tcPr>
          <w:p>
            <w:r>
              <w:t>Network Resilience and Segmentation</w:t>
            </w:r>
          </w:p>
        </w:tc>
        <w:tc>
          <w:tcPr>
            <w:tcW w:type="dxa" w:w="2880"/>
          </w:tcPr>
          <w:p>
            <w:r>
              <w:t>Moderate</w:t>
            </w:r>
          </w:p>
        </w:tc>
        <w:tc>
          <w:tcPr>
            <w:tcW w:type="dxa" w:w="2880"/>
          </w:tcPr>
          <w:p>
            <w:r>
              <w:t>Core segmentation is in place, but firewall rule hygiene and privileged administrative pathways require improvement.</w:t>
            </w:r>
          </w:p>
        </w:tc>
      </w:tr>
      <w:tr>
        <w:tc>
          <w:tcPr>
            <w:tcW w:type="dxa" w:w="2880"/>
          </w:tcPr>
          <w:p>
            <w:r>
              <w:t>Secure Development and Source-Code Quality</w:t>
            </w:r>
          </w:p>
        </w:tc>
        <w:tc>
          <w:tcPr>
            <w:tcW w:type="dxa" w:w="2880"/>
          </w:tcPr>
          <w:p>
            <w:r>
              <w:t>Moderate</w:t>
            </w:r>
          </w:p>
        </w:tc>
        <w:tc>
          <w:tcPr>
            <w:tcW w:type="dxa" w:w="2880"/>
          </w:tcPr>
          <w:p>
            <w:r>
              <w:t>Static analysis identified dependency and input validation issues. No active evidence of source-code compromise was detected.</w:t>
            </w:r>
          </w:p>
        </w:tc>
      </w:tr>
      <w:tr>
        <w:tc>
          <w:tcPr>
            <w:tcW w:type="dxa" w:w="2880"/>
          </w:tcPr>
          <w:p>
            <w:r>
              <w:t>Scenario Response Capability</w:t>
            </w:r>
          </w:p>
        </w:tc>
        <w:tc>
          <w:tcPr>
            <w:tcW w:type="dxa" w:w="2880"/>
          </w:tcPr>
          <w:p>
            <w:r>
              <w:t>Good</w:t>
            </w:r>
          </w:p>
        </w:tc>
        <w:tc>
          <w:tcPr>
            <w:tcW w:type="dxa" w:w="2880"/>
          </w:tcPr>
          <w:p>
            <w:r>
              <w:t>Crisis coordination and technical response were effective, although communication templates and third-party escalation playbooks need refinement.</w:t>
            </w:r>
          </w:p>
        </w:tc>
      </w:tr>
      <w:tr>
        <w:tc>
          <w:tcPr>
            <w:tcW w:type="dxa" w:w="2880"/>
          </w:tcPr>
          <w:p>
            <w:r>
              <w:t>Performance and Capacity</w:t>
            </w:r>
          </w:p>
        </w:tc>
        <w:tc>
          <w:tcPr>
            <w:tcW w:type="dxa" w:w="2880"/>
          </w:tcPr>
          <w:p>
            <w:r>
              <w:t>Good</w:t>
            </w:r>
          </w:p>
        </w:tc>
        <w:tc>
          <w:tcPr>
            <w:tcW w:type="dxa" w:w="2880"/>
          </w:tcPr>
          <w:p>
            <w:r>
              <w:t>Critical platforms met normal operating thresholds, but two systems approached degradation under peak stress conditions.</w:t>
            </w:r>
          </w:p>
        </w:tc>
      </w:tr>
      <w:tr>
        <w:tc>
          <w:tcPr>
            <w:tcW w:type="dxa" w:w="2880"/>
          </w:tcPr>
          <w:p>
            <w:r>
              <w:t>Remediation Discipline</w:t>
            </w:r>
          </w:p>
        </w:tc>
        <w:tc>
          <w:tcPr>
            <w:tcW w:type="dxa" w:w="2880"/>
          </w:tcPr>
          <w:p>
            <w:r>
              <w:t>Needs Improvement</w:t>
            </w:r>
          </w:p>
        </w:tc>
        <w:tc>
          <w:tcPr>
            <w:tcW w:type="dxa" w:w="2880"/>
          </w:tcPr>
          <w:p>
            <w:r>
              <w:t>Remediation ownership is generally clear, but aging high-risk findings and inconsistent closure evidence remain concerns.</w:t>
            </w:r>
          </w:p>
        </w:tc>
      </w:tr>
    </w:tbl>
    <w:p>
      <w:pPr>
        <w:pStyle w:val="Heading3"/>
      </w:pPr>
      <w:r>
        <w:t>Key Results</w:t>
      </w:r>
    </w:p>
    <w:p>
      <w:pPr>
        <w:pStyle w:val="ListBullet"/>
      </w:pPr>
      <w:r>
        <w:t>All scheduled annual test categories were executed during the reporting period.</w:t>
      </w:r>
    </w:p>
    <w:p>
      <w:pPr>
        <w:pStyle w:val="ListBullet"/>
      </w:pPr>
      <w:r>
        <w:t>No unresolved critical finding remained open at the date of this report.</w:t>
      </w:r>
    </w:p>
    <w:p>
      <w:pPr>
        <w:pStyle w:val="ListBullet"/>
      </w:pPr>
      <w:r>
        <w:t>High-risk findings were concentrated in vulnerability remediation, network access governance, and source-code dependency management.</w:t>
      </w:r>
    </w:p>
    <w:p>
      <w:pPr>
        <w:pStyle w:val="ListBullet"/>
      </w:pPr>
      <w:r>
        <w:t>Scenario tests confirmed that recovery procedures are broadly understood, but runbook completeness and decision thresholds require improvement.</w:t>
      </w:r>
    </w:p>
    <w:p>
      <w:pPr>
        <w:pStyle w:val="ListBullet"/>
      </w:pPr>
      <w:r>
        <w:t>Performance testing confirmed capacity for normal and elevated business volumes, with targeted improvements required for [System Name] and [System Name].</w:t>
      </w:r>
    </w:p>
    <w:p>
      <w:pPr>
        <w:pStyle w:val="ListBullet"/>
      </w:pPr>
      <w:r>
        <w:t>Third-party participation in testing was adequate but should be strengthened through clearer contractual testing rights, evidence requirements, and escalation commitments.</w:t>
      </w:r>
    </w:p>
    <w:p>
      <w:pPr>
        <w:pStyle w:val="Heading3"/>
      </w:pPr>
      <w:r>
        <w:t>Finding Severity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Number of Findings</w:t>
            </w:r>
          </w:p>
        </w:tc>
        <w:tc>
          <w:tcPr>
            <w:tcW w:type="dxa" w:w="1728"/>
          </w:tcPr>
          <w:p>
            <w:r>
              <w:t>Closed</w:t>
            </w:r>
          </w:p>
        </w:tc>
        <w:tc>
          <w:tcPr>
            <w:tcW w:type="dxa" w:w="1728"/>
          </w:tcPr>
          <w:p>
            <w:r>
              <w:t>Open</w:t>
            </w:r>
          </w:p>
        </w:tc>
        <w:tc>
          <w:tcPr>
            <w:tcW w:type="dxa" w:w="1728"/>
          </w:tcPr>
          <w:p>
            <w:r>
              <w:t>Overdue</w:t>
            </w:r>
          </w:p>
        </w:tc>
      </w:tr>
      <w:tr>
        <w:tc>
          <w:tcPr>
            <w:tcW w:type="dxa" w:w="1728"/>
          </w:tcPr>
          <w:p>
            <w:r>
              <w:t>Critical</w:t>
            </w:r>
          </w:p>
        </w:tc>
        <w:tc>
          <w:tcPr>
            <w:tcW w:type="dxa" w:w="1728"/>
          </w:tcPr>
          <w:p>
            <w:r>
              <w:t>2</w:t>
            </w:r>
          </w:p>
        </w:tc>
        <w:tc>
          <w:tcPr>
            <w:tcW w:type="dxa" w:w="1728"/>
          </w:tcPr>
          <w:p>
            <w:r>
              <w:t>2</w:t>
            </w:r>
          </w:p>
        </w:tc>
        <w:tc>
          <w:tcPr>
            <w:tcW w:type="dxa" w:w="1728"/>
          </w:tcPr>
          <w:p>
            <w:r>
              <w:t>0</w:t>
            </w:r>
          </w:p>
        </w:tc>
        <w:tc>
          <w:tcPr>
            <w:tcW w:type="dxa" w:w="1728"/>
          </w:tcPr>
          <w:p>
            <w:r>
              <w:t>0</w:t>
            </w:r>
          </w:p>
        </w:tc>
      </w:tr>
      <w:tr>
        <w:tc>
          <w:tcPr>
            <w:tcW w:type="dxa" w:w="1728"/>
          </w:tcPr>
          <w:p>
            <w:r>
              <w:t>High</w:t>
            </w:r>
          </w:p>
        </w:tc>
        <w:tc>
          <w:tcPr>
            <w:tcW w:type="dxa" w:w="1728"/>
          </w:tcPr>
          <w:p>
            <w:r>
              <w:t>14</w:t>
            </w:r>
          </w:p>
        </w:tc>
        <w:tc>
          <w:tcPr>
            <w:tcW w:type="dxa" w:w="1728"/>
          </w:tcPr>
          <w:p>
            <w:r>
              <w:t>8</w:t>
            </w:r>
          </w:p>
        </w:tc>
        <w:tc>
          <w:tcPr>
            <w:tcW w:type="dxa" w:w="1728"/>
          </w:tcPr>
          <w:p>
            <w:r>
              <w:t>6</w:t>
            </w:r>
          </w:p>
        </w:tc>
        <w:tc>
          <w:tcPr>
            <w:tcW w:type="dxa" w:w="1728"/>
          </w:tcPr>
          <w:p>
            <w:r>
              <w:t>3</w:t>
            </w:r>
          </w:p>
        </w:tc>
      </w:tr>
      <w:tr>
        <w:tc>
          <w:tcPr>
            <w:tcW w:type="dxa" w:w="1728"/>
          </w:tcPr>
          <w:p>
            <w:r>
              <w:t>Medium</w:t>
            </w:r>
          </w:p>
        </w:tc>
        <w:tc>
          <w:tcPr>
            <w:tcW w:type="dxa" w:w="1728"/>
          </w:tcPr>
          <w:p>
            <w:r>
              <w:t>37</w:t>
            </w:r>
          </w:p>
        </w:tc>
        <w:tc>
          <w:tcPr>
            <w:tcW w:type="dxa" w:w="1728"/>
          </w:tcPr>
          <w:p>
            <w:r>
              <w:t>21</w:t>
            </w:r>
          </w:p>
        </w:tc>
        <w:tc>
          <w:tcPr>
            <w:tcW w:type="dxa" w:w="1728"/>
          </w:tcPr>
          <w:p>
            <w:r>
              <w:t>16</w:t>
            </w:r>
          </w:p>
        </w:tc>
        <w:tc>
          <w:tcPr>
            <w:tcW w:type="dxa" w:w="1728"/>
          </w:tcPr>
          <w:p>
            <w:r>
              <w:t>5</w:t>
            </w:r>
          </w:p>
        </w:tc>
      </w:tr>
      <w:tr>
        <w:tc>
          <w:tcPr>
            <w:tcW w:type="dxa" w:w="1728"/>
          </w:tcPr>
          <w:p>
            <w:r>
              <w:t>Low</w:t>
            </w:r>
          </w:p>
        </w:tc>
        <w:tc>
          <w:tcPr>
            <w:tcW w:type="dxa" w:w="1728"/>
          </w:tcPr>
          <w:p>
            <w:r>
              <w:t>42</w:t>
            </w:r>
          </w:p>
        </w:tc>
        <w:tc>
          <w:tcPr>
            <w:tcW w:type="dxa" w:w="1728"/>
          </w:tcPr>
          <w:p>
            <w:r>
              <w:t>18</w:t>
            </w:r>
          </w:p>
        </w:tc>
        <w:tc>
          <w:tcPr>
            <w:tcW w:type="dxa" w:w="1728"/>
          </w:tcPr>
          <w:p>
            <w:r>
              <w:t>24</w:t>
            </w:r>
          </w:p>
        </w:tc>
        <w:tc>
          <w:tcPr>
            <w:tcW w:type="dxa" w:w="1728"/>
          </w:tcPr>
          <w:p>
            <w:r>
              <w:t>4</w:t>
            </w:r>
          </w:p>
        </w:tc>
      </w:tr>
      <w:tr>
        <w:tc>
          <w:tcPr>
            <w:tcW w:type="dxa" w:w="1728"/>
          </w:tcPr>
          <w:p>
            <w:r>
              <w:t>Informational</w:t>
            </w:r>
          </w:p>
        </w:tc>
        <w:tc>
          <w:tcPr>
            <w:tcW w:type="dxa" w:w="1728"/>
          </w:tcPr>
          <w:p>
            <w:r>
              <w:t>19</w:t>
            </w:r>
          </w:p>
        </w:tc>
        <w:tc>
          <w:tcPr>
            <w:tcW w:type="dxa" w:w="1728"/>
          </w:tcPr>
          <w:p>
            <w:r>
              <w:t>7</w:t>
            </w:r>
          </w:p>
        </w:tc>
        <w:tc>
          <w:tcPr>
            <w:tcW w:type="dxa" w:w="1728"/>
          </w:tcPr>
          <w:p>
            <w:r>
              <w:t>12</w:t>
            </w:r>
          </w:p>
        </w:tc>
        <w:tc>
          <w:tcPr>
            <w:tcW w:type="dxa" w:w="1728"/>
          </w:tcPr>
          <w:p>
            <w:r>
              <w:t>0</w:t>
            </w:r>
          </w:p>
        </w:tc>
      </w:tr>
      <w:tr>
        <w:tc>
          <w:tcPr>
            <w:tcW w:type="dxa" w:w="1728"/>
          </w:tcPr>
          <w:p>
            <w:r>
              <w:t>Total</w:t>
            </w:r>
          </w:p>
        </w:tc>
        <w:tc>
          <w:tcPr>
            <w:tcW w:type="dxa" w:w="1728"/>
          </w:tcPr>
          <w:p>
            <w:r>
              <w:t>114</w:t>
            </w:r>
          </w:p>
        </w:tc>
        <w:tc>
          <w:tcPr>
            <w:tcW w:type="dxa" w:w="1728"/>
          </w:tcPr>
          <w:p>
            <w:r>
              <w:t>56</w:t>
            </w:r>
          </w:p>
        </w:tc>
        <w:tc>
          <w:tcPr>
            <w:tcW w:type="dxa" w:w="1728"/>
          </w:tcPr>
          <w:p>
            <w:r>
              <w:t>58</w:t>
            </w:r>
          </w:p>
        </w:tc>
        <w:tc>
          <w:tcPr>
            <w:tcW w:type="dxa" w:w="1728"/>
          </w:tcPr>
          <w:p>
            <w:r>
              <w:t>12</w:t>
            </w:r>
          </w:p>
        </w:tc>
      </w:tr>
    </w:tbl>
    <w:p>
      <w:pPr>
        <w:pStyle w:val="Heading3"/>
      </w:pPr>
      <w:r>
        <w:t>Priority Management Attention</w:t>
      </w:r>
    </w:p>
    <w:p>
      <w:r>
        <w:t>Management attention is required for:</w:t>
      </w:r>
    </w:p>
    <w:p>
      <w:pPr>
        <w:pStyle w:val="ListBullet"/>
      </w:pPr>
      <w:r>
        <w:t>Closure of overdue high-risk vulnerability and configuration findings.</w:t>
      </w:r>
    </w:p>
    <w:p>
      <w:pPr>
        <w:pStyle w:val="ListBullet"/>
      </w:pPr>
      <w:r>
        <w:t>Improved evidence quality for remediation closure.</w:t>
      </w:r>
    </w:p>
    <w:p>
      <w:pPr>
        <w:pStyle w:val="ListBullet"/>
      </w:pPr>
      <w:r>
        <w:t>Strengthened network rule review and privileged access pathways.</w:t>
      </w:r>
    </w:p>
    <w:p>
      <w:pPr>
        <w:pStyle w:val="ListBullet"/>
      </w:pPr>
      <w:r>
        <w:t>Improved secure dependency management and source-code scanning integration.</w:t>
      </w:r>
    </w:p>
    <w:p>
      <w:pPr>
        <w:pStyle w:val="ListBullet"/>
      </w:pPr>
      <w:r>
        <w:t>More detailed recovery and communication playbooks for high-impact scenarios.</w:t>
      </w:r>
    </w:p>
    <w:p>
      <w:pPr>
        <w:pStyle w:val="ListBullet"/>
      </w:pPr>
      <w:r>
        <w:t>Formal inclusion of key ICT third-party providers in annual resilience testing activities.</w:t>
      </w:r>
    </w:p>
    <w:p>
      <w:pPr>
        <w:pStyle w:val="Heading2"/>
      </w:pPr>
      <w:r>
        <w:t>Methodology</w:t>
      </w:r>
    </w:p>
    <w:p>
      <w:pPr>
        <w:pStyle w:val="Heading3"/>
      </w:pPr>
      <w:r>
        <w:t>Planning Approach</w:t>
      </w:r>
    </w:p>
    <w:p>
      <w:r>
        <w:t>The annual resilience testing programme was developed using a risk-based approach. Test selection, test depth, and test frequency were determined by considering:</w:t>
      </w:r>
    </w:p>
    <w:p>
      <w:pPr>
        <w:pStyle w:val="ListBullet"/>
      </w:pPr>
      <w:r>
        <w:t>Business criticality of supported services.</w:t>
      </w:r>
    </w:p>
    <w:p>
      <w:pPr>
        <w:pStyle w:val="ListBullet"/>
      </w:pPr>
      <w:r>
        <w:t>ICT asset exposure and threat profile.</w:t>
      </w:r>
    </w:p>
    <w:p>
      <w:pPr>
        <w:pStyle w:val="ListBullet"/>
      </w:pPr>
      <w:r>
        <w:t>Material changes to systems, infrastructure, third-party arrangements, or operating models.</w:t>
      </w:r>
    </w:p>
    <w:p>
      <w:pPr>
        <w:pStyle w:val="ListBullet"/>
      </w:pPr>
      <w:r>
        <w:t>Prior incidents, near misses, and known control weaknesses.</w:t>
      </w:r>
    </w:p>
    <w:p>
      <w:pPr>
        <w:pStyle w:val="ListBullet"/>
      </w:pPr>
      <w:r>
        <w:t>Previous audit findings and outstanding remediation items.</w:t>
      </w:r>
    </w:p>
    <w:p>
      <w:pPr>
        <w:pStyle w:val="ListBullet"/>
      </w:pPr>
      <w:r>
        <w:t>Technology complexity, including cloud, APIs, legacy systems, and externally exposed services.</w:t>
      </w:r>
    </w:p>
    <w:p>
      <w:pPr>
        <w:pStyle w:val="ListBullet"/>
      </w:pPr>
      <w:r>
        <w:t>Regulatory expectations for recurring testing of ICT resilience.</w:t>
      </w:r>
    </w:p>
    <w:p>
      <w:r>
        <w:t>Each planned test was assigned an accountable owner, test lead, defined scope, test window, evidence requirements, and reporting deadline.</w:t>
      </w:r>
    </w:p>
    <w:p>
      <w:pPr>
        <w:pStyle w:val="Heading3"/>
      </w:pPr>
      <w:r>
        <w:t>Test Governance</w:t>
      </w:r>
    </w:p>
    <w:p>
      <w:r>
        <w:t>Testing was coordinated by ICT Risk Management with execution support from infrastructure, security operations, application development, enterprise architecture, business continuity, service management, and third-party management teams.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Head of ICT Risk &amp; Resilience</w:t>
            </w:r>
          </w:p>
        </w:tc>
        <w:tc>
          <w:tcPr>
            <w:tcW w:type="dxa" w:w="4320"/>
          </w:tcPr>
          <w:p>
            <w:r>
              <w:t>Owns the annual test plan, ensures coverage of critical and important functions, reports results to management.</w:t>
            </w:r>
          </w:p>
        </w:tc>
      </w:tr>
      <w:tr>
        <w:tc>
          <w:tcPr>
            <w:tcW w:type="dxa" w:w="4320"/>
          </w:tcPr>
          <w:p>
            <w:r>
              <w:t>Chief Information Security Officer</w:t>
            </w:r>
          </w:p>
        </w:tc>
        <w:tc>
          <w:tcPr>
            <w:tcW w:type="dxa" w:w="4320"/>
          </w:tcPr>
          <w:p>
            <w:r>
              <w:t>Oversees security testing standards, vulnerability prioritisation, and security remediation.</w:t>
            </w:r>
          </w:p>
        </w:tc>
      </w:tr>
      <w:tr>
        <w:tc>
          <w:tcPr>
            <w:tcW w:type="dxa" w:w="4320"/>
          </w:tcPr>
          <w:p>
            <w:r>
              <w:t>Technology Owners</w:t>
            </w:r>
          </w:p>
        </w:tc>
        <w:tc>
          <w:tcPr>
            <w:tcW w:type="dxa" w:w="4320"/>
          </w:tcPr>
          <w:p>
            <w:r>
              <w:t>Provide technical scope, support test execution, validate findings, and implement remediation.</w:t>
            </w:r>
          </w:p>
        </w:tc>
      </w:tr>
      <w:tr>
        <w:tc>
          <w:tcPr>
            <w:tcW w:type="dxa" w:w="4320"/>
          </w:tcPr>
          <w:p>
            <w:r>
              <w:t>Business Service Owners</w:t>
            </w:r>
          </w:p>
        </w:tc>
        <w:tc>
          <w:tcPr>
            <w:tcW w:type="dxa" w:w="4320"/>
          </w:tcPr>
          <w:p>
            <w:r>
              <w:t>Confirm business impact, recovery priorities, and acceptable downtime or degradation levels.</w:t>
            </w:r>
          </w:p>
        </w:tc>
      </w:tr>
      <w:tr>
        <w:tc>
          <w:tcPr>
            <w:tcW w:type="dxa" w:w="4320"/>
          </w:tcPr>
          <w:p>
            <w:r>
              <w:t>Application Owners</w:t>
            </w:r>
          </w:p>
        </w:tc>
        <w:tc>
          <w:tcPr>
            <w:tcW w:type="dxa" w:w="4320"/>
          </w:tcPr>
          <w:p>
            <w:r>
              <w:t>Support source-code analysis, defect triage, dependency remediation, and release planning.</w:t>
            </w:r>
          </w:p>
        </w:tc>
      </w:tr>
      <w:tr>
        <w:tc>
          <w:tcPr>
            <w:tcW w:type="dxa" w:w="4320"/>
          </w:tcPr>
          <w:p>
            <w:r>
              <w:t>Network Engineering Lead</w:t>
            </w:r>
          </w:p>
        </w:tc>
        <w:tc>
          <w:tcPr>
            <w:tcW w:type="dxa" w:w="4320"/>
          </w:tcPr>
          <w:p>
            <w:r>
              <w:t>Supports network reviews, segmentation validation, firewall analysis, and network resilience testing.</w:t>
            </w:r>
          </w:p>
        </w:tc>
      </w:tr>
      <w:tr>
        <w:tc>
          <w:tcPr>
            <w:tcW w:type="dxa" w:w="4320"/>
          </w:tcPr>
          <w:p>
            <w:r>
              <w:t>Third-Party Risk Manager</w:t>
            </w:r>
          </w:p>
        </w:tc>
        <w:tc>
          <w:tcPr>
            <w:tcW w:type="dxa" w:w="4320"/>
          </w:tcPr>
          <w:p>
            <w:r>
              <w:t>Coordinates supplier evidence, provider participation, and contractual follow-up.</w:t>
            </w:r>
          </w:p>
        </w:tc>
      </w:tr>
      <w:tr>
        <w:tc>
          <w:tcPr>
            <w:tcW w:type="dxa" w:w="4320"/>
          </w:tcPr>
          <w:p>
            <w:r>
              <w:t>Internal Audit</w:t>
            </w:r>
          </w:p>
        </w:tc>
        <w:tc>
          <w:tcPr>
            <w:tcW w:type="dxa" w:w="4320"/>
          </w:tcPr>
          <w:p>
            <w:r>
              <w:t>May review methodology, evidence quality, and closure of significant actions independently.</w:t>
            </w:r>
          </w:p>
        </w:tc>
      </w:tr>
    </w:tbl>
    <w:p>
      <w:pPr>
        <w:pStyle w:val="Heading3"/>
      </w:pPr>
      <w:r>
        <w:t>Evidence Sources</w:t>
      </w:r>
    </w:p>
    <w:p>
      <w:r>
        <w:t>The findings and conclusions in this report are based on the following evidence:</w:t>
      </w:r>
    </w:p>
    <w:p>
      <w:pPr>
        <w:pStyle w:val="ListBullet"/>
      </w:pPr>
      <w:r>
        <w:t>Authenticated vulnerability scan outputs.</w:t>
      </w:r>
    </w:p>
    <w:p>
      <w:pPr>
        <w:pStyle w:val="ListBullet"/>
      </w:pPr>
      <w:r>
        <w:t>External attack surface scan results.</w:t>
      </w:r>
    </w:p>
    <w:p>
      <w:pPr>
        <w:pStyle w:val="ListBullet"/>
      </w:pPr>
      <w:r>
        <w:t>Firewall and network rule review extracts.</w:t>
      </w:r>
    </w:p>
    <w:p>
      <w:pPr>
        <w:pStyle w:val="ListBullet"/>
      </w:pPr>
      <w:r>
        <w:t>Network diagrams and segmentation design documents.</w:t>
      </w:r>
    </w:p>
    <w:p>
      <w:pPr>
        <w:pStyle w:val="ListBullet"/>
      </w:pPr>
      <w:r>
        <w:t>Source-code analysis reports and dependency vulnerability reports.</w:t>
      </w:r>
    </w:p>
    <w:p>
      <w:pPr>
        <w:pStyle w:val="ListBullet"/>
      </w:pPr>
      <w:r>
        <w:t>Secure development pipeline outputs.</w:t>
      </w:r>
    </w:p>
    <w:p>
      <w:pPr>
        <w:pStyle w:val="ListBullet"/>
      </w:pPr>
      <w:r>
        <w:t>Scenario test scripts, logs, participant notes, and after-action reports.</w:t>
      </w:r>
    </w:p>
    <w:p>
      <w:pPr>
        <w:pStyle w:val="ListBullet"/>
      </w:pPr>
      <w:r>
        <w:t>Performance test scripts, monitoring dashboards, transaction logs, and capacity reports.</w:t>
      </w:r>
    </w:p>
    <w:p>
      <w:pPr>
        <w:pStyle w:val="ListBullet"/>
      </w:pPr>
      <w:r>
        <w:t>Incident response and recovery runbooks.</w:t>
      </w:r>
    </w:p>
    <w:p>
      <w:pPr>
        <w:pStyle w:val="ListBullet"/>
      </w:pPr>
      <w:r>
        <w:t>Change records, patch records, and remediation tickets.</w:t>
      </w:r>
    </w:p>
    <w:p>
      <w:pPr>
        <w:pStyle w:val="ListBullet"/>
      </w:pPr>
      <w:r>
        <w:t>Third-party assurance reports and supplier attestations.</w:t>
      </w:r>
    </w:p>
    <w:p>
      <w:pPr>
        <w:pStyle w:val="ListBullet"/>
      </w:pPr>
      <w:r>
        <w:t>Management review minutes and risk acceptance records.</w:t>
      </w:r>
    </w:p>
    <w:p>
      <w:pPr>
        <w:pStyle w:val="Heading3"/>
      </w:pPr>
      <w:r>
        <w:t>Severity Rating Method</w:t>
      </w:r>
    </w:p>
    <w:p>
      <w:r>
        <w:t>Findings were rated using a consistent severity model based on technical exploitability, business impact, exposure, compensating controls, and likelihood of occurrence.</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A weakness that could cause severe disruption to a critical business service, material data compromise, unauthorised privileged access, or loss of operational control.</w:t>
            </w:r>
          </w:p>
        </w:tc>
        <w:tc>
          <w:tcPr>
            <w:tcW w:type="dxa" w:w="2880"/>
          </w:tcPr>
          <w:p>
            <w:r>
              <w:t>Immediate action, executive notification, urgent remediation or formally approved temporary containment.</w:t>
            </w:r>
          </w:p>
        </w:tc>
      </w:tr>
      <w:tr>
        <w:tc>
          <w:tcPr>
            <w:tcW w:type="dxa" w:w="2880"/>
          </w:tcPr>
          <w:p>
            <w:r>
              <w:t>High</w:t>
            </w:r>
          </w:p>
        </w:tc>
        <w:tc>
          <w:tcPr>
            <w:tcW w:type="dxa" w:w="2880"/>
          </w:tcPr>
          <w:p>
            <w:r>
              <w:t>A weakness that could materially impair resilience, enable significant compromise, or cause extended service degradation if exploited or triggered.</w:t>
            </w:r>
          </w:p>
        </w:tc>
        <w:tc>
          <w:tcPr>
            <w:tcW w:type="dxa" w:w="2880"/>
          </w:tcPr>
          <w:p>
            <w:r>
              <w:t>Remediation plan required with senior ownership and tracked to closure.</w:t>
            </w:r>
          </w:p>
        </w:tc>
      </w:tr>
      <w:tr>
        <w:tc>
          <w:tcPr>
            <w:tcW w:type="dxa" w:w="2880"/>
          </w:tcPr>
          <w:p>
            <w:r>
              <w:t>Medium</w:t>
            </w:r>
          </w:p>
        </w:tc>
        <w:tc>
          <w:tcPr>
            <w:tcW w:type="dxa" w:w="2880"/>
          </w:tcPr>
          <w:p>
            <w:r>
              <w:t>A weakness that increases risk but is unlikely to cause material disruption without additional conditions or control failures.</w:t>
            </w:r>
          </w:p>
        </w:tc>
        <w:tc>
          <w:tcPr>
            <w:tcW w:type="dxa" w:w="2880"/>
          </w:tcPr>
          <w:p>
            <w:r>
              <w:t>Remediation required within agreed risk-based timelines.</w:t>
            </w:r>
          </w:p>
        </w:tc>
      </w:tr>
      <w:tr>
        <w:tc>
          <w:tcPr>
            <w:tcW w:type="dxa" w:w="2880"/>
          </w:tcPr>
          <w:p>
            <w:r>
              <w:t>Low</w:t>
            </w:r>
          </w:p>
        </w:tc>
        <w:tc>
          <w:tcPr>
            <w:tcW w:type="dxa" w:w="2880"/>
          </w:tcPr>
          <w:p>
            <w:r>
              <w:t>A weakness with limited standalone impact or primarily procedural improvement value.</w:t>
            </w:r>
          </w:p>
        </w:tc>
        <w:tc>
          <w:tcPr>
            <w:tcW w:type="dxa" w:w="2880"/>
          </w:tcPr>
          <w:p>
            <w:r>
              <w:t>Address through standard improvement backlog.</w:t>
            </w:r>
          </w:p>
        </w:tc>
      </w:tr>
      <w:tr>
        <w:tc>
          <w:tcPr>
            <w:tcW w:type="dxa" w:w="2880"/>
          </w:tcPr>
          <w:p>
            <w:r>
              <w:t>Informational</w:t>
            </w:r>
          </w:p>
        </w:tc>
        <w:tc>
          <w:tcPr>
            <w:tcW w:type="dxa" w:w="2880"/>
          </w:tcPr>
          <w:p>
            <w:r>
              <w:t>Observation intended to improve maturity, documentation, monitoring, or operational efficiency.</w:t>
            </w:r>
          </w:p>
        </w:tc>
        <w:tc>
          <w:tcPr>
            <w:tcW w:type="dxa" w:w="2880"/>
          </w:tcPr>
          <w:p>
            <w:r>
              <w:t>Consider for continuous improvement.</w:t>
            </w:r>
          </w:p>
        </w:tc>
      </w:tr>
    </w:tbl>
    <w:p>
      <w:pPr>
        <w:pStyle w:val="Heading3"/>
      </w:pPr>
      <w:r>
        <w:t>Test Limitations</w:t>
      </w:r>
    </w:p>
    <w:p>
      <w:r>
        <w:t>The following limitations were noted:</w:t>
      </w:r>
    </w:p>
    <w:p>
      <w:pPr>
        <w:pStyle w:val="ListBullet"/>
      </w:pPr>
      <w:r>
        <w:t>Testing in production was limited to non-destructive techniques unless a specific change window and rollback plan were approved.</w:t>
      </w:r>
    </w:p>
    <w:p>
      <w:pPr>
        <w:pStyle w:val="ListBullet"/>
      </w:pPr>
      <w:r>
        <w:t>Some third-party providers did not allow direct testing by the organisation and provided assurance reports instead.</w:t>
      </w:r>
    </w:p>
    <w:p>
      <w:pPr>
        <w:pStyle w:val="ListBullet"/>
      </w:pPr>
      <w:r>
        <w:t>Source-code analysis coverage was limited to internally developed or organisation-controlled code repositories.</w:t>
      </w:r>
    </w:p>
    <w:p>
      <w:pPr>
        <w:pStyle w:val="ListBullet"/>
      </w:pPr>
      <w:r>
        <w:t>Performance testing used modelled transaction volumes based on historical peaks and projected business growth.</w:t>
      </w:r>
    </w:p>
    <w:p>
      <w:pPr>
        <w:pStyle w:val="ListBullet"/>
      </w:pPr>
      <w:r>
        <w:t>Scenario tests were controlled exercises and may not fully represent the complexity of a live crisis.</w:t>
      </w:r>
    </w:p>
    <w:p>
      <w:pPr>
        <w:pStyle w:val="ListBullet"/>
      </w:pPr>
      <w:r>
        <w:t>Evidence quality varied across teams, particularly for older remediation tickets and supplier-provided control attestations.</w:t>
      </w:r>
    </w:p>
    <w:p>
      <w:pPr>
        <w:pStyle w:val="Heading2"/>
      </w:pPr>
      <w:r>
        <w:t>Detailed Findings / Results (with structure)</w:t>
      </w:r>
    </w:p>
    <w:p>
      <w:pPr>
        <w:pStyle w:val="Heading3"/>
      </w:pPr>
      <w:r>
        <w:t>1. Vulnerability Scanning Results</w:t>
      </w:r>
    </w:p>
    <w:p>
      <w:pPr>
        <w:pStyle w:val="Heading4"/>
      </w:pPr>
      <w:r>
        <w:t>Test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Test Period</w:t>
            </w:r>
          </w:p>
        </w:tc>
        <w:tc>
          <w:tcPr>
            <w:tcW w:type="dxa" w:w="4320"/>
          </w:tcPr>
          <w:p>
            <w:r>
              <w:t>Q1-Q4</w:t>
            </w:r>
          </w:p>
        </w:tc>
      </w:tr>
      <w:tr>
        <w:tc>
          <w:tcPr>
            <w:tcW w:type="dxa" w:w="4320"/>
          </w:tcPr>
          <w:p>
            <w:r>
              <w:t>Test Lead</w:t>
            </w:r>
          </w:p>
        </w:tc>
        <w:tc>
          <w:tcPr>
            <w:tcW w:type="dxa" w:w="4320"/>
          </w:tcPr>
          <w:p>
            <w:r>
              <w:t>Security Operations</w:t>
            </w:r>
          </w:p>
        </w:tc>
      </w:tr>
      <w:tr>
        <w:tc>
          <w:tcPr>
            <w:tcW w:type="dxa" w:w="4320"/>
          </w:tcPr>
          <w:p>
            <w:r>
              <w:t>Scope</w:t>
            </w:r>
          </w:p>
        </w:tc>
        <w:tc>
          <w:tcPr>
            <w:tcW w:type="dxa" w:w="4320"/>
          </w:tcPr>
          <w:p>
            <w:r>
              <w:t>Servers, endpoints, network devices, externally exposed services, cloud workloads, selected databases, and application platforms</w:t>
            </w:r>
          </w:p>
        </w:tc>
      </w:tr>
      <w:tr>
        <w:tc>
          <w:tcPr>
            <w:tcW w:type="dxa" w:w="4320"/>
          </w:tcPr>
          <w:p>
            <w:r>
              <w:t>Method</w:t>
            </w:r>
          </w:p>
        </w:tc>
        <w:tc>
          <w:tcPr>
            <w:tcW w:type="dxa" w:w="4320"/>
          </w:tcPr>
          <w:p>
            <w:r>
              <w:t>Authenticated scanning, external scanning, configuration checks, vulnerability database correlation</w:t>
            </w:r>
          </w:p>
        </w:tc>
      </w:tr>
      <w:tr>
        <w:tc>
          <w:tcPr>
            <w:tcW w:type="dxa" w:w="4320"/>
          </w:tcPr>
          <w:p>
            <w:r>
              <w:t>Frequency</w:t>
            </w:r>
          </w:p>
        </w:tc>
        <w:tc>
          <w:tcPr>
            <w:tcW w:type="dxa" w:w="4320"/>
          </w:tcPr>
          <w:p>
            <w:r>
              <w:t>Quarterly, with additional scans after major changes</w:t>
            </w:r>
          </w:p>
        </w:tc>
      </w:tr>
      <w:tr>
        <w:tc>
          <w:tcPr>
            <w:tcW w:type="dxa" w:w="4320"/>
          </w:tcPr>
          <w:p>
            <w:r>
              <w:t>Tools Used</w:t>
            </w:r>
          </w:p>
        </w:tc>
        <w:tc>
          <w:tcPr>
            <w:tcW w:type="dxa" w:w="4320"/>
          </w:tcPr>
          <w:p>
            <w:r>
              <w:t>[Vulnerability Management Platform], [External Attack Surface Tool]</w:t>
            </w:r>
          </w:p>
        </w:tc>
      </w:tr>
      <w:tr>
        <w:tc>
          <w:tcPr>
            <w:tcW w:type="dxa" w:w="4320"/>
          </w:tcPr>
          <w:p>
            <w:r>
              <w:t>Result Status</w:t>
            </w:r>
          </w:p>
        </w:tc>
        <w:tc>
          <w:tcPr>
            <w:tcW w:type="dxa" w:w="4320"/>
          </w:tcPr>
          <w:p>
            <w:r>
              <w:t>Completed</w:t>
            </w:r>
          </w:p>
        </w:tc>
      </w:tr>
    </w:tbl>
    <w:p>
      <w:pPr>
        <w:pStyle w:val="Heading4"/>
      </w:pPr>
      <w:r>
        <w:t>Results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Findings Identified</w:t>
            </w:r>
          </w:p>
        </w:tc>
        <w:tc>
          <w:tcPr>
            <w:tcW w:type="dxa" w:w="1728"/>
          </w:tcPr>
          <w:p>
            <w:r>
              <w:t>Closed</w:t>
            </w:r>
          </w:p>
        </w:tc>
        <w:tc>
          <w:tcPr>
            <w:tcW w:type="dxa" w:w="1728"/>
          </w:tcPr>
          <w:p>
            <w:r>
              <w:t>Open</w:t>
            </w:r>
          </w:p>
        </w:tc>
        <w:tc>
          <w:tcPr>
            <w:tcW w:type="dxa" w:w="1728"/>
          </w:tcPr>
          <w:p>
            <w:r>
              <w:t>Overdue</w:t>
            </w:r>
          </w:p>
        </w:tc>
      </w:tr>
      <w:tr>
        <w:tc>
          <w:tcPr>
            <w:tcW w:type="dxa" w:w="1728"/>
          </w:tcPr>
          <w:p>
            <w:r>
              <w:t>Critical</w:t>
            </w:r>
          </w:p>
        </w:tc>
        <w:tc>
          <w:tcPr>
            <w:tcW w:type="dxa" w:w="1728"/>
          </w:tcPr>
          <w:p>
            <w:r>
              <w:t>2</w:t>
            </w:r>
          </w:p>
        </w:tc>
        <w:tc>
          <w:tcPr>
            <w:tcW w:type="dxa" w:w="1728"/>
          </w:tcPr>
          <w:p>
            <w:r>
              <w:t>2</w:t>
            </w:r>
          </w:p>
        </w:tc>
        <w:tc>
          <w:tcPr>
            <w:tcW w:type="dxa" w:w="1728"/>
          </w:tcPr>
          <w:p>
            <w:r>
              <w:t>0</w:t>
            </w:r>
          </w:p>
        </w:tc>
        <w:tc>
          <w:tcPr>
            <w:tcW w:type="dxa" w:w="1728"/>
          </w:tcPr>
          <w:p>
            <w:r>
              <w:t>0</w:t>
            </w:r>
          </w:p>
        </w:tc>
      </w:tr>
      <w:tr>
        <w:tc>
          <w:tcPr>
            <w:tcW w:type="dxa" w:w="1728"/>
          </w:tcPr>
          <w:p>
            <w:r>
              <w:t>High</w:t>
            </w:r>
          </w:p>
        </w:tc>
        <w:tc>
          <w:tcPr>
            <w:tcW w:type="dxa" w:w="1728"/>
          </w:tcPr>
          <w:p>
            <w:r>
              <w:t>9</w:t>
            </w:r>
          </w:p>
        </w:tc>
        <w:tc>
          <w:tcPr>
            <w:tcW w:type="dxa" w:w="1728"/>
          </w:tcPr>
          <w:p>
            <w:r>
              <w:t>5</w:t>
            </w:r>
          </w:p>
        </w:tc>
        <w:tc>
          <w:tcPr>
            <w:tcW w:type="dxa" w:w="1728"/>
          </w:tcPr>
          <w:p>
            <w:r>
              <w:t>4</w:t>
            </w:r>
          </w:p>
        </w:tc>
        <w:tc>
          <w:tcPr>
            <w:tcW w:type="dxa" w:w="1728"/>
          </w:tcPr>
          <w:p>
            <w:r>
              <w:t>2</w:t>
            </w:r>
          </w:p>
        </w:tc>
      </w:tr>
      <w:tr>
        <w:tc>
          <w:tcPr>
            <w:tcW w:type="dxa" w:w="1728"/>
          </w:tcPr>
          <w:p>
            <w:r>
              <w:t>Medium</w:t>
            </w:r>
          </w:p>
        </w:tc>
        <w:tc>
          <w:tcPr>
            <w:tcW w:type="dxa" w:w="1728"/>
          </w:tcPr>
          <w:p>
            <w:r>
              <w:t>24</w:t>
            </w:r>
          </w:p>
        </w:tc>
        <w:tc>
          <w:tcPr>
            <w:tcW w:type="dxa" w:w="1728"/>
          </w:tcPr>
          <w:p>
            <w:r>
              <w:t>14</w:t>
            </w:r>
          </w:p>
        </w:tc>
        <w:tc>
          <w:tcPr>
            <w:tcW w:type="dxa" w:w="1728"/>
          </w:tcPr>
          <w:p>
            <w:r>
              <w:t>10</w:t>
            </w:r>
          </w:p>
        </w:tc>
        <w:tc>
          <w:tcPr>
            <w:tcW w:type="dxa" w:w="1728"/>
          </w:tcPr>
          <w:p>
            <w:r>
              <w:t>4</w:t>
            </w:r>
          </w:p>
        </w:tc>
      </w:tr>
      <w:tr>
        <w:tc>
          <w:tcPr>
            <w:tcW w:type="dxa" w:w="1728"/>
          </w:tcPr>
          <w:p>
            <w:r>
              <w:t>Low</w:t>
            </w:r>
          </w:p>
        </w:tc>
        <w:tc>
          <w:tcPr>
            <w:tcW w:type="dxa" w:w="1728"/>
          </w:tcPr>
          <w:p>
            <w:r>
              <w:t>31</w:t>
            </w:r>
          </w:p>
        </w:tc>
        <w:tc>
          <w:tcPr>
            <w:tcW w:type="dxa" w:w="1728"/>
          </w:tcPr>
          <w:p>
            <w:r>
              <w:t>12</w:t>
            </w:r>
          </w:p>
        </w:tc>
        <w:tc>
          <w:tcPr>
            <w:tcW w:type="dxa" w:w="1728"/>
          </w:tcPr>
          <w:p>
            <w:r>
              <w:t>19</w:t>
            </w:r>
          </w:p>
        </w:tc>
        <w:tc>
          <w:tcPr>
            <w:tcW w:type="dxa" w:w="1728"/>
          </w:tcPr>
          <w:p>
            <w:r>
              <w:t>3</w:t>
            </w:r>
          </w:p>
        </w:tc>
      </w:tr>
      <w:tr>
        <w:tc>
          <w:tcPr>
            <w:tcW w:type="dxa" w:w="1728"/>
          </w:tcPr>
          <w:p>
            <w:r>
              <w:t>Informational</w:t>
            </w:r>
          </w:p>
        </w:tc>
        <w:tc>
          <w:tcPr>
            <w:tcW w:type="dxa" w:w="1728"/>
          </w:tcPr>
          <w:p>
            <w:r>
              <w:t>8</w:t>
            </w:r>
          </w:p>
        </w:tc>
        <w:tc>
          <w:tcPr>
            <w:tcW w:type="dxa" w:w="1728"/>
          </w:tcPr>
          <w:p>
            <w:r>
              <w:t>3</w:t>
            </w:r>
          </w:p>
        </w:tc>
        <w:tc>
          <w:tcPr>
            <w:tcW w:type="dxa" w:w="1728"/>
          </w:tcPr>
          <w:p>
            <w:r>
              <w:t>5</w:t>
            </w:r>
          </w:p>
        </w:tc>
        <w:tc>
          <w:tcPr>
            <w:tcW w:type="dxa" w:w="1728"/>
          </w:tcPr>
          <w:p>
            <w:r>
              <w:t>0</w:t>
            </w:r>
          </w:p>
        </w:tc>
      </w:tr>
    </w:tbl>
    <w:p>
      <w:pPr>
        <w:pStyle w:val="Heading4"/>
      </w:pPr>
      <w:r>
        <w:t>Key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Finding</w:t>
            </w:r>
          </w:p>
        </w:tc>
        <w:tc>
          <w:tcPr>
            <w:tcW w:type="dxa" w:w="1234"/>
          </w:tcPr>
          <w:p>
            <w:r>
              <w:t>Severity</w:t>
            </w:r>
          </w:p>
        </w:tc>
        <w:tc>
          <w:tcPr>
            <w:tcW w:type="dxa" w:w="1234"/>
          </w:tcPr>
          <w:p>
            <w:r>
              <w:t>Affected Area</w:t>
            </w:r>
          </w:p>
        </w:tc>
        <w:tc>
          <w:tcPr>
            <w:tcW w:type="dxa" w:w="1234"/>
          </w:tcPr>
          <w:p>
            <w:r>
              <w:t>Status</w:t>
            </w:r>
          </w:p>
        </w:tc>
        <w:tc>
          <w:tcPr>
            <w:tcW w:type="dxa" w:w="1234"/>
          </w:tcPr>
          <w:p>
            <w:r>
              <w:t>Owner</w:t>
            </w:r>
          </w:p>
        </w:tc>
        <w:tc>
          <w:tcPr>
            <w:tcW w:type="dxa" w:w="1234"/>
          </w:tcPr>
          <w:p>
            <w:r>
              <w:t>Due Date</w:t>
            </w:r>
          </w:p>
        </w:tc>
      </w:tr>
      <w:tr>
        <w:tc>
          <w:tcPr>
            <w:tcW w:type="dxa" w:w="1234"/>
          </w:tcPr>
          <w:p>
            <w:r>
              <w:t>VUL-001</w:t>
            </w:r>
          </w:p>
        </w:tc>
        <w:tc>
          <w:tcPr>
            <w:tcW w:type="dxa" w:w="1234"/>
          </w:tcPr>
          <w:p>
            <w:r>
              <w:t>Internet-facing server exposed an outdated remote management service.</w:t>
            </w:r>
          </w:p>
        </w:tc>
        <w:tc>
          <w:tcPr>
            <w:tcW w:type="dxa" w:w="1234"/>
          </w:tcPr>
          <w:p>
            <w:r>
              <w:t>Critical</w:t>
            </w:r>
          </w:p>
        </w:tc>
        <w:tc>
          <w:tcPr>
            <w:tcW w:type="dxa" w:w="1234"/>
          </w:tcPr>
          <w:p>
            <w:r>
              <w:t>[Server / Service Name]</w:t>
            </w:r>
          </w:p>
        </w:tc>
        <w:tc>
          <w:tcPr>
            <w:tcW w:type="dxa" w:w="1234"/>
          </w:tcPr>
          <w:p>
            <w:r>
              <w:t>Closed</w:t>
            </w:r>
          </w:p>
        </w:tc>
        <w:tc>
          <w:tcPr>
            <w:tcW w:type="dxa" w:w="1234"/>
          </w:tcPr>
          <w:p>
            <w:r>
              <w:t>Infrastructure Operations</w:t>
            </w:r>
          </w:p>
        </w:tc>
        <w:tc>
          <w:tcPr>
            <w:tcW w:type="dxa" w:w="1234"/>
          </w:tcPr>
          <w:p>
            <w:r>
              <w:t>[Date]</w:t>
            </w:r>
          </w:p>
        </w:tc>
      </w:tr>
      <w:tr>
        <w:tc>
          <w:tcPr>
            <w:tcW w:type="dxa" w:w="1234"/>
          </w:tcPr>
          <w:p>
            <w:r>
              <w:t>VUL-002</w:t>
            </w:r>
          </w:p>
        </w:tc>
        <w:tc>
          <w:tcPr>
            <w:tcW w:type="dxa" w:w="1234"/>
          </w:tcPr>
          <w:p>
            <w:r>
              <w:t>Critical security patch missing from externally accessible application component.</w:t>
            </w:r>
          </w:p>
        </w:tc>
        <w:tc>
          <w:tcPr>
            <w:tcW w:type="dxa" w:w="1234"/>
          </w:tcPr>
          <w:p>
            <w:r>
              <w:t>Critical</w:t>
            </w:r>
          </w:p>
        </w:tc>
        <w:tc>
          <w:tcPr>
            <w:tcW w:type="dxa" w:w="1234"/>
          </w:tcPr>
          <w:p>
            <w:r>
              <w:t>[Application Name]</w:t>
            </w:r>
          </w:p>
        </w:tc>
        <w:tc>
          <w:tcPr>
            <w:tcW w:type="dxa" w:w="1234"/>
          </w:tcPr>
          <w:p>
            <w:r>
              <w:t>Closed</w:t>
            </w:r>
          </w:p>
        </w:tc>
        <w:tc>
          <w:tcPr>
            <w:tcW w:type="dxa" w:w="1234"/>
          </w:tcPr>
          <w:p>
            <w:r>
              <w:t>Application Owner</w:t>
            </w:r>
          </w:p>
        </w:tc>
        <w:tc>
          <w:tcPr>
            <w:tcW w:type="dxa" w:w="1234"/>
          </w:tcPr>
          <w:p>
            <w:r>
              <w:t>[Date]</w:t>
            </w:r>
          </w:p>
        </w:tc>
      </w:tr>
      <w:tr>
        <w:tc>
          <w:tcPr>
            <w:tcW w:type="dxa" w:w="1234"/>
          </w:tcPr>
          <w:p>
            <w:r>
              <w:t>VUL-003</w:t>
            </w:r>
          </w:p>
        </w:tc>
        <w:tc>
          <w:tcPr>
            <w:tcW w:type="dxa" w:w="1234"/>
          </w:tcPr>
          <w:p>
            <w:r>
              <w:t>Delayed remediation of high-risk operating system vulnerabilities on internal servers.</w:t>
            </w:r>
          </w:p>
        </w:tc>
        <w:tc>
          <w:tcPr>
            <w:tcW w:type="dxa" w:w="1234"/>
          </w:tcPr>
          <w:p>
            <w:r>
              <w:t>High</w:t>
            </w:r>
          </w:p>
        </w:tc>
        <w:tc>
          <w:tcPr>
            <w:tcW w:type="dxa" w:w="1234"/>
          </w:tcPr>
          <w:p>
            <w:r>
              <w:t>Server Estate</w:t>
            </w:r>
          </w:p>
        </w:tc>
        <w:tc>
          <w:tcPr>
            <w:tcW w:type="dxa" w:w="1234"/>
          </w:tcPr>
          <w:p>
            <w:r>
              <w:t>Open</w:t>
            </w:r>
          </w:p>
        </w:tc>
        <w:tc>
          <w:tcPr>
            <w:tcW w:type="dxa" w:w="1234"/>
          </w:tcPr>
          <w:p>
            <w:r>
              <w:t>Infrastructure Operations</w:t>
            </w:r>
          </w:p>
        </w:tc>
        <w:tc>
          <w:tcPr>
            <w:tcW w:type="dxa" w:w="1234"/>
          </w:tcPr>
          <w:p>
            <w:r>
              <w:t>[Date]</w:t>
            </w:r>
          </w:p>
        </w:tc>
      </w:tr>
      <w:tr>
        <w:tc>
          <w:tcPr>
            <w:tcW w:type="dxa" w:w="1234"/>
          </w:tcPr>
          <w:p>
            <w:r>
              <w:t>VUL-004</w:t>
            </w:r>
          </w:p>
        </w:tc>
        <w:tc>
          <w:tcPr>
            <w:tcW w:type="dxa" w:w="1234"/>
          </w:tcPr>
          <w:p>
            <w:r>
              <w:t>Unsupported software version detected on middleware supporting reporting processes.</w:t>
            </w:r>
          </w:p>
        </w:tc>
        <w:tc>
          <w:tcPr>
            <w:tcW w:type="dxa" w:w="1234"/>
          </w:tcPr>
          <w:p>
            <w:r>
              <w:t>High</w:t>
            </w:r>
          </w:p>
        </w:tc>
        <w:tc>
          <w:tcPr>
            <w:tcW w:type="dxa" w:w="1234"/>
          </w:tcPr>
          <w:p>
            <w:r>
              <w:t>[Middleware Name]</w:t>
            </w:r>
          </w:p>
        </w:tc>
        <w:tc>
          <w:tcPr>
            <w:tcW w:type="dxa" w:w="1234"/>
          </w:tcPr>
          <w:p>
            <w:r>
              <w:t>Open</w:t>
            </w:r>
          </w:p>
        </w:tc>
        <w:tc>
          <w:tcPr>
            <w:tcW w:type="dxa" w:w="1234"/>
          </w:tcPr>
          <w:p>
            <w:r>
              <w:t>Platform Owner</w:t>
            </w:r>
          </w:p>
        </w:tc>
        <w:tc>
          <w:tcPr>
            <w:tcW w:type="dxa" w:w="1234"/>
          </w:tcPr>
          <w:p>
            <w:r>
              <w:t>[Date]</w:t>
            </w:r>
          </w:p>
        </w:tc>
      </w:tr>
      <w:tr>
        <w:tc>
          <w:tcPr>
            <w:tcW w:type="dxa" w:w="1234"/>
          </w:tcPr>
          <w:p>
            <w:r>
              <w:t>VUL-005</w:t>
            </w:r>
          </w:p>
        </w:tc>
        <w:tc>
          <w:tcPr>
            <w:tcW w:type="dxa" w:w="1234"/>
          </w:tcPr>
          <w:p>
            <w:r>
              <w:t>Several cloud workloads missing required baseline hardening settings.</w:t>
            </w:r>
          </w:p>
        </w:tc>
        <w:tc>
          <w:tcPr>
            <w:tcW w:type="dxa" w:w="1234"/>
          </w:tcPr>
          <w:p>
            <w:r>
              <w:t>High</w:t>
            </w:r>
          </w:p>
        </w:tc>
        <w:tc>
          <w:tcPr>
            <w:tcW w:type="dxa" w:w="1234"/>
          </w:tcPr>
          <w:p>
            <w:r>
              <w:t>Cloud Environment</w:t>
            </w:r>
          </w:p>
        </w:tc>
        <w:tc>
          <w:tcPr>
            <w:tcW w:type="dxa" w:w="1234"/>
          </w:tcPr>
          <w:p>
            <w:r>
              <w:t>Open</w:t>
            </w:r>
          </w:p>
        </w:tc>
        <w:tc>
          <w:tcPr>
            <w:tcW w:type="dxa" w:w="1234"/>
          </w:tcPr>
          <w:p>
            <w:r>
              <w:t>Cloud Platform Team</w:t>
            </w:r>
          </w:p>
        </w:tc>
        <w:tc>
          <w:tcPr>
            <w:tcW w:type="dxa" w:w="1234"/>
          </w:tcPr>
          <w:p>
            <w:r>
              <w:t>[Date]</w:t>
            </w:r>
          </w:p>
        </w:tc>
      </w:tr>
    </w:tbl>
    <w:p>
      <w:pPr>
        <w:pStyle w:val="Heading4"/>
      </w:pPr>
      <w:r>
        <w:t>Observations</w:t>
      </w:r>
    </w:p>
    <w:p>
      <w:pPr>
        <w:pStyle w:val="ListBullet"/>
      </w:pPr>
      <w:r>
        <w:t>Vulnerability scanning coverage improved compared with the prior year due to better asset discovery and cloud integration.</w:t>
      </w:r>
    </w:p>
    <w:p>
      <w:pPr>
        <w:pStyle w:val="ListBullet"/>
      </w:pPr>
      <w:r>
        <w:t>External critical vulnerabilities were remediated within emergency response timelines.</w:t>
      </w:r>
    </w:p>
    <w:p>
      <w:pPr>
        <w:pStyle w:val="ListBullet"/>
      </w:pPr>
      <w:r>
        <w:t>Internal remediation performance was less consistent, particularly for servers requiring application owner coordination.</w:t>
      </w:r>
    </w:p>
    <w:p>
      <w:pPr>
        <w:pStyle w:val="ListBullet"/>
      </w:pPr>
      <w:r>
        <w:t>Some vulnerability exceptions lacked current business justification or expiry dates.</w:t>
      </w:r>
    </w:p>
    <w:p>
      <w:pPr>
        <w:pStyle w:val="ListBullet"/>
      </w:pPr>
      <w:r>
        <w:t>Asset ownership gaps delayed triage for a small number of findings.</w:t>
      </w:r>
    </w:p>
    <w:p>
      <w:pPr>
        <w:pStyle w:val="Heading4"/>
      </w:pPr>
      <w:r>
        <w:t>Conclusion</w:t>
      </w:r>
    </w:p>
    <w:p>
      <w:r>
        <w:t>The vulnerability management process is operating but requires stronger remediation discipline, improved ownership data, and tighter management of exceptions. Exposure to known vulnerabilities remains moderate due to open high-risk findings and overdue remediation items.</w:t>
      </w:r>
    </w:p>
    <w:p>
      <w:r>
        <w:t>---</w:t>
      </w:r>
    </w:p>
    <w:p>
      <w:pPr>
        <w:pStyle w:val="Heading3"/>
      </w:pPr>
      <w:r>
        <w:t>2. Network Security Review Results</w:t>
      </w:r>
    </w:p>
    <w:p>
      <w:pPr>
        <w:pStyle w:val="Heading4"/>
      </w:pPr>
      <w:r>
        <w:t>Test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Test Period</w:t>
            </w:r>
          </w:p>
        </w:tc>
        <w:tc>
          <w:tcPr>
            <w:tcW w:type="dxa" w:w="4320"/>
          </w:tcPr>
          <w:p>
            <w:r>
              <w:t>Q2</w:t>
            </w:r>
          </w:p>
        </w:tc>
      </w:tr>
      <w:tr>
        <w:tc>
          <w:tcPr>
            <w:tcW w:type="dxa" w:w="4320"/>
          </w:tcPr>
          <w:p>
            <w:r>
              <w:t>Test Lead</w:t>
            </w:r>
          </w:p>
        </w:tc>
        <w:tc>
          <w:tcPr>
            <w:tcW w:type="dxa" w:w="4320"/>
          </w:tcPr>
          <w:p>
            <w:r>
              <w:t>Network Engineering with Security Architecture review</w:t>
            </w:r>
          </w:p>
        </w:tc>
      </w:tr>
      <w:tr>
        <w:tc>
          <w:tcPr>
            <w:tcW w:type="dxa" w:w="4320"/>
          </w:tcPr>
          <w:p>
            <w:r>
              <w:t>Scope</w:t>
            </w:r>
          </w:p>
        </w:tc>
        <w:tc>
          <w:tcPr>
            <w:tcW w:type="dxa" w:w="4320"/>
          </w:tcPr>
          <w:p>
            <w:r>
              <w:t>Core network, perimeter controls, firewall rules, remote access, administrative networks, cloud connectivity, segmentation boundaries</w:t>
            </w:r>
          </w:p>
        </w:tc>
      </w:tr>
      <w:tr>
        <w:tc>
          <w:tcPr>
            <w:tcW w:type="dxa" w:w="4320"/>
          </w:tcPr>
          <w:p>
            <w:r>
              <w:t>Method</w:t>
            </w:r>
          </w:p>
        </w:tc>
        <w:tc>
          <w:tcPr>
            <w:tcW w:type="dxa" w:w="4320"/>
          </w:tcPr>
          <w:p>
            <w:r>
              <w:t>Rulebase review, configuration sampling, network diagram validation, access path analysis, resilience review</w:t>
            </w:r>
          </w:p>
        </w:tc>
      </w:tr>
      <w:tr>
        <w:tc>
          <w:tcPr>
            <w:tcW w:type="dxa" w:w="4320"/>
          </w:tcPr>
          <w:p>
            <w:r>
              <w:t>Result Status</w:t>
            </w:r>
          </w:p>
        </w:tc>
        <w:tc>
          <w:tcPr>
            <w:tcW w:type="dxa" w:w="4320"/>
          </w:tcPr>
          <w:p>
            <w:r>
              <w:t>Completed</w:t>
            </w:r>
          </w:p>
        </w:tc>
      </w:tr>
    </w:tbl>
    <w:p>
      <w:pPr>
        <w:pStyle w:val="Heading4"/>
      </w:pPr>
      <w:r>
        <w:t>Results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Findings Identified</w:t>
            </w:r>
          </w:p>
        </w:tc>
        <w:tc>
          <w:tcPr>
            <w:tcW w:type="dxa" w:w="1728"/>
          </w:tcPr>
          <w:p>
            <w:r>
              <w:t>Closed</w:t>
            </w:r>
          </w:p>
        </w:tc>
        <w:tc>
          <w:tcPr>
            <w:tcW w:type="dxa" w:w="1728"/>
          </w:tcPr>
          <w:p>
            <w:r>
              <w:t>Open</w:t>
            </w:r>
          </w:p>
        </w:tc>
        <w:tc>
          <w:tcPr>
            <w:tcW w:type="dxa" w:w="1728"/>
          </w:tcPr>
          <w:p>
            <w:r>
              <w:t>Overdue</w:t>
            </w:r>
          </w:p>
        </w:tc>
      </w:tr>
      <w:tr>
        <w:tc>
          <w:tcPr>
            <w:tcW w:type="dxa" w:w="1728"/>
          </w:tcPr>
          <w:p>
            <w:r>
              <w:t>Critical</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High</w:t>
            </w:r>
          </w:p>
        </w:tc>
        <w:tc>
          <w:tcPr>
            <w:tcW w:type="dxa" w:w="1728"/>
          </w:tcPr>
          <w:p>
            <w:r>
              <w:t>3</w:t>
            </w:r>
          </w:p>
        </w:tc>
        <w:tc>
          <w:tcPr>
            <w:tcW w:type="dxa" w:w="1728"/>
          </w:tcPr>
          <w:p>
            <w:r>
              <w:t>1</w:t>
            </w:r>
          </w:p>
        </w:tc>
        <w:tc>
          <w:tcPr>
            <w:tcW w:type="dxa" w:w="1728"/>
          </w:tcPr>
          <w:p>
            <w:r>
              <w:t>2</w:t>
            </w:r>
          </w:p>
        </w:tc>
        <w:tc>
          <w:tcPr>
            <w:tcW w:type="dxa" w:w="1728"/>
          </w:tcPr>
          <w:p>
            <w:r>
              <w:t>1</w:t>
            </w:r>
          </w:p>
        </w:tc>
      </w:tr>
      <w:tr>
        <w:tc>
          <w:tcPr>
            <w:tcW w:type="dxa" w:w="1728"/>
          </w:tcPr>
          <w:p>
            <w:r>
              <w:t>Medium</w:t>
            </w:r>
          </w:p>
        </w:tc>
        <w:tc>
          <w:tcPr>
            <w:tcW w:type="dxa" w:w="1728"/>
          </w:tcPr>
          <w:p>
            <w:r>
              <w:t>8</w:t>
            </w:r>
          </w:p>
        </w:tc>
        <w:tc>
          <w:tcPr>
            <w:tcW w:type="dxa" w:w="1728"/>
          </w:tcPr>
          <w:p>
            <w:r>
              <w:t>4</w:t>
            </w:r>
          </w:p>
        </w:tc>
        <w:tc>
          <w:tcPr>
            <w:tcW w:type="dxa" w:w="1728"/>
          </w:tcPr>
          <w:p>
            <w:r>
              <w:t>4</w:t>
            </w:r>
          </w:p>
        </w:tc>
        <w:tc>
          <w:tcPr>
            <w:tcW w:type="dxa" w:w="1728"/>
          </w:tcPr>
          <w:p>
            <w:r>
              <w:t>1</w:t>
            </w:r>
          </w:p>
        </w:tc>
      </w:tr>
      <w:tr>
        <w:tc>
          <w:tcPr>
            <w:tcW w:type="dxa" w:w="1728"/>
          </w:tcPr>
          <w:p>
            <w:r>
              <w:t>Low</w:t>
            </w:r>
          </w:p>
        </w:tc>
        <w:tc>
          <w:tcPr>
            <w:tcW w:type="dxa" w:w="1728"/>
          </w:tcPr>
          <w:p>
            <w:r>
              <w:t>7</w:t>
            </w:r>
          </w:p>
        </w:tc>
        <w:tc>
          <w:tcPr>
            <w:tcW w:type="dxa" w:w="1728"/>
          </w:tcPr>
          <w:p>
            <w:r>
              <w:t>3</w:t>
            </w:r>
          </w:p>
        </w:tc>
        <w:tc>
          <w:tcPr>
            <w:tcW w:type="dxa" w:w="1728"/>
          </w:tcPr>
          <w:p>
            <w:r>
              <w:t>4</w:t>
            </w:r>
          </w:p>
        </w:tc>
        <w:tc>
          <w:tcPr>
            <w:tcW w:type="dxa" w:w="1728"/>
          </w:tcPr>
          <w:p>
            <w:r>
              <w:t>1</w:t>
            </w:r>
          </w:p>
        </w:tc>
      </w:tr>
      <w:tr>
        <w:tc>
          <w:tcPr>
            <w:tcW w:type="dxa" w:w="1728"/>
          </w:tcPr>
          <w:p>
            <w:r>
              <w:t>Informational</w:t>
            </w:r>
          </w:p>
        </w:tc>
        <w:tc>
          <w:tcPr>
            <w:tcW w:type="dxa" w:w="1728"/>
          </w:tcPr>
          <w:p>
            <w:r>
              <w:t>4</w:t>
            </w:r>
          </w:p>
        </w:tc>
        <w:tc>
          <w:tcPr>
            <w:tcW w:type="dxa" w:w="1728"/>
          </w:tcPr>
          <w:p>
            <w:r>
              <w:t>2</w:t>
            </w:r>
          </w:p>
        </w:tc>
        <w:tc>
          <w:tcPr>
            <w:tcW w:type="dxa" w:w="1728"/>
          </w:tcPr>
          <w:p>
            <w:r>
              <w:t>2</w:t>
            </w:r>
          </w:p>
        </w:tc>
        <w:tc>
          <w:tcPr>
            <w:tcW w:type="dxa" w:w="1728"/>
          </w:tcPr>
          <w:p>
            <w:r>
              <w:t>0</w:t>
            </w:r>
          </w:p>
        </w:tc>
      </w:tr>
    </w:tbl>
    <w:p>
      <w:pPr>
        <w:pStyle w:val="Heading4"/>
      </w:pPr>
      <w:r>
        <w:t>Key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Finding</w:t>
            </w:r>
          </w:p>
        </w:tc>
        <w:tc>
          <w:tcPr>
            <w:tcW w:type="dxa" w:w="1234"/>
          </w:tcPr>
          <w:p>
            <w:r>
              <w:t>Severity</w:t>
            </w:r>
          </w:p>
        </w:tc>
        <w:tc>
          <w:tcPr>
            <w:tcW w:type="dxa" w:w="1234"/>
          </w:tcPr>
          <w:p>
            <w:r>
              <w:t>Affected Area</w:t>
            </w:r>
          </w:p>
        </w:tc>
        <w:tc>
          <w:tcPr>
            <w:tcW w:type="dxa" w:w="1234"/>
          </w:tcPr>
          <w:p>
            <w:r>
              <w:t>Status</w:t>
            </w:r>
          </w:p>
        </w:tc>
        <w:tc>
          <w:tcPr>
            <w:tcW w:type="dxa" w:w="1234"/>
          </w:tcPr>
          <w:p>
            <w:r>
              <w:t>Owner</w:t>
            </w:r>
          </w:p>
        </w:tc>
        <w:tc>
          <w:tcPr>
            <w:tcW w:type="dxa" w:w="1234"/>
          </w:tcPr>
          <w:p>
            <w:r>
              <w:t>Due Date</w:t>
            </w:r>
          </w:p>
        </w:tc>
      </w:tr>
      <w:tr>
        <w:tc>
          <w:tcPr>
            <w:tcW w:type="dxa" w:w="1234"/>
          </w:tcPr>
          <w:p>
            <w:r>
              <w:t>NET-001</w:t>
            </w:r>
          </w:p>
        </w:tc>
        <w:tc>
          <w:tcPr>
            <w:tcW w:type="dxa" w:w="1234"/>
          </w:tcPr>
          <w:p>
            <w:r>
              <w:t>Firewall rules allow broader access than required between application and database segments.</w:t>
            </w:r>
          </w:p>
        </w:tc>
        <w:tc>
          <w:tcPr>
            <w:tcW w:type="dxa" w:w="1234"/>
          </w:tcPr>
          <w:p>
            <w:r>
              <w:t>High</w:t>
            </w:r>
          </w:p>
        </w:tc>
        <w:tc>
          <w:tcPr>
            <w:tcW w:type="dxa" w:w="1234"/>
          </w:tcPr>
          <w:p>
            <w:r>
              <w:t>Internal Segmentation</w:t>
            </w:r>
          </w:p>
        </w:tc>
        <w:tc>
          <w:tcPr>
            <w:tcW w:type="dxa" w:w="1234"/>
          </w:tcPr>
          <w:p>
            <w:r>
              <w:t>Open</w:t>
            </w:r>
          </w:p>
        </w:tc>
        <w:tc>
          <w:tcPr>
            <w:tcW w:type="dxa" w:w="1234"/>
          </w:tcPr>
          <w:p>
            <w:r>
              <w:t>Network Engineering</w:t>
            </w:r>
          </w:p>
        </w:tc>
        <w:tc>
          <w:tcPr>
            <w:tcW w:type="dxa" w:w="1234"/>
          </w:tcPr>
          <w:p>
            <w:r>
              <w:t>[Date]</w:t>
            </w:r>
          </w:p>
        </w:tc>
      </w:tr>
      <w:tr>
        <w:tc>
          <w:tcPr>
            <w:tcW w:type="dxa" w:w="1234"/>
          </w:tcPr>
          <w:p>
            <w:r>
              <w:t>NET-002</w:t>
            </w:r>
          </w:p>
        </w:tc>
        <w:tc>
          <w:tcPr>
            <w:tcW w:type="dxa" w:w="1234"/>
          </w:tcPr>
          <w:p>
            <w:r>
              <w:t>Privileged administration access routes are not consistently restricted to hardened administrative workstations.</w:t>
            </w:r>
          </w:p>
        </w:tc>
        <w:tc>
          <w:tcPr>
            <w:tcW w:type="dxa" w:w="1234"/>
          </w:tcPr>
          <w:p>
            <w:r>
              <w:t>High</w:t>
            </w:r>
          </w:p>
        </w:tc>
        <w:tc>
          <w:tcPr>
            <w:tcW w:type="dxa" w:w="1234"/>
          </w:tcPr>
          <w:p>
            <w:r>
              <w:t>Administrative Network</w:t>
            </w:r>
          </w:p>
        </w:tc>
        <w:tc>
          <w:tcPr>
            <w:tcW w:type="dxa" w:w="1234"/>
          </w:tcPr>
          <w:p>
            <w:r>
              <w:t>Open</w:t>
            </w:r>
          </w:p>
        </w:tc>
        <w:tc>
          <w:tcPr>
            <w:tcW w:type="dxa" w:w="1234"/>
          </w:tcPr>
          <w:p>
            <w:r>
              <w:t>Infrastructure Security</w:t>
            </w:r>
          </w:p>
        </w:tc>
        <w:tc>
          <w:tcPr>
            <w:tcW w:type="dxa" w:w="1234"/>
          </w:tcPr>
          <w:p>
            <w:r>
              <w:t>[Date]</w:t>
            </w:r>
          </w:p>
        </w:tc>
      </w:tr>
      <w:tr>
        <w:tc>
          <w:tcPr>
            <w:tcW w:type="dxa" w:w="1234"/>
          </w:tcPr>
          <w:p>
            <w:r>
              <w:t>NET-003</w:t>
            </w:r>
          </w:p>
        </w:tc>
        <w:tc>
          <w:tcPr>
            <w:tcW w:type="dxa" w:w="1234"/>
          </w:tcPr>
          <w:p>
            <w:r>
              <w:t>Legacy firewall rules without current business owner or review date remain active.</w:t>
            </w:r>
          </w:p>
        </w:tc>
        <w:tc>
          <w:tcPr>
            <w:tcW w:type="dxa" w:w="1234"/>
          </w:tcPr>
          <w:p>
            <w:r>
              <w:t>Medium</w:t>
            </w:r>
          </w:p>
        </w:tc>
        <w:tc>
          <w:tcPr>
            <w:tcW w:type="dxa" w:w="1234"/>
          </w:tcPr>
          <w:p>
            <w:r>
              <w:t>Perimeter Firewall</w:t>
            </w:r>
          </w:p>
        </w:tc>
        <w:tc>
          <w:tcPr>
            <w:tcW w:type="dxa" w:w="1234"/>
          </w:tcPr>
          <w:p>
            <w:r>
              <w:t>Open</w:t>
            </w:r>
          </w:p>
        </w:tc>
        <w:tc>
          <w:tcPr>
            <w:tcW w:type="dxa" w:w="1234"/>
          </w:tcPr>
          <w:p>
            <w:r>
              <w:t>Network Engineering</w:t>
            </w:r>
          </w:p>
        </w:tc>
        <w:tc>
          <w:tcPr>
            <w:tcW w:type="dxa" w:w="1234"/>
          </w:tcPr>
          <w:p>
            <w:r>
              <w:t>[Date]</w:t>
            </w:r>
          </w:p>
        </w:tc>
      </w:tr>
      <w:tr>
        <w:tc>
          <w:tcPr>
            <w:tcW w:type="dxa" w:w="1234"/>
          </w:tcPr>
          <w:p>
            <w:r>
              <w:t>NET-004</w:t>
            </w:r>
          </w:p>
        </w:tc>
        <w:tc>
          <w:tcPr>
            <w:tcW w:type="dxa" w:w="1234"/>
          </w:tcPr>
          <w:p>
            <w:r>
              <w:t>Network diagrams for cloud connectivity are incomplete and do not fully reflect current routing paths.</w:t>
            </w:r>
          </w:p>
        </w:tc>
        <w:tc>
          <w:tcPr>
            <w:tcW w:type="dxa" w:w="1234"/>
          </w:tcPr>
          <w:p>
            <w:r>
              <w:t>Medium</w:t>
            </w:r>
          </w:p>
        </w:tc>
        <w:tc>
          <w:tcPr>
            <w:tcW w:type="dxa" w:w="1234"/>
          </w:tcPr>
          <w:p>
            <w:r>
              <w:t>Cloud Network</w:t>
            </w:r>
          </w:p>
        </w:tc>
        <w:tc>
          <w:tcPr>
            <w:tcW w:type="dxa" w:w="1234"/>
          </w:tcPr>
          <w:p>
            <w:r>
              <w:t>Closed</w:t>
            </w:r>
          </w:p>
        </w:tc>
        <w:tc>
          <w:tcPr>
            <w:tcW w:type="dxa" w:w="1234"/>
          </w:tcPr>
          <w:p>
            <w:r>
              <w:t>Cloud Platform Team</w:t>
            </w:r>
          </w:p>
        </w:tc>
        <w:tc>
          <w:tcPr>
            <w:tcW w:type="dxa" w:w="1234"/>
          </w:tcPr>
          <w:p>
            <w:r>
              <w:t>[Date]</w:t>
            </w:r>
          </w:p>
        </w:tc>
      </w:tr>
    </w:tbl>
    <w:p>
      <w:pPr>
        <w:pStyle w:val="Heading4"/>
      </w:pPr>
      <w:r>
        <w:t>Observations</w:t>
      </w:r>
    </w:p>
    <w:p>
      <w:pPr>
        <w:pStyle w:val="ListBullet"/>
      </w:pPr>
      <w:r>
        <w:t>Network segmentation exists for major production zones, but some rules are broader than current operational requirements.</w:t>
      </w:r>
    </w:p>
    <w:p>
      <w:pPr>
        <w:pStyle w:val="ListBullet"/>
      </w:pPr>
      <w:r>
        <w:t>Remote access controls include multi-factor authentication, but privileged network pathways require further restriction and monitoring.</w:t>
      </w:r>
    </w:p>
    <w:p>
      <w:pPr>
        <w:pStyle w:val="ListBullet"/>
      </w:pPr>
      <w:r>
        <w:t>Firewall review cadence is established but evidence of business revalidation is inconsistent.</w:t>
      </w:r>
    </w:p>
    <w:p>
      <w:pPr>
        <w:pStyle w:val="ListBullet"/>
      </w:pPr>
      <w:r>
        <w:t>Network resilience controls, including redundant connectivity, were in place for primary sites and critical cloud connections.</w:t>
      </w:r>
    </w:p>
    <w:p>
      <w:pPr>
        <w:pStyle w:val="ListBullet"/>
      </w:pPr>
      <w:r>
        <w:t>Monitoring coverage is adequate at perimeter points but less mature for east-west traffic inside internal environments.</w:t>
      </w:r>
    </w:p>
    <w:p>
      <w:pPr>
        <w:pStyle w:val="Heading4"/>
      </w:pPr>
      <w:r>
        <w:t>Conclusion</w:t>
      </w:r>
    </w:p>
    <w:p>
      <w:r>
        <w:t>The network control environment provides a reasonable baseline for resilience, but excessive rule permissions, incomplete ownership records, and privileged pathway weaknesses increase the risk of lateral movement and operational disruption.</w:t>
      </w:r>
    </w:p>
    <w:p>
      <w:r>
        <w:t>---</w:t>
      </w:r>
    </w:p>
    <w:p>
      <w:pPr>
        <w:pStyle w:val="Heading3"/>
      </w:pPr>
      <w:r>
        <w:t>3. Source-Code Analysis Results</w:t>
      </w:r>
    </w:p>
    <w:p>
      <w:pPr>
        <w:pStyle w:val="Heading4"/>
      </w:pPr>
      <w:r>
        <w:t>Test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Test Period</w:t>
            </w:r>
          </w:p>
        </w:tc>
        <w:tc>
          <w:tcPr>
            <w:tcW w:type="dxa" w:w="4320"/>
          </w:tcPr>
          <w:p>
            <w:r>
              <w:t>Q2-Q3</w:t>
            </w:r>
          </w:p>
        </w:tc>
      </w:tr>
      <w:tr>
        <w:tc>
          <w:tcPr>
            <w:tcW w:type="dxa" w:w="4320"/>
          </w:tcPr>
          <w:p>
            <w:r>
              <w:t>Test Lead</w:t>
            </w:r>
          </w:p>
        </w:tc>
        <w:tc>
          <w:tcPr>
            <w:tcW w:type="dxa" w:w="4320"/>
          </w:tcPr>
          <w:p>
            <w:r>
              <w:t>Application Security</w:t>
            </w:r>
          </w:p>
        </w:tc>
      </w:tr>
      <w:tr>
        <w:tc>
          <w:tcPr>
            <w:tcW w:type="dxa" w:w="4320"/>
          </w:tcPr>
          <w:p>
            <w:r>
              <w:t>Scope</w:t>
            </w:r>
          </w:p>
        </w:tc>
        <w:tc>
          <w:tcPr>
            <w:tcW w:type="dxa" w:w="4320"/>
          </w:tcPr>
          <w:p>
            <w:r>
              <w:t>Internally developed applications supporting critical or important business services</w:t>
            </w:r>
          </w:p>
        </w:tc>
      </w:tr>
      <w:tr>
        <w:tc>
          <w:tcPr>
            <w:tcW w:type="dxa" w:w="4320"/>
          </w:tcPr>
          <w:p>
            <w:r>
              <w:t>Method</w:t>
            </w:r>
          </w:p>
        </w:tc>
        <w:tc>
          <w:tcPr>
            <w:tcW w:type="dxa" w:w="4320"/>
          </w:tcPr>
          <w:p>
            <w:r>
              <w:t>Static application security testing, dependency scanning, secrets detection, code quality review, developer triage</w:t>
            </w:r>
          </w:p>
        </w:tc>
      </w:tr>
      <w:tr>
        <w:tc>
          <w:tcPr>
            <w:tcW w:type="dxa" w:w="4320"/>
          </w:tcPr>
          <w:p>
            <w:r>
              <w:t>Repositories Tested</w:t>
            </w:r>
          </w:p>
        </w:tc>
        <w:tc>
          <w:tcPr>
            <w:tcW w:type="dxa" w:w="4320"/>
          </w:tcPr>
          <w:p>
            <w:r>
              <w:t>[Number] repositories</w:t>
            </w:r>
          </w:p>
        </w:tc>
      </w:tr>
      <w:tr>
        <w:tc>
          <w:tcPr>
            <w:tcW w:type="dxa" w:w="4320"/>
          </w:tcPr>
          <w:p>
            <w:r>
              <w:t>Result Status</w:t>
            </w:r>
          </w:p>
        </w:tc>
        <w:tc>
          <w:tcPr>
            <w:tcW w:type="dxa" w:w="4320"/>
          </w:tcPr>
          <w:p>
            <w:r>
              <w:t>Completed</w:t>
            </w:r>
          </w:p>
        </w:tc>
      </w:tr>
    </w:tbl>
    <w:p>
      <w:pPr>
        <w:pStyle w:val="Heading4"/>
      </w:pPr>
      <w:r>
        <w:t>Results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Findings Identified</w:t>
            </w:r>
          </w:p>
        </w:tc>
        <w:tc>
          <w:tcPr>
            <w:tcW w:type="dxa" w:w="1728"/>
          </w:tcPr>
          <w:p>
            <w:r>
              <w:t>Closed</w:t>
            </w:r>
          </w:p>
        </w:tc>
        <w:tc>
          <w:tcPr>
            <w:tcW w:type="dxa" w:w="1728"/>
          </w:tcPr>
          <w:p>
            <w:r>
              <w:t>Open</w:t>
            </w:r>
          </w:p>
        </w:tc>
        <w:tc>
          <w:tcPr>
            <w:tcW w:type="dxa" w:w="1728"/>
          </w:tcPr>
          <w:p>
            <w:r>
              <w:t>Overdue</w:t>
            </w:r>
          </w:p>
        </w:tc>
      </w:tr>
      <w:tr>
        <w:tc>
          <w:tcPr>
            <w:tcW w:type="dxa" w:w="1728"/>
          </w:tcPr>
          <w:p>
            <w:r>
              <w:t>Critical</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High</w:t>
            </w:r>
          </w:p>
        </w:tc>
        <w:tc>
          <w:tcPr>
            <w:tcW w:type="dxa" w:w="1728"/>
          </w:tcPr>
          <w:p>
            <w:r>
              <w:t>2</w:t>
            </w:r>
          </w:p>
        </w:tc>
        <w:tc>
          <w:tcPr>
            <w:tcW w:type="dxa" w:w="1728"/>
          </w:tcPr>
          <w:p>
            <w:r>
              <w:t>1</w:t>
            </w:r>
          </w:p>
        </w:tc>
        <w:tc>
          <w:tcPr>
            <w:tcW w:type="dxa" w:w="1728"/>
          </w:tcPr>
          <w:p>
            <w:r>
              <w:t>1</w:t>
            </w:r>
          </w:p>
        </w:tc>
        <w:tc>
          <w:tcPr>
            <w:tcW w:type="dxa" w:w="1728"/>
          </w:tcPr>
          <w:p>
            <w:r>
              <w:t>0</w:t>
            </w:r>
          </w:p>
        </w:tc>
      </w:tr>
      <w:tr>
        <w:tc>
          <w:tcPr>
            <w:tcW w:type="dxa" w:w="1728"/>
          </w:tcPr>
          <w:p>
            <w:r>
              <w:t>Medium</w:t>
            </w:r>
          </w:p>
        </w:tc>
        <w:tc>
          <w:tcPr>
            <w:tcW w:type="dxa" w:w="1728"/>
          </w:tcPr>
          <w:p>
            <w:r>
              <w:t>11</w:t>
            </w:r>
          </w:p>
        </w:tc>
        <w:tc>
          <w:tcPr>
            <w:tcW w:type="dxa" w:w="1728"/>
          </w:tcPr>
          <w:p>
            <w:r>
              <w:t>6</w:t>
            </w:r>
          </w:p>
        </w:tc>
        <w:tc>
          <w:tcPr>
            <w:tcW w:type="dxa" w:w="1728"/>
          </w:tcPr>
          <w:p>
            <w:r>
              <w:t>5</w:t>
            </w:r>
          </w:p>
        </w:tc>
        <w:tc>
          <w:tcPr>
            <w:tcW w:type="dxa" w:w="1728"/>
          </w:tcPr>
          <w:p>
            <w:r>
              <w:t>0</w:t>
            </w:r>
          </w:p>
        </w:tc>
      </w:tr>
      <w:tr>
        <w:tc>
          <w:tcPr>
            <w:tcW w:type="dxa" w:w="1728"/>
          </w:tcPr>
          <w:p>
            <w:r>
              <w:t>Low</w:t>
            </w:r>
          </w:p>
        </w:tc>
        <w:tc>
          <w:tcPr>
            <w:tcW w:type="dxa" w:w="1728"/>
          </w:tcPr>
          <w:p>
            <w:r>
              <w:t>4</w:t>
            </w:r>
          </w:p>
        </w:tc>
        <w:tc>
          <w:tcPr>
            <w:tcW w:type="dxa" w:w="1728"/>
          </w:tcPr>
          <w:p>
            <w:r>
              <w:t>2</w:t>
            </w:r>
          </w:p>
        </w:tc>
        <w:tc>
          <w:tcPr>
            <w:tcW w:type="dxa" w:w="1728"/>
          </w:tcPr>
          <w:p>
            <w:r>
              <w:t>2</w:t>
            </w:r>
          </w:p>
        </w:tc>
        <w:tc>
          <w:tcPr>
            <w:tcW w:type="dxa" w:w="1728"/>
          </w:tcPr>
          <w:p>
            <w:r>
              <w:t>0</w:t>
            </w:r>
          </w:p>
        </w:tc>
      </w:tr>
      <w:tr>
        <w:tc>
          <w:tcPr>
            <w:tcW w:type="dxa" w:w="1728"/>
          </w:tcPr>
          <w:p>
            <w:r>
              <w:t>Informational</w:t>
            </w:r>
          </w:p>
        </w:tc>
        <w:tc>
          <w:tcPr>
            <w:tcW w:type="dxa" w:w="1728"/>
          </w:tcPr>
          <w:p>
            <w:r>
              <w:t>5</w:t>
            </w:r>
          </w:p>
        </w:tc>
        <w:tc>
          <w:tcPr>
            <w:tcW w:type="dxa" w:w="1728"/>
          </w:tcPr>
          <w:p>
            <w:r>
              <w:t>1</w:t>
            </w:r>
          </w:p>
        </w:tc>
        <w:tc>
          <w:tcPr>
            <w:tcW w:type="dxa" w:w="1728"/>
          </w:tcPr>
          <w:p>
            <w:r>
              <w:t>4</w:t>
            </w:r>
          </w:p>
        </w:tc>
        <w:tc>
          <w:tcPr>
            <w:tcW w:type="dxa" w:w="1728"/>
          </w:tcPr>
          <w:p>
            <w:r>
              <w:t>0</w:t>
            </w:r>
          </w:p>
        </w:tc>
      </w:tr>
    </w:tbl>
    <w:p>
      <w:pPr>
        <w:pStyle w:val="Heading4"/>
      </w:pPr>
      <w:r>
        <w:t>Key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Finding</w:t>
            </w:r>
          </w:p>
        </w:tc>
        <w:tc>
          <w:tcPr>
            <w:tcW w:type="dxa" w:w="1234"/>
          </w:tcPr>
          <w:p>
            <w:r>
              <w:t>Severity</w:t>
            </w:r>
          </w:p>
        </w:tc>
        <w:tc>
          <w:tcPr>
            <w:tcW w:type="dxa" w:w="1234"/>
          </w:tcPr>
          <w:p>
            <w:r>
              <w:t>Affected Area</w:t>
            </w:r>
          </w:p>
        </w:tc>
        <w:tc>
          <w:tcPr>
            <w:tcW w:type="dxa" w:w="1234"/>
          </w:tcPr>
          <w:p>
            <w:r>
              <w:t>Status</w:t>
            </w:r>
          </w:p>
        </w:tc>
        <w:tc>
          <w:tcPr>
            <w:tcW w:type="dxa" w:w="1234"/>
          </w:tcPr>
          <w:p>
            <w:r>
              <w:t>Owner</w:t>
            </w:r>
          </w:p>
        </w:tc>
        <w:tc>
          <w:tcPr>
            <w:tcW w:type="dxa" w:w="1234"/>
          </w:tcPr>
          <w:p>
            <w:r>
              <w:t>Due Date</w:t>
            </w:r>
          </w:p>
        </w:tc>
      </w:tr>
      <w:tr>
        <w:tc>
          <w:tcPr>
            <w:tcW w:type="dxa" w:w="1234"/>
          </w:tcPr>
          <w:p>
            <w:r>
              <w:t>APP-001</w:t>
            </w:r>
          </w:p>
        </w:tc>
        <w:tc>
          <w:tcPr>
            <w:tcW w:type="dxa" w:w="1234"/>
          </w:tcPr>
          <w:p>
            <w:r>
              <w:t>Vulnerable third-party library used in authentication-adjacent application component.</w:t>
            </w:r>
          </w:p>
        </w:tc>
        <w:tc>
          <w:tcPr>
            <w:tcW w:type="dxa" w:w="1234"/>
          </w:tcPr>
          <w:p>
            <w:r>
              <w:t>High</w:t>
            </w:r>
          </w:p>
        </w:tc>
        <w:tc>
          <w:tcPr>
            <w:tcW w:type="dxa" w:w="1234"/>
          </w:tcPr>
          <w:p>
            <w:r>
              <w:t>[Application Name]</w:t>
            </w:r>
          </w:p>
        </w:tc>
        <w:tc>
          <w:tcPr>
            <w:tcW w:type="dxa" w:w="1234"/>
          </w:tcPr>
          <w:p>
            <w:r>
              <w:t>Open</w:t>
            </w:r>
          </w:p>
        </w:tc>
        <w:tc>
          <w:tcPr>
            <w:tcW w:type="dxa" w:w="1234"/>
          </w:tcPr>
          <w:p>
            <w:r>
              <w:t>Application Development</w:t>
            </w:r>
          </w:p>
        </w:tc>
        <w:tc>
          <w:tcPr>
            <w:tcW w:type="dxa" w:w="1234"/>
          </w:tcPr>
          <w:p>
            <w:r>
              <w:t>[Date]</w:t>
            </w:r>
          </w:p>
        </w:tc>
      </w:tr>
      <w:tr>
        <w:tc>
          <w:tcPr>
            <w:tcW w:type="dxa" w:w="1234"/>
          </w:tcPr>
          <w:p>
            <w:r>
              <w:t>APP-002</w:t>
            </w:r>
          </w:p>
        </w:tc>
        <w:tc>
          <w:tcPr>
            <w:tcW w:type="dxa" w:w="1234"/>
          </w:tcPr>
          <w:p>
            <w:r>
              <w:t>Input validation weakness identified in transaction search function.</w:t>
            </w:r>
          </w:p>
        </w:tc>
        <w:tc>
          <w:tcPr>
            <w:tcW w:type="dxa" w:w="1234"/>
          </w:tcPr>
          <w:p>
            <w:r>
              <w:t>Medium</w:t>
            </w:r>
          </w:p>
        </w:tc>
        <w:tc>
          <w:tcPr>
            <w:tcW w:type="dxa" w:w="1234"/>
          </w:tcPr>
          <w:p>
            <w:r>
              <w:t>[Application Name]</w:t>
            </w:r>
          </w:p>
        </w:tc>
        <w:tc>
          <w:tcPr>
            <w:tcW w:type="dxa" w:w="1234"/>
          </w:tcPr>
          <w:p>
            <w:r>
              <w:t>Closed</w:t>
            </w:r>
          </w:p>
        </w:tc>
        <w:tc>
          <w:tcPr>
            <w:tcW w:type="dxa" w:w="1234"/>
          </w:tcPr>
          <w:p>
            <w:r>
              <w:t>Application Development</w:t>
            </w:r>
          </w:p>
        </w:tc>
        <w:tc>
          <w:tcPr>
            <w:tcW w:type="dxa" w:w="1234"/>
          </w:tcPr>
          <w:p>
            <w:r>
              <w:t>[Date]</w:t>
            </w:r>
          </w:p>
        </w:tc>
      </w:tr>
      <w:tr>
        <w:tc>
          <w:tcPr>
            <w:tcW w:type="dxa" w:w="1234"/>
          </w:tcPr>
          <w:p>
            <w:r>
              <w:t>APP-003</w:t>
            </w:r>
          </w:p>
        </w:tc>
        <w:tc>
          <w:tcPr>
            <w:tcW w:type="dxa" w:w="1234"/>
          </w:tcPr>
          <w:p>
            <w:r>
              <w:t>Secrets scanning identified historical credential material in a retired repository.</w:t>
            </w:r>
          </w:p>
        </w:tc>
        <w:tc>
          <w:tcPr>
            <w:tcW w:type="dxa" w:w="1234"/>
          </w:tcPr>
          <w:p>
            <w:r>
              <w:t>Medium</w:t>
            </w:r>
          </w:p>
        </w:tc>
        <w:tc>
          <w:tcPr>
            <w:tcW w:type="dxa" w:w="1234"/>
          </w:tcPr>
          <w:p>
            <w:r>
              <w:t>[Repository Name]</w:t>
            </w:r>
          </w:p>
        </w:tc>
        <w:tc>
          <w:tcPr>
            <w:tcW w:type="dxa" w:w="1234"/>
          </w:tcPr>
          <w:p>
            <w:r>
              <w:t>Closed</w:t>
            </w:r>
          </w:p>
        </w:tc>
        <w:tc>
          <w:tcPr>
            <w:tcW w:type="dxa" w:w="1234"/>
          </w:tcPr>
          <w:p>
            <w:r>
              <w:t>DevOps</w:t>
            </w:r>
          </w:p>
        </w:tc>
        <w:tc>
          <w:tcPr>
            <w:tcW w:type="dxa" w:w="1234"/>
          </w:tcPr>
          <w:p>
            <w:r>
              <w:t>[Date]</w:t>
            </w:r>
          </w:p>
        </w:tc>
      </w:tr>
      <w:tr>
        <w:tc>
          <w:tcPr>
            <w:tcW w:type="dxa" w:w="1234"/>
          </w:tcPr>
          <w:p>
            <w:r>
              <w:t>APP-004</w:t>
            </w:r>
          </w:p>
        </w:tc>
        <w:tc>
          <w:tcPr>
            <w:tcW w:type="dxa" w:w="1234"/>
          </w:tcPr>
          <w:p>
            <w:r>
              <w:t>Inconsistent enforcement of secure coding gates across application pipelines.</w:t>
            </w:r>
          </w:p>
        </w:tc>
        <w:tc>
          <w:tcPr>
            <w:tcW w:type="dxa" w:w="1234"/>
          </w:tcPr>
          <w:p>
            <w:r>
              <w:t>Medium</w:t>
            </w:r>
          </w:p>
        </w:tc>
        <w:tc>
          <w:tcPr>
            <w:tcW w:type="dxa" w:w="1234"/>
          </w:tcPr>
          <w:p>
            <w:r>
              <w:t>Open</w:t>
            </w:r>
          </w:p>
        </w:tc>
        <w:tc>
          <w:tcPr>
            <w:tcW w:type="dxa" w:w="1234"/>
          </w:tcPr>
          <w:p>
            <w:r>
              <w:t>DevSecOps</w:t>
            </w:r>
          </w:p>
        </w:tc>
        <w:tc>
          <w:tcPr>
            <w:tcW w:type="dxa" w:w="1234"/>
          </w:tcPr>
          <w:p>
            <w:r>
              <w:t>[Date]</w:t>
            </w:r>
          </w:p>
        </w:tc>
        <w:tc>
          <w:tcPr>
            <w:tcW w:type="dxa" w:w="1234"/>
          </w:tcPr>
          <w:p>
            <w:r/>
          </w:p>
        </w:tc>
      </w:tr>
    </w:tbl>
    <w:p>
      <w:pPr>
        <w:pStyle w:val="Heading4"/>
      </w:pPr>
      <w:r>
        <w:t>Observations</w:t>
      </w:r>
    </w:p>
    <w:p>
      <w:pPr>
        <w:pStyle w:val="ListBullet"/>
      </w:pPr>
      <w:r>
        <w:t>No active hard-coded production credentials were identified in maintained repositories.</w:t>
      </w:r>
    </w:p>
    <w:p>
      <w:pPr>
        <w:pStyle w:val="ListBullet"/>
      </w:pPr>
      <w:r>
        <w:t>Dependency scanning coverage improved, but remediation prioritisation for vulnerable libraries is not yet fully integrated with release planning.</w:t>
      </w:r>
    </w:p>
    <w:p>
      <w:pPr>
        <w:pStyle w:val="ListBullet"/>
      </w:pPr>
      <w:r>
        <w:t>Secure coding gates are not applied consistently across all application pipelines.</w:t>
      </w:r>
    </w:p>
    <w:p>
      <w:pPr>
        <w:pStyle w:val="ListBullet"/>
      </w:pPr>
      <w:r>
        <w:t>Some development teams require clearer standards for treating security findings before production release.</w:t>
      </w:r>
    </w:p>
    <w:p>
      <w:pPr>
        <w:pStyle w:val="ListBullet"/>
      </w:pPr>
      <w:r>
        <w:t>Developer engagement during triage was effective and reduced false positives.</w:t>
      </w:r>
    </w:p>
    <w:p>
      <w:pPr>
        <w:pStyle w:val="Heading4"/>
      </w:pPr>
      <w:r>
        <w:t>Conclusion</w:t>
      </w:r>
    </w:p>
    <w:p>
      <w:r>
        <w:t>Source-code analysis is maturing and provides useful early detection of application weaknesses. The main improvement area is consistent integration of code scanning results into release governance and dependency lifecycle management.</w:t>
      </w:r>
    </w:p>
    <w:p>
      <w:r>
        <w:t>---</w:t>
      </w:r>
    </w:p>
    <w:p>
      <w:pPr>
        <w:pStyle w:val="Heading3"/>
      </w:pPr>
      <w:r>
        <w:t>4. Scenario-Based Resilience Test Results</w:t>
      </w:r>
    </w:p>
    <w:p>
      <w:pPr>
        <w:pStyle w:val="Heading4"/>
      </w:pPr>
      <w:r>
        <w:t>Test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Test Period</w:t>
            </w:r>
          </w:p>
        </w:tc>
        <w:tc>
          <w:tcPr>
            <w:tcW w:type="dxa" w:w="4320"/>
          </w:tcPr>
          <w:p>
            <w:r>
              <w:t>Q3</w:t>
            </w:r>
          </w:p>
        </w:tc>
      </w:tr>
      <w:tr>
        <w:tc>
          <w:tcPr>
            <w:tcW w:type="dxa" w:w="4320"/>
          </w:tcPr>
          <w:p>
            <w:r>
              <w:t>Test Lead</w:t>
            </w:r>
          </w:p>
        </w:tc>
        <w:tc>
          <w:tcPr>
            <w:tcW w:type="dxa" w:w="4320"/>
          </w:tcPr>
          <w:p>
            <w:r>
              <w:t>ICT Resilience Manager</w:t>
            </w:r>
          </w:p>
        </w:tc>
      </w:tr>
      <w:tr>
        <w:tc>
          <w:tcPr>
            <w:tcW w:type="dxa" w:w="4320"/>
          </w:tcPr>
          <w:p>
            <w:r>
              <w:t>Scope</w:t>
            </w:r>
          </w:p>
        </w:tc>
        <w:tc>
          <w:tcPr>
            <w:tcW w:type="dxa" w:w="4320"/>
          </w:tcPr>
          <w:p>
            <w:r>
              <w:t>Incident response, crisis management, service recovery, third-party outage handling, data integrity response</w:t>
            </w:r>
          </w:p>
        </w:tc>
      </w:tr>
      <w:tr>
        <w:tc>
          <w:tcPr>
            <w:tcW w:type="dxa" w:w="4320"/>
          </w:tcPr>
          <w:p>
            <w:r>
              <w:t>Method</w:t>
            </w:r>
          </w:p>
        </w:tc>
        <w:tc>
          <w:tcPr>
            <w:tcW w:type="dxa" w:w="4320"/>
          </w:tcPr>
          <w:p>
            <w:r>
              <w:t>Tabletop exercises, technical walkthroughs, communications simulation, recovery decision testing</w:t>
            </w:r>
          </w:p>
        </w:tc>
      </w:tr>
      <w:tr>
        <w:tc>
          <w:tcPr>
            <w:tcW w:type="dxa" w:w="4320"/>
          </w:tcPr>
          <w:p>
            <w:r>
              <w:t>Participants</w:t>
            </w:r>
          </w:p>
        </w:tc>
        <w:tc>
          <w:tcPr>
            <w:tcW w:type="dxa" w:w="4320"/>
          </w:tcPr>
          <w:p>
            <w:r>
              <w:t>ICT, Security Operations, Business Continuity, Legal, Communications, Service Owners, Third-Party Management</w:t>
            </w:r>
          </w:p>
        </w:tc>
      </w:tr>
      <w:tr>
        <w:tc>
          <w:tcPr>
            <w:tcW w:type="dxa" w:w="4320"/>
          </w:tcPr>
          <w:p>
            <w:r>
              <w:t>Result Status</w:t>
            </w:r>
          </w:p>
        </w:tc>
        <w:tc>
          <w:tcPr>
            <w:tcW w:type="dxa" w:w="4320"/>
          </w:tcPr>
          <w:p>
            <w:r>
              <w:t>Completed</w:t>
            </w:r>
          </w:p>
        </w:tc>
      </w:tr>
    </w:tbl>
    <w:p>
      <w:pPr>
        <w:pStyle w:val="Heading4"/>
      </w:pPr>
      <w:r>
        <w:t>Scenarios Tested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 ID</w:t>
            </w:r>
          </w:p>
        </w:tc>
        <w:tc>
          <w:tcPr>
            <w:tcW w:type="dxa" w:w="1728"/>
          </w:tcPr>
          <w:p>
            <w:r>
              <w:t>Scenario</w:t>
            </w:r>
          </w:p>
        </w:tc>
        <w:tc>
          <w:tcPr>
            <w:tcW w:type="dxa" w:w="1728"/>
          </w:tcPr>
          <w:p>
            <w:r>
              <w:t>Business Service Impacted</w:t>
            </w:r>
          </w:p>
        </w:tc>
        <w:tc>
          <w:tcPr>
            <w:tcW w:type="dxa" w:w="1728"/>
          </w:tcPr>
          <w:p>
            <w:r>
              <w:t>Test Type</w:t>
            </w:r>
          </w:p>
        </w:tc>
        <w:tc>
          <w:tcPr>
            <w:tcW w:type="dxa" w:w="1728"/>
          </w:tcPr>
          <w:p>
            <w:r>
              <w:t>Outcome</w:t>
            </w:r>
          </w:p>
        </w:tc>
      </w:tr>
      <w:tr>
        <w:tc>
          <w:tcPr>
            <w:tcW w:type="dxa" w:w="1728"/>
          </w:tcPr>
          <w:p>
            <w:r>
              <w:t>SCN-001</w:t>
            </w:r>
          </w:p>
        </w:tc>
        <w:tc>
          <w:tcPr>
            <w:tcW w:type="dxa" w:w="1728"/>
          </w:tcPr>
          <w:p>
            <w:r>
              <w:t>Ransomware attempt affecting endpoint estate and shared file services.</w:t>
            </w:r>
          </w:p>
        </w:tc>
        <w:tc>
          <w:tcPr>
            <w:tcW w:type="dxa" w:w="1728"/>
          </w:tcPr>
          <w:p>
            <w:r>
              <w:t>Internal Operations</w:t>
            </w:r>
          </w:p>
        </w:tc>
        <w:tc>
          <w:tcPr>
            <w:tcW w:type="dxa" w:w="1728"/>
          </w:tcPr>
          <w:p>
            <w:r>
              <w:t>Tabletop and technical walkthrough</w:t>
            </w:r>
          </w:p>
        </w:tc>
        <w:tc>
          <w:tcPr>
            <w:tcW w:type="dxa" w:w="1728"/>
          </w:tcPr>
          <w:p>
            <w:r>
              <w:t>Passed with improvements required</w:t>
            </w:r>
          </w:p>
        </w:tc>
      </w:tr>
      <w:tr>
        <w:tc>
          <w:tcPr>
            <w:tcW w:type="dxa" w:w="1728"/>
          </w:tcPr>
          <w:p>
            <w:r>
              <w:t>SCN-002</w:t>
            </w:r>
          </w:p>
        </w:tc>
        <w:tc>
          <w:tcPr>
            <w:tcW w:type="dxa" w:w="1728"/>
          </w:tcPr>
          <w:p>
            <w:r>
              <w:t>Outage of third-party payment gateway during peak processing window.</w:t>
            </w:r>
          </w:p>
        </w:tc>
        <w:tc>
          <w:tcPr>
            <w:tcW w:type="dxa" w:w="1728"/>
          </w:tcPr>
          <w:p>
            <w:r>
              <w:t>Payments Processing</w:t>
            </w:r>
          </w:p>
        </w:tc>
        <w:tc>
          <w:tcPr>
            <w:tcW w:type="dxa" w:w="1728"/>
          </w:tcPr>
          <w:p>
            <w:r>
              <w:t>Scenario simulation</w:t>
            </w:r>
          </w:p>
        </w:tc>
        <w:tc>
          <w:tcPr>
            <w:tcW w:type="dxa" w:w="1728"/>
          </w:tcPr>
          <w:p>
            <w:r>
              <w:t>Passed with improvements required</w:t>
            </w:r>
          </w:p>
        </w:tc>
      </w:tr>
      <w:tr>
        <w:tc>
          <w:tcPr>
            <w:tcW w:type="dxa" w:w="1728"/>
          </w:tcPr>
          <w:p>
            <w:r>
              <w:t>SCN-003</w:t>
            </w:r>
          </w:p>
        </w:tc>
        <w:tc>
          <w:tcPr>
            <w:tcW w:type="dxa" w:w="1728"/>
          </w:tcPr>
          <w:p>
            <w:r>
              <w:t>Data integrity issue in regulatory reporting dataset.</w:t>
            </w:r>
          </w:p>
        </w:tc>
        <w:tc>
          <w:tcPr>
            <w:tcW w:type="dxa" w:w="1728"/>
          </w:tcPr>
          <w:p>
            <w:r>
              <w:t>Regulatory Reporting</w:t>
            </w:r>
          </w:p>
        </w:tc>
        <w:tc>
          <w:tcPr>
            <w:tcW w:type="dxa" w:w="1728"/>
          </w:tcPr>
          <w:p>
            <w:r>
              <w:t>Tabletop</w:t>
            </w:r>
          </w:p>
        </w:tc>
        <w:tc>
          <w:tcPr>
            <w:tcW w:type="dxa" w:w="1728"/>
          </w:tcPr>
          <w:p>
            <w:r>
              <w:t>Passed</w:t>
            </w:r>
          </w:p>
        </w:tc>
      </w:tr>
      <w:tr>
        <w:tc>
          <w:tcPr>
            <w:tcW w:type="dxa" w:w="1728"/>
          </w:tcPr>
          <w:p>
            <w:r>
              <w:t>SCN-004</w:t>
            </w:r>
          </w:p>
        </w:tc>
        <w:tc>
          <w:tcPr>
            <w:tcW w:type="dxa" w:w="1728"/>
          </w:tcPr>
          <w:p>
            <w:r>
              <w:t>Cloud connectivity degradation affecting customer portal availability.</w:t>
            </w:r>
          </w:p>
        </w:tc>
        <w:tc>
          <w:tcPr>
            <w:tcW w:type="dxa" w:w="1728"/>
          </w:tcPr>
          <w:p>
            <w:r>
              <w:t>Online Customer Services</w:t>
            </w:r>
          </w:p>
        </w:tc>
        <w:tc>
          <w:tcPr>
            <w:tcW w:type="dxa" w:w="1728"/>
          </w:tcPr>
          <w:p>
            <w:r>
              <w:t>Technical walkthrough</w:t>
            </w:r>
          </w:p>
        </w:tc>
        <w:tc>
          <w:tcPr>
            <w:tcW w:type="dxa" w:w="1728"/>
          </w:tcPr>
          <w:p>
            <w:r>
              <w:t>Passed with improvements required</w:t>
            </w:r>
          </w:p>
        </w:tc>
      </w:tr>
      <w:tr>
        <w:tc>
          <w:tcPr>
            <w:tcW w:type="dxa" w:w="1728"/>
          </w:tcPr>
          <w:p>
            <w:r>
              <w:t>SCN-005</w:t>
            </w:r>
          </w:p>
        </w:tc>
        <w:tc>
          <w:tcPr>
            <w:tcW w:type="dxa" w:w="1728"/>
          </w:tcPr>
          <w:p>
            <w:r>
              <w:t>Loss of primary data centre processing capability.</w:t>
            </w:r>
          </w:p>
        </w:tc>
        <w:tc>
          <w:tcPr>
            <w:tcW w:type="dxa" w:w="1728"/>
          </w:tcPr>
          <w:p>
            <w:r>
              <w:t>Trading / Transaction Processing</w:t>
            </w:r>
          </w:p>
        </w:tc>
        <w:tc>
          <w:tcPr>
            <w:tcW w:type="dxa" w:w="1728"/>
          </w:tcPr>
          <w:p>
            <w:r>
              <w:t>Recovery walkthrough</w:t>
            </w:r>
          </w:p>
        </w:tc>
        <w:tc>
          <w:tcPr>
            <w:tcW w:type="dxa" w:w="1728"/>
          </w:tcPr>
          <w:p>
            <w:r>
              <w:t>Partially passed</w:t>
            </w:r>
          </w:p>
        </w:tc>
      </w:tr>
    </w:tbl>
    <w:p>
      <w:pPr>
        <w:pStyle w:val="Heading4"/>
      </w:pPr>
      <w:r>
        <w:t>Key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Finding</w:t>
            </w:r>
          </w:p>
        </w:tc>
        <w:tc>
          <w:tcPr>
            <w:tcW w:type="dxa" w:w="1234"/>
          </w:tcPr>
          <w:p>
            <w:r>
              <w:t>Severity</w:t>
            </w:r>
          </w:p>
        </w:tc>
        <w:tc>
          <w:tcPr>
            <w:tcW w:type="dxa" w:w="1234"/>
          </w:tcPr>
          <w:p>
            <w:r>
              <w:t>Affected Area</w:t>
            </w:r>
          </w:p>
        </w:tc>
        <w:tc>
          <w:tcPr>
            <w:tcW w:type="dxa" w:w="1234"/>
          </w:tcPr>
          <w:p>
            <w:r>
              <w:t>Status</w:t>
            </w:r>
          </w:p>
        </w:tc>
        <w:tc>
          <w:tcPr>
            <w:tcW w:type="dxa" w:w="1234"/>
          </w:tcPr>
          <w:p>
            <w:r>
              <w:t>Owner</w:t>
            </w:r>
          </w:p>
        </w:tc>
        <w:tc>
          <w:tcPr>
            <w:tcW w:type="dxa" w:w="1234"/>
          </w:tcPr>
          <w:p>
            <w:r>
              <w:t>Due Date</w:t>
            </w:r>
          </w:p>
        </w:tc>
      </w:tr>
      <w:tr>
        <w:tc>
          <w:tcPr>
            <w:tcW w:type="dxa" w:w="1234"/>
          </w:tcPr>
          <w:p>
            <w:r>
              <w:t>SCN-001-F1</w:t>
            </w:r>
          </w:p>
        </w:tc>
        <w:tc>
          <w:tcPr>
            <w:tcW w:type="dxa" w:w="1234"/>
          </w:tcPr>
          <w:p>
            <w:r>
              <w:t>Ransomware response runbook does not clearly define decision criteria for isolating business units from shared services.</w:t>
            </w:r>
          </w:p>
        </w:tc>
        <w:tc>
          <w:tcPr>
            <w:tcW w:type="dxa" w:w="1234"/>
          </w:tcPr>
          <w:p>
            <w:r>
              <w:t>High</w:t>
            </w:r>
          </w:p>
        </w:tc>
        <w:tc>
          <w:tcPr>
            <w:tcW w:type="dxa" w:w="1234"/>
          </w:tcPr>
          <w:p>
            <w:r>
              <w:t>Incident Response</w:t>
            </w:r>
          </w:p>
        </w:tc>
        <w:tc>
          <w:tcPr>
            <w:tcW w:type="dxa" w:w="1234"/>
          </w:tcPr>
          <w:p>
            <w:r>
              <w:t>Open</w:t>
            </w:r>
          </w:p>
        </w:tc>
        <w:tc>
          <w:tcPr>
            <w:tcW w:type="dxa" w:w="1234"/>
          </w:tcPr>
          <w:p>
            <w:r>
              <w:t>CISO</w:t>
            </w:r>
          </w:p>
        </w:tc>
        <w:tc>
          <w:tcPr>
            <w:tcW w:type="dxa" w:w="1234"/>
          </w:tcPr>
          <w:p>
            <w:r>
              <w:t>[Date]</w:t>
            </w:r>
          </w:p>
        </w:tc>
      </w:tr>
      <w:tr>
        <w:tc>
          <w:tcPr>
            <w:tcW w:type="dxa" w:w="1234"/>
          </w:tcPr>
          <w:p>
            <w:r>
              <w:t>SCN-002-F1</w:t>
            </w:r>
          </w:p>
        </w:tc>
        <w:tc>
          <w:tcPr>
            <w:tcW w:type="dxa" w:w="1234"/>
          </w:tcPr>
          <w:p>
            <w:r>
              <w:t>Payment gateway provider escalation contacts were not current in the operational playbook.</w:t>
            </w:r>
          </w:p>
        </w:tc>
        <w:tc>
          <w:tcPr>
            <w:tcW w:type="dxa" w:w="1234"/>
          </w:tcPr>
          <w:p>
            <w:r>
              <w:t>Medium</w:t>
            </w:r>
          </w:p>
        </w:tc>
        <w:tc>
          <w:tcPr>
            <w:tcW w:type="dxa" w:w="1234"/>
          </w:tcPr>
          <w:p>
            <w:r>
              <w:t>Third-Party Management</w:t>
            </w:r>
          </w:p>
        </w:tc>
        <w:tc>
          <w:tcPr>
            <w:tcW w:type="dxa" w:w="1234"/>
          </w:tcPr>
          <w:p>
            <w:r>
              <w:t>Closed</w:t>
            </w:r>
          </w:p>
        </w:tc>
        <w:tc>
          <w:tcPr>
            <w:tcW w:type="dxa" w:w="1234"/>
          </w:tcPr>
          <w:p>
            <w:r>
              <w:t>Third-Party Risk Manager</w:t>
            </w:r>
          </w:p>
        </w:tc>
        <w:tc>
          <w:tcPr>
            <w:tcW w:type="dxa" w:w="1234"/>
          </w:tcPr>
          <w:p>
            <w:r>
              <w:t>[Date]</w:t>
            </w:r>
          </w:p>
        </w:tc>
      </w:tr>
      <w:tr>
        <w:tc>
          <w:tcPr>
            <w:tcW w:type="dxa" w:w="1234"/>
          </w:tcPr>
          <w:p>
            <w:r>
              <w:t>SCN-004-F1</w:t>
            </w:r>
          </w:p>
        </w:tc>
        <w:tc>
          <w:tcPr>
            <w:tcW w:type="dxa" w:w="1234"/>
          </w:tcPr>
          <w:p>
            <w:r>
              <w:t>Cloud connectivity failover procedures require clearer step sequencing and validation checks.</w:t>
            </w:r>
          </w:p>
        </w:tc>
        <w:tc>
          <w:tcPr>
            <w:tcW w:type="dxa" w:w="1234"/>
          </w:tcPr>
          <w:p>
            <w:r>
              <w:t>Medium</w:t>
            </w:r>
          </w:p>
        </w:tc>
        <w:tc>
          <w:tcPr>
            <w:tcW w:type="dxa" w:w="1234"/>
          </w:tcPr>
          <w:p>
            <w:r>
              <w:t>Cloud Operations</w:t>
            </w:r>
          </w:p>
        </w:tc>
        <w:tc>
          <w:tcPr>
            <w:tcW w:type="dxa" w:w="1234"/>
          </w:tcPr>
          <w:p>
            <w:r>
              <w:t>Open</w:t>
            </w:r>
          </w:p>
        </w:tc>
        <w:tc>
          <w:tcPr>
            <w:tcW w:type="dxa" w:w="1234"/>
          </w:tcPr>
          <w:p>
            <w:r>
              <w:t>Cloud Platform Team</w:t>
            </w:r>
          </w:p>
        </w:tc>
        <w:tc>
          <w:tcPr>
            <w:tcW w:type="dxa" w:w="1234"/>
          </w:tcPr>
          <w:p>
            <w:r>
              <w:t>[Date]</w:t>
            </w:r>
          </w:p>
        </w:tc>
      </w:tr>
      <w:tr>
        <w:tc>
          <w:tcPr>
            <w:tcW w:type="dxa" w:w="1234"/>
          </w:tcPr>
          <w:p>
            <w:r>
              <w:t>SCN-005-F1</w:t>
            </w:r>
          </w:p>
        </w:tc>
        <w:tc>
          <w:tcPr>
            <w:tcW w:type="dxa" w:w="1234"/>
          </w:tcPr>
          <w:p>
            <w:r>
              <w:t>Recovery procedure for transaction processing platform did not fully demonstrate achievement of recovery time expectations under the test assumptions.</w:t>
            </w:r>
          </w:p>
        </w:tc>
        <w:tc>
          <w:tcPr>
            <w:tcW w:type="dxa" w:w="1234"/>
          </w:tcPr>
          <w:p>
            <w:r>
              <w:t>High</w:t>
            </w:r>
          </w:p>
        </w:tc>
        <w:tc>
          <w:tcPr>
            <w:tcW w:type="dxa" w:w="1234"/>
          </w:tcPr>
          <w:p>
            <w:r>
              <w:t>Disaster Recovery</w:t>
            </w:r>
          </w:p>
        </w:tc>
        <w:tc>
          <w:tcPr>
            <w:tcW w:type="dxa" w:w="1234"/>
          </w:tcPr>
          <w:p>
            <w:r>
              <w:t>Open</w:t>
            </w:r>
          </w:p>
        </w:tc>
        <w:tc>
          <w:tcPr>
            <w:tcW w:type="dxa" w:w="1234"/>
          </w:tcPr>
          <w:p>
            <w:r>
              <w:t>Platform Owner</w:t>
            </w:r>
          </w:p>
        </w:tc>
        <w:tc>
          <w:tcPr>
            <w:tcW w:type="dxa" w:w="1234"/>
          </w:tcPr>
          <w:p>
            <w:r>
              <w:t>[Date]</w:t>
            </w:r>
          </w:p>
        </w:tc>
      </w:tr>
    </w:tbl>
    <w:p>
      <w:pPr>
        <w:pStyle w:val="Heading4"/>
      </w:pPr>
      <w:r>
        <w:t>Observations</w:t>
      </w:r>
    </w:p>
    <w:p>
      <w:pPr>
        <w:pStyle w:val="ListBullet"/>
      </w:pPr>
      <w:r>
        <w:t>Participants understood their core responsibilities and escalation routes.</w:t>
      </w:r>
    </w:p>
    <w:p>
      <w:pPr>
        <w:pStyle w:val="ListBullet"/>
      </w:pPr>
      <w:r>
        <w:t>Executive notification and decision-making were timely during simulated severe disruption.</w:t>
      </w:r>
    </w:p>
    <w:p>
      <w:pPr>
        <w:pStyle w:val="ListBullet"/>
      </w:pPr>
      <w:r>
        <w:t>Recovery runbooks are available but vary in quality, structure, and operational detail.</w:t>
      </w:r>
    </w:p>
    <w:p>
      <w:pPr>
        <w:pStyle w:val="ListBullet"/>
      </w:pPr>
      <w:r>
        <w:t>Communications materials for customers, regulators, and third parties require pre-approved templates for severe ICT disruption.</w:t>
      </w:r>
    </w:p>
    <w:p>
      <w:pPr>
        <w:pStyle w:val="ListBullet"/>
      </w:pPr>
      <w:r>
        <w:t>Supplier escalation worked where provider contacts were current, but reliance on individual contacts remains a weakness.</w:t>
      </w:r>
    </w:p>
    <w:p>
      <w:pPr>
        <w:pStyle w:val="ListBullet"/>
      </w:pPr>
      <w:r>
        <w:t>Evidence capture during exercises should be improved to support independent review and lessons learned tracking.</w:t>
      </w:r>
    </w:p>
    <w:p>
      <w:pPr>
        <w:pStyle w:val="Heading4"/>
      </w:pPr>
      <w:r>
        <w:t>Conclusion</w:t>
      </w:r>
    </w:p>
    <w:p>
      <w:r>
        <w:t>Scenario testing demonstrated a functional response capability and effective cross-functional participation. The main resilience gaps relate to runbook precision, third-party escalation readiness, communications preparation, and evidence of recovery capability for the transaction processing platform.</w:t>
      </w:r>
    </w:p>
    <w:p>
      <w:r>
        <w:t>---</w:t>
      </w:r>
    </w:p>
    <w:p>
      <w:pPr>
        <w:pStyle w:val="Heading3"/>
      </w:pPr>
      <w:r>
        <w:t>5. Performance and Capacity Test Results</w:t>
      </w:r>
    </w:p>
    <w:p>
      <w:pPr>
        <w:pStyle w:val="Heading4"/>
      </w:pPr>
      <w:r>
        <w:t>Test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Test Period</w:t>
            </w:r>
          </w:p>
        </w:tc>
        <w:tc>
          <w:tcPr>
            <w:tcW w:type="dxa" w:w="4320"/>
          </w:tcPr>
          <w:p>
            <w:r>
              <w:t>Q3-Q4</w:t>
            </w:r>
          </w:p>
        </w:tc>
      </w:tr>
      <w:tr>
        <w:tc>
          <w:tcPr>
            <w:tcW w:type="dxa" w:w="4320"/>
          </w:tcPr>
          <w:p>
            <w:r>
              <w:t>Test Lead</w:t>
            </w:r>
          </w:p>
        </w:tc>
        <w:tc>
          <w:tcPr>
            <w:tcW w:type="dxa" w:w="4320"/>
          </w:tcPr>
          <w:p>
            <w:r>
              <w:t>Performance Engineering</w:t>
            </w:r>
          </w:p>
        </w:tc>
      </w:tr>
      <w:tr>
        <w:tc>
          <w:tcPr>
            <w:tcW w:type="dxa" w:w="4320"/>
          </w:tcPr>
          <w:p>
            <w:r>
              <w:t>Scope</w:t>
            </w:r>
          </w:p>
        </w:tc>
        <w:tc>
          <w:tcPr>
            <w:tcW w:type="dxa" w:w="4320"/>
          </w:tcPr>
          <w:p>
            <w:r>
              <w:t>Customer portal, payment processing, transaction processing, selected APIs, reporting workloads</w:t>
            </w:r>
          </w:p>
        </w:tc>
      </w:tr>
      <w:tr>
        <w:tc>
          <w:tcPr>
            <w:tcW w:type="dxa" w:w="4320"/>
          </w:tcPr>
          <w:p>
            <w:r>
              <w:t>Method</w:t>
            </w:r>
          </w:p>
        </w:tc>
        <w:tc>
          <w:tcPr>
            <w:tcW w:type="dxa" w:w="4320"/>
          </w:tcPr>
          <w:p>
            <w:r>
              <w:t>Load testing, stress testing, endurance testing, transaction monitoring, resource utilisation analysis</w:t>
            </w:r>
          </w:p>
        </w:tc>
      </w:tr>
      <w:tr>
        <w:tc>
          <w:tcPr>
            <w:tcW w:type="dxa" w:w="4320"/>
          </w:tcPr>
          <w:p>
            <w:r>
              <w:t>Test Environment</w:t>
            </w:r>
          </w:p>
        </w:tc>
        <w:tc>
          <w:tcPr>
            <w:tcW w:type="dxa" w:w="4320"/>
          </w:tcPr>
          <w:p>
            <w:r>
              <w:t>Production-like pre-production environment, supplemented by controlled production monitoring</w:t>
            </w:r>
          </w:p>
        </w:tc>
      </w:tr>
      <w:tr>
        <w:tc>
          <w:tcPr>
            <w:tcW w:type="dxa" w:w="4320"/>
          </w:tcPr>
          <w:p>
            <w:r>
              <w:t>Result Status</w:t>
            </w:r>
          </w:p>
        </w:tc>
        <w:tc>
          <w:tcPr>
            <w:tcW w:type="dxa" w:w="4320"/>
          </w:tcPr>
          <w:p>
            <w:r>
              <w:t>Completed</w:t>
            </w:r>
          </w:p>
        </w:tc>
      </w:tr>
    </w:tbl>
    <w:p>
      <w:pPr>
        <w:pStyle w:val="Heading4"/>
      </w:pPr>
      <w:r>
        <w:t>Performance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 Threshold</w:t>
            </w:r>
          </w:p>
        </w:tc>
        <w:tc>
          <w:tcPr>
            <w:tcW w:type="dxa" w:w="2880"/>
          </w:tcPr>
          <w:p>
            <w:r>
              <w:t>Result</w:t>
            </w:r>
          </w:p>
        </w:tc>
      </w:tr>
      <w:tr>
        <w:tc>
          <w:tcPr>
            <w:tcW w:type="dxa" w:w="2880"/>
          </w:tcPr>
          <w:p>
            <w:r>
              <w:t>Customer portal average page response</w:t>
            </w:r>
          </w:p>
        </w:tc>
        <w:tc>
          <w:tcPr>
            <w:tcW w:type="dxa" w:w="2880"/>
          </w:tcPr>
          <w:p>
            <w:r>
              <w:t>Less than [X] seconds at expected peak load</w:t>
            </w:r>
          </w:p>
        </w:tc>
        <w:tc>
          <w:tcPr>
            <w:tcW w:type="dxa" w:w="2880"/>
          </w:tcPr>
          <w:p>
            <w:r>
              <w:t>Met</w:t>
            </w:r>
          </w:p>
        </w:tc>
      </w:tr>
      <w:tr>
        <w:tc>
          <w:tcPr>
            <w:tcW w:type="dxa" w:w="2880"/>
          </w:tcPr>
          <w:p>
            <w:r>
              <w:t>Payment transaction processing</w:t>
            </w:r>
          </w:p>
        </w:tc>
        <w:tc>
          <w:tcPr>
            <w:tcW w:type="dxa" w:w="2880"/>
          </w:tcPr>
          <w:p>
            <w:r>
              <w:t>At least [X] transactions per minute</w:t>
            </w:r>
          </w:p>
        </w:tc>
        <w:tc>
          <w:tcPr>
            <w:tcW w:type="dxa" w:w="2880"/>
          </w:tcPr>
          <w:p>
            <w:r>
              <w:t>Met</w:t>
            </w:r>
          </w:p>
        </w:tc>
      </w:tr>
      <w:tr>
        <w:tc>
          <w:tcPr>
            <w:tcW w:type="dxa" w:w="2880"/>
          </w:tcPr>
          <w:p>
            <w:r>
              <w:t>API error rate</w:t>
            </w:r>
          </w:p>
        </w:tc>
        <w:tc>
          <w:tcPr>
            <w:tcW w:type="dxa" w:w="2880"/>
          </w:tcPr>
          <w:p>
            <w:r>
              <w:t>Less than [X]% under expected peak load</w:t>
            </w:r>
          </w:p>
        </w:tc>
        <w:tc>
          <w:tcPr>
            <w:tcW w:type="dxa" w:w="2880"/>
          </w:tcPr>
          <w:p>
            <w:r>
              <w:t>Met</w:t>
            </w:r>
          </w:p>
        </w:tc>
      </w:tr>
      <w:tr>
        <w:tc>
          <w:tcPr>
            <w:tcW w:type="dxa" w:w="2880"/>
          </w:tcPr>
          <w:p>
            <w:r>
              <w:t>Batch reporting completion</w:t>
            </w:r>
          </w:p>
        </w:tc>
        <w:tc>
          <w:tcPr>
            <w:tcW w:type="dxa" w:w="2880"/>
          </w:tcPr>
          <w:p>
            <w:r>
              <w:t>Complete within [X] hours</w:t>
            </w:r>
          </w:p>
        </w:tc>
        <w:tc>
          <w:tcPr>
            <w:tcW w:type="dxa" w:w="2880"/>
          </w:tcPr>
          <w:p>
            <w:r>
              <w:t>Met</w:t>
            </w:r>
          </w:p>
        </w:tc>
      </w:tr>
      <w:tr>
        <w:tc>
          <w:tcPr>
            <w:tcW w:type="dxa" w:w="2880"/>
          </w:tcPr>
          <w:p>
            <w:r>
              <w:t>Recovery platform processing capacity</w:t>
            </w:r>
          </w:p>
        </w:tc>
        <w:tc>
          <w:tcPr>
            <w:tcW w:type="dxa" w:w="2880"/>
          </w:tcPr>
          <w:p>
            <w:r>
              <w:t>At least [X]% of normal production throughput</w:t>
            </w:r>
          </w:p>
        </w:tc>
        <w:tc>
          <w:tcPr>
            <w:tcW w:type="dxa" w:w="2880"/>
          </w:tcPr>
          <w:p>
            <w:r>
              <w:t>Partially met</w:t>
            </w:r>
          </w:p>
        </w:tc>
      </w:tr>
      <w:tr>
        <w:tc>
          <w:tcPr>
            <w:tcW w:type="dxa" w:w="2880"/>
          </w:tcPr>
          <w:p>
            <w:r>
              <w:t>Database CPU utilisation during peak stress</w:t>
            </w:r>
          </w:p>
        </w:tc>
        <w:tc>
          <w:tcPr>
            <w:tcW w:type="dxa" w:w="2880"/>
          </w:tcPr>
          <w:p>
            <w:r>
              <w:t>Below [X]% sustained utilisation</w:t>
            </w:r>
          </w:p>
        </w:tc>
        <w:tc>
          <w:tcPr>
            <w:tcW w:type="dxa" w:w="2880"/>
          </w:tcPr>
          <w:p>
            <w:r>
              <w:t>Partially met</w:t>
            </w:r>
          </w:p>
        </w:tc>
      </w:tr>
    </w:tbl>
    <w:p>
      <w:pPr>
        <w:pStyle w:val="Heading4"/>
      </w:pPr>
      <w:r>
        <w:t>Key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Finding</w:t>
            </w:r>
          </w:p>
        </w:tc>
        <w:tc>
          <w:tcPr>
            <w:tcW w:type="dxa" w:w="1234"/>
          </w:tcPr>
          <w:p>
            <w:r>
              <w:t>Severity</w:t>
            </w:r>
          </w:p>
        </w:tc>
        <w:tc>
          <w:tcPr>
            <w:tcW w:type="dxa" w:w="1234"/>
          </w:tcPr>
          <w:p>
            <w:r>
              <w:t>Affected Area</w:t>
            </w:r>
          </w:p>
        </w:tc>
        <w:tc>
          <w:tcPr>
            <w:tcW w:type="dxa" w:w="1234"/>
          </w:tcPr>
          <w:p>
            <w:r>
              <w:t>Status</w:t>
            </w:r>
          </w:p>
        </w:tc>
        <w:tc>
          <w:tcPr>
            <w:tcW w:type="dxa" w:w="1234"/>
          </w:tcPr>
          <w:p>
            <w:r>
              <w:t>Owner</w:t>
            </w:r>
          </w:p>
        </w:tc>
        <w:tc>
          <w:tcPr>
            <w:tcW w:type="dxa" w:w="1234"/>
          </w:tcPr>
          <w:p>
            <w:r>
              <w:t>Due Date</w:t>
            </w:r>
          </w:p>
        </w:tc>
      </w:tr>
      <w:tr>
        <w:tc>
          <w:tcPr>
            <w:tcW w:type="dxa" w:w="1234"/>
          </w:tcPr>
          <w:p>
            <w:r>
              <w:t>PERF-001</w:t>
            </w:r>
          </w:p>
        </w:tc>
        <w:tc>
          <w:tcPr>
            <w:tcW w:type="dxa" w:w="1234"/>
          </w:tcPr>
          <w:p>
            <w:r>
              <w:t>Customer portal met peak load targets but response degradation began earlier than expected under stress conditions.</w:t>
            </w:r>
          </w:p>
        </w:tc>
        <w:tc>
          <w:tcPr>
            <w:tcW w:type="dxa" w:w="1234"/>
          </w:tcPr>
          <w:p>
            <w:r>
              <w:t>Medium</w:t>
            </w:r>
          </w:p>
        </w:tc>
        <w:tc>
          <w:tcPr>
            <w:tcW w:type="dxa" w:w="1234"/>
          </w:tcPr>
          <w:p>
            <w:r>
              <w:t>Customer Portal</w:t>
            </w:r>
          </w:p>
        </w:tc>
        <w:tc>
          <w:tcPr>
            <w:tcW w:type="dxa" w:w="1234"/>
          </w:tcPr>
          <w:p>
            <w:r>
              <w:t>Open</w:t>
            </w:r>
          </w:p>
        </w:tc>
        <w:tc>
          <w:tcPr>
            <w:tcW w:type="dxa" w:w="1234"/>
          </w:tcPr>
          <w:p>
            <w:r>
              <w:t>Digital Platform Owner</w:t>
            </w:r>
          </w:p>
        </w:tc>
        <w:tc>
          <w:tcPr>
            <w:tcW w:type="dxa" w:w="1234"/>
          </w:tcPr>
          <w:p>
            <w:r>
              <w:t>[Date]</w:t>
            </w:r>
          </w:p>
        </w:tc>
      </w:tr>
      <w:tr>
        <w:tc>
          <w:tcPr>
            <w:tcW w:type="dxa" w:w="1234"/>
          </w:tcPr>
          <w:p>
            <w:r>
              <w:t>PERF-002</w:t>
            </w:r>
          </w:p>
        </w:tc>
        <w:tc>
          <w:tcPr>
            <w:tcW w:type="dxa" w:w="1234"/>
          </w:tcPr>
          <w:p>
            <w:r>
              <w:t>Payment processing platform sustained expected peak throughput with acceptable error rates.</w:t>
            </w:r>
          </w:p>
        </w:tc>
        <w:tc>
          <w:tcPr>
            <w:tcW w:type="dxa" w:w="1234"/>
          </w:tcPr>
          <w:p>
            <w:r>
              <w:t>Informational</w:t>
            </w:r>
          </w:p>
        </w:tc>
        <w:tc>
          <w:tcPr>
            <w:tcW w:type="dxa" w:w="1234"/>
          </w:tcPr>
          <w:p>
            <w:r>
              <w:t>Payments Platform</w:t>
            </w:r>
          </w:p>
        </w:tc>
        <w:tc>
          <w:tcPr>
            <w:tcW w:type="dxa" w:w="1234"/>
          </w:tcPr>
          <w:p>
            <w:r>
              <w:t>Closed</w:t>
            </w:r>
          </w:p>
        </w:tc>
        <w:tc>
          <w:tcPr>
            <w:tcW w:type="dxa" w:w="1234"/>
          </w:tcPr>
          <w:p>
            <w:r>
              <w:t>Payments Technology Lead</w:t>
            </w:r>
          </w:p>
        </w:tc>
        <w:tc>
          <w:tcPr>
            <w:tcW w:type="dxa" w:w="1234"/>
          </w:tcPr>
          <w:p>
            <w:r>
              <w:t>[Date]</w:t>
            </w:r>
          </w:p>
        </w:tc>
      </w:tr>
      <w:tr>
        <w:tc>
          <w:tcPr>
            <w:tcW w:type="dxa" w:w="1234"/>
          </w:tcPr>
          <w:p>
            <w:r>
              <w:t>PERF-003</w:t>
            </w:r>
          </w:p>
        </w:tc>
        <w:tc>
          <w:tcPr>
            <w:tcW w:type="dxa" w:w="1234"/>
          </w:tcPr>
          <w:p>
            <w:r>
              <w:t>Reporting batch jobs compete for database resources during stress periods and may affect recovery windows.</w:t>
            </w:r>
          </w:p>
        </w:tc>
        <w:tc>
          <w:tcPr>
            <w:tcW w:type="dxa" w:w="1234"/>
          </w:tcPr>
          <w:p>
            <w:r>
              <w:t>Medium</w:t>
            </w:r>
          </w:p>
        </w:tc>
        <w:tc>
          <w:tcPr>
            <w:tcW w:type="dxa" w:w="1234"/>
          </w:tcPr>
          <w:p>
            <w:r>
              <w:t>Reporting Platform</w:t>
            </w:r>
          </w:p>
        </w:tc>
        <w:tc>
          <w:tcPr>
            <w:tcW w:type="dxa" w:w="1234"/>
          </w:tcPr>
          <w:p>
            <w:r>
              <w:t>Open</w:t>
            </w:r>
          </w:p>
        </w:tc>
        <w:tc>
          <w:tcPr>
            <w:tcW w:type="dxa" w:w="1234"/>
          </w:tcPr>
          <w:p>
            <w:r>
              <w:t>Data Platform Owner</w:t>
            </w:r>
          </w:p>
        </w:tc>
        <w:tc>
          <w:tcPr>
            <w:tcW w:type="dxa" w:w="1234"/>
          </w:tcPr>
          <w:p>
            <w:r>
              <w:t>[Date]</w:t>
            </w:r>
          </w:p>
        </w:tc>
      </w:tr>
      <w:tr>
        <w:tc>
          <w:tcPr>
            <w:tcW w:type="dxa" w:w="1234"/>
          </w:tcPr>
          <w:p>
            <w:r>
              <w:t>PERF-004</w:t>
            </w:r>
          </w:p>
        </w:tc>
        <w:tc>
          <w:tcPr>
            <w:tcW w:type="dxa" w:w="1234"/>
          </w:tcPr>
          <w:p>
            <w:r>
              <w:t>Recovery environment does not yet demonstrate full required throughput for transaction processing assumptions.</w:t>
            </w:r>
          </w:p>
        </w:tc>
        <w:tc>
          <w:tcPr>
            <w:tcW w:type="dxa" w:w="1234"/>
          </w:tcPr>
          <w:p>
            <w:r>
              <w:t>High</w:t>
            </w:r>
          </w:p>
        </w:tc>
        <w:tc>
          <w:tcPr>
            <w:tcW w:type="dxa" w:w="1234"/>
          </w:tcPr>
          <w:p>
            <w:r>
              <w:t>Disaster Recovery Platform</w:t>
            </w:r>
          </w:p>
        </w:tc>
        <w:tc>
          <w:tcPr>
            <w:tcW w:type="dxa" w:w="1234"/>
          </w:tcPr>
          <w:p>
            <w:r>
              <w:t>Open</w:t>
            </w:r>
          </w:p>
        </w:tc>
        <w:tc>
          <w:tcPr>
            <w:tcW w:type="dxa" w:w="1234"/>
          </w:tcPr>
          <w:p>
            <w:r>
              <w:t>Infrastructure Operations</w:t>
            </w:r>
          </w:p>
        </w:tc>
        <w:tc>
          <w:tcPr>
            <w:tcW w:type="dxa" w:w="1234"/>
          </w:tcPr>
          <w:p>
            <w:r>
              <w:t>[Date]</w:t>
            </w:r>
          </w:p>
        </w:tc>
      </w:tr>
    </w:tbl>
    <w:p>
      <w:pPr>
        <w:pStyle w:val="Heading4"/>
      </w:pPr>
      <w:r>
        <w:t>Observations</w:t>
      </w:r>
    </w:p>
    <w:p>
      <w:pPr>
        <w:pStyle w:val="ListBullet"/>
      </w:pPr>
      <w:r>
        <w:t>Critical payment processing performance was within agreed thresholds.</w:t>
      </w:r>
    </w:p>
    <w:p>
      <w:pPr>
        <w:pStyle w:val="ListBullet"/>
      </w:pPr>
      <w:r>
        <w:t>Customer-facing services showed acceptable performance at projected peak load but require optimisation for extreme stress conditions.</w:t>
      </w:r>
    </w:p>
    <w:p>
      <w:pPr>
        <w:pStyle w:val="ListBullet"/>
      </w:pPr>
      <w:r>
        <w:t>Database resource contention was observed during concurrent reporting and transaction simulation.</w:t>
      </w:r>
    </w:p>
    <w:p>
      <w:pPr>
        <w:pStyle w:val="ListBullet"/>
      </w:pPr>
      <w:r>
        <w:t>Recovery environment capacity assumptions should be validated after infrastructure upgrades.</w:t>
      </w:r>
    </w:p>
    <w:p>
      <w:pPr>
        <w:pStyle w:val="ListBullet"/>
      </w:pPr>
      <w:r>
        <w:t>Performance monitoring dashboards are useful but should be linked more directly to business service impact metrics.</w:t>
      </w:r>
    </w:p>
    <w:p>
      <w:pPr>
        <w:pStyle w:val="Heading4"/>
      </w:pPr>
      <w:r>
        <w:t>Conclusion</w:t>
      </w:r>
    </w:p>
    <w:p>
      <w:r>
        <w:t>Performance testing indicates that the organisation can sustain expected peak operational demand across most tested services. Targeted improvements are required to strengthen resilience under extreme conditions and to ensure recovery environments meet business service expectations.</w:t>
      </w:r>
    </w:p>
    <w:p>
      <w:r>
        <w:t>---</w:t>
      </w:r>
    </w:p>
    <w:p>
      <w:pPr>
        <w:pStyle w:val="Heading3"/>
      </w:pPr>
      <w:r>
        <w:t>6. Remediation Validation Results</w:t>
      </w:r>
    </w:p>
    <w:p>
      <w:pPr>
        <w:pStyle w:val="Heading4"/>
      </w:pPr>
      <w:r>
        <w:t>Validation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Validation Period</w:t>
            </w:r>
          </w:p>
        </w:tc>
        <w:tc>
          <w:tcPr>
            <w:tcW w:type="dxa" w:w="4320"/>
          </w:tcPr>
          <w:p>
            <w:r>
              <w:t>Q1-Q4</w:t>
            </w:r>
          </w:p>
        </w:tc>
      </w:tr>
      <w:tr>
        <w:tc>
          <w:tcPr>
            <w:tcW w:type="dxa" w:w="4320"/>
          </w:tcPr>
          <w:p>
            <w:r>
              <w:t>Validation Lead</w:t>
            </w:r>
          </w:p>
        </w:tc>
        <w:tc>
          <w:tcPr>
            <w:tcW w:type="dxa" w:w="4320"/>
          </w:tcPr>
          <w:p>
            <w:r>
              <w:t>ICT Risk Management</w:t>
            </w:r>
          </w:p>
        </w:tc>
      </w:tr>
      <w:tr>
        <w:tc>
          <w:tcPr>
            <w:tcW w:type="dxa" w:w="4320"/>
          </w:tcPr>
          <w:p>
            <w:r>
              <w:t>Scope</w:t>
            </w:r>
          </w:p>
        </w:tc>
        <w:tc>
          <w:tcPr>
            <w:tcW w:type="dxa" w:w="4320"/>
          </w:tcPr>
          <w:p>
            <w:r>
              <w:t>Closed critical and high findings, selected medium findings, overdue prior-year items</w:t>
            </w:r>
          </w:p>
        </w:tc>
      </w:tr>
      <w:tr>
        <w:tc>
          <w:tcPr>
            <w:tcW w:type="dxa" w:w="4320"/>
          </w:tcPr>
          <w:p>
            <w:r>
              <w:t>Method</w:t>
            </w:r>
          </w:p>
        </w:tc>
        <w:tc>
          <w:tcPr>
            <w:tcW w:type="dxa" w:w="4320"/>
          </w:tcPr>
          <w:p>
            <w:r>
              <w:t>Evidence review, rescanning, configuration validation, ticket review, owner attestation</w:t>
            </w:r>
          </w:p>
        </w:tc>
      </w:tr>
      <w:tr>
        <w:tc>
          <w:tcPr>
            <w:tcW w:type="dxa" w:w="4320"/>
          </w:tcPr>
          <w:p>
            <w:r>
              <w:t>Result Status</w:t>
            </w:r>
          </w:p>
        </w:tc>
        <w:tc>
          <w:tcPr>
            <w:tcW w:type="dxa" w:w="4320"/>
          </w:tcPr>
          <w:p>
            <w:r>
              <w:t>Partially completed</w:t>
            </w:r>
          </w:p>
        </w:tc>
      </w:tr>
    </w:tbl>
    <w:p>
      <w:pPr>
        <w:pStyle w:val="Heading4"/>
      </w:pPr>
      <w:r>
        <w:t>Validation 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Finding ID</w:t>
            </w:r>
          </w:p>
        </w:tc>
        <w:tc>
          <w:tcPr>
            <w:tcW w:type="dxa" w:w="1728"/>
          </w:tcPr>
          <w:p>
            <w:r>
              <w:t>Finding</w:t>
            </w:r>
          </w:p>
        </w:tc>
        <w:tc>
          <w:tcPr>
            <w:tcW w:type="dxa" w:w="1728"/>
          </w:tcPr>
          <w:p>
            <w:r>
              <w:t>Severity</w:t>
            </w:r>
          </w:p>
        </w:tc>
        <w:tc>
          <w:tcPr>
            <w:tcW w:type="dxa" w:w="1728"/>
          </w:tcPr>
          <w:p>
            <w:r>
              <w:t>Validation Result</w:t>
            </w:r>
          </w:p>
        </w:tc>
        <w:tc>
          <w:tcPr>
            <w:tcW w:type="dxa" w:w="1728"/>
          </w:tcPr>
          <w:p>
            <w:r>
              <w:t>Status</w:t>
            </w:r>
          </w:p>
        </w:tc>
      </w:tr>
      <w:tr>
        <w:tc>
          <w:tcPr>
            <w:tcW w:type="dxa" w:w="1728"/>
          </w:tcPr>
          <w:p>
            <w:r>
              <w:t>VAL-001</w:t>
            </w:r>
          </w:p>
        </w:tc>
        <w:tc>
          <w:tcPr>
            <w:tcW w:type="dxa" w:w="1728"/>
          </w:tcPr>
          <w:p>
            <w:r>
              <w:t>Evidence for closure of several vulnerability findings consisted only of owner attestation without technical validation.</w:t>
            </w:r>
          </w:p>
        </w:tc>
        <w:tc>
          <w:tcPr>
            <w:tcW w:type="dxa" w:w="1728"/>
          </w:tcPr>
          <w:p>
            <w:r>
              <w:t>Medium</w:t>
            </w:r>
          </w:p>
        </w:tc>
        <w:tc>
          <w:tcPr>
            <w:tcW w:type="dxa" w:w="1728"/>
          </w:tcPr>
          <w:p>
            <w:r>
              <w:t>Insufficient evidence</w:t>
            </w:r>
          </w:p>
        </w:tc>
        <w:tc>
          <w:tcPr>
            <w:tcW w:type="dxa" w:w="1728"/>
          </w:tcPr>
          <w:p>
            <w:r>
              <w:t>Open</w:t>
            </w:r>
          </w:p>
        </w:tc>
      </w:tr>
      <w:tr>
        <w:tc>
          <w:tcPr>
            <w:tcW w:type="dxa" w:w="1728"/>
          </w:tcPr>
          <w:p>
            <w:r>
              <w:t>VAL-002</w:t>
            </w:r>
          </w:p>
        </w:tc>
        <w:tc>
          <w:tcPr>
            <w:tcW w:type="dxa" w:w="1728"/>
          </w:tcPr>
          <w:p>
            <w:r>
              <w:t>Rescanning confirmed closure of critical internet-facing vulnerabilities.</w:t>
            </w:r>
          </w:p>
        </w:tc>
        <w:tc>
          <w:tcPr>
            <w:tcW w:type="dxa" w:w="1728"/>
          </w:tcPr>
          <w:p>
            <w:r>
              <w:t>Critical</w:t>
            </w:r>
          </w:p>
        </w:tc>
        <w:tc>
          <w:tcPr>
            <w:tcW w:type="dxa" w:w="1728"/>
          </w:tcPr>
          <w:p>
            <w:r>
              <w:t>Effective</w:t>
            </w:r>
          </w:p>
        </w:tc>
        <w:tc>
          <w:tcPr>
            <w:tcW w:type="dxa" w:w="1728"/>
          </w:tcPr>
          <w:p>
            <w:r>
              <w:t>Closed</w:t>
            </w:r>
          </w:p>
        </w:tc>
      </w:tr>
      <w:tr>
        <w:tc>
          <w:tcPr>
            <w:tcW w:type="dxa" w:w="1728"/>
          </w:tcPr>
          <w:p>
            <w:r>
              <w:t>VAL-003</w:t>
            </w:r>
          </w:p>
        </w:tc>
        <w:tc>
          <w:tcPr>
            <w:tcW w:type="dxa" w:w="1728"/>
          </w:tcPr>
          <w:p>
            <w:r>
              <w:t>Prior-year firewall rule clean-up remains incomplete.</w:t>
            </w:r>
          </w:p>
        </w:tc>
        <w:tc>
          <w:tcPr>
            <w:tcW w:type="dxa" w:w="1728"/>
          </w:tcPr>
          <w:p>
            <w:r>
              <w:t>High</w:t>
            </w:r>
          </w:p>
        </w:tc>
        <w:tc>
          <w:tcPr>
            <w:tcW w:type="dxa" w:w="1728"/>
          </w:tcPr>
          <w:p>
            <w:r>
              <w:t>Not fully effective</w:t>
            </w:r>
          </w:p>
        </w:tc>
        <w:tc>
          <w:tcPr>
            <w:tcW w:type="dxa" w:w="1728"/>
          </w:tcPr>
          <w:p>
            <w:r>
              <w:t>Open</w:t>
            </w:r>
          </w:p>
        </w:tc>
      </w:tr>
      <w:tr>
        <w:tc>
          <w:tcPr>
            <w:tcW w:type="dxa" w:w="1728"/>
          </w:tcPr>
          <w:p>
            <w:r>
              <w:t>VAL-004</w:t>
            </w:r>
          </w:p>
        </w:tc>
        <w:tc>
          <w:tcPr>
            <w:tcW w:type="dxa" w:w="1728"/>
          </w:tcPr>
          <w:p>
            <w:r>
              <w:t>Source-code dependency remediation was confirmed in production release notes for [Application Name].</w:t>
            </w:r>
          </w:p>
        </w:tc>
        <w:tc>
          <w:tcPr>
            <w:tcW w:type="dxa" w:w="1728"/>
          </w:tcPr>
          <w:p>
            <w:r>
              <w:t>High</w:t>
            </w:r>
          </w:p>
        </w:tc>
        <w:tc>
          <w:tcPr>
            <w:tcW w:type="dxa" w:w="1728"/>
          </w:tcPr>
          <w:p>
            <w:r>
              <w:t>Effective</w:t>
            </w:r>
          </w:p>
        </w:tc>
        <w:tc>
          <w:tcPr>
            <w:tcW w:type="dxa" w:w="1728"/>
          </w:tcPr>
          <w:p>
            <w:r>
              <w:t>Closed</w:t>
            </w:r>
          </w:p>
        </w:tc>
      </w:tr>
    </w:tbl>
    <w:p>
      <w:pPr>
        <w:pStyle w:val="Heading4"/>
      </w:pPr>
      <w:r>
        <w:t>Conclusion</w:t>
      </w:r>
    </w:p>
    <w:p>
      <w:r>
        <w:t>Remediation validation is improving but remains inconsistent. Closure of significant findings should require technical evidence, not solely management attestation. Overdue prior-year network remediation should be escalated until fully resolved.</w:t>
      </w:r>
    </w:p>
    <w:p>
      <w:pPr>
        <w:pStyle w:val="Heading2"/>
      </w:pPr>
      <w:r>
        <w:t>Analysis</w:t>
      </w:r>
    </w:p>
    <w:p>
      <w:pPr>
        <w:pStyle w:val="Heading3"/>
      </w:pPr>
      <w:r>
        <w:t>Resilience Posture</w:t>
      </w:r>
    </w:p>
    <w:p>
      <w:r>
        <w:t>The testing results show that the organisation has established the core components of a digital operational resilience testing programme. Annual testing was performed across vulnerability management, network security, application security, scenario response, and performance resilience. The programme is risk-based and focused on services that could materially affect business operations, customers, market integrity, regulatory reporting, or financial stability.</w:t>
      </w:r>
    </w:p>
    <w:p>
      <w:r>
        <w:t>The organisation’s strongest areas are:</w:t>
      </w:r>
    </w:p>
    <w:p>
      <w:pPr>
        <w:pStyle w:val="ListBullet"/>
      </w:pPr>
      <w:r>
        <w:t>Established recurring vulnerability scanning.</w:t>
      </w:r>
    </w:p>
    <w:p>
      <w:pPr>
        <w:pStyle w:val="ListBullet"/>
      </w:pPr>
      <w:r>
        <w:t>Effective executive participation in scenario-based exercises.</w:t>
      </w:r>
    </w:p>
    <w:p>
      <w:pPr>
        <w:pStyle w:val="ListBullet"/>
      </w:pPr>
      <w:r>
        <w:t>Improved application security testing coverage.</w:t>
      </w:r>
    </w:p>
    <w:p>
      <w:pPr>
        <w:pStyle w:val="ListBullet"/>
      </w:pPr>
      <w:r>
        <w:t>Demonstrated payment processing performance under expected peak conditions.</w:t>
      </w:r>
    </w:p>
    <w:p>
      <w:pPr>
        <w:pStyle w:val="ListBullet"/>
      </w:pPr>
      <w:r>
        <w:t>Timely closure of critical externally exposed vulnerabilities.</w:t>
      </w:r>
    </w:p>
    <w:p>
      <w:r>
        <w:t>The areas requiring improvement are:</w:t>
      </w:r>
    </w:p>
    <w:p>
      <w:pPr>
        <w:pStyle w:val="ListBullet"/>
      </w:pPr>
      <w:r>
        <w:t>Aging high-risk remediation items.</w:t>
      </w:r>
    </w:p>
    <w:p>
      <w:pPr>
        <w:pStyle w:val="ListBullet"/>
      </w:pPr>
      <w:r>
        <w:t>Inconsistent remediation evidence.</w:t>
      </w:r>
    </w:p>
    <w:p>
      <w:pPr>
        <w:pStyle w:val="ListBullet"/>
      </w:pPr>
      <w:r>
        <w:t>Excessive network access permissions.</w:t>
      </w:r>
    </w:p>
    <w:p>
      <w:pPr>
        <w:pStyle w:val="ListBullet"/>
      </w:pPr>
      <w:r>
        <w:t>Incomplete third-party testing integration.</w:t>
      </w:r>
    </w:p>
    <w:p>
      <w:pPr>
        <w:pStyle w:val="ListBullet"/>
      </w:pPr>
      <w:r>
        <w:t>Uneven runbook quality.</w:t>
      </w:r>
    </w:p>
    <w:p>
      <w:pPr>
        <w:pStyle w:val="ListBullet"/>
      </w:pPr>
      <w:r>
        <w:t>Recovery environment throughput for selected critical services.</w:t>
      </w:r>
    </w:p>
    <w:p>
      <w:pPr>
        <w:pStyle w:val="Heading3"/>
      </w:pPr>
      <w:r>
        <w:t>Trend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Prior Year Position</w:t>
            </w:r>
          </w:p>
        </w:tc>
        <w:tc>
          <w:tcPr>
            <w:tcW w:type="dxa" w:w="2160"/>
          </w:tcPr>
          <w:p>
            <w:r>
              <w:t>Current Year Position</w:t>
            </w:r>
          </w:p>
        </w:tc>
        <w:tc>
          <w:tcPr>
            <w:tcW w:type="dxa" w:w="2160"/>
          </w:tcPr>
          <w:p>
            <w:r>
              <w:t>Trend</w:t>
            </w:r>
          </w:p>
        </w:tc>
      </w:tr>
      <w:tr>
        <w:tc>
          <w:tcPr>
            <w:tcW w:type="dxa" w:w="2160"/>
          </w:tcPr>
          <w:p>
            <w:r>
              <w:t>Vulnerability Coverage</w:t>
            </w:r>
          </w:p>
        </w:tc>
        <w:tc>
          <w:tcPr>
            <w:tcW w:type="dxa" w:w="2160"/>
          </w:tcPr>
          <w:p>
            <w:r>
              <w:t>Partial coverage of cloud and internal assets</w:t>
            </w:r>
          </w:p>
        </w:tc>
        <w:tc>
          <w:tcPr>
            <w:tcW w:type="dxa" w:w="2160"/>
          </w:tcPr>
          <w:p>
            <w:r>
              <w:t>Improved coverage across infrastructure and cloud</w:t>
            </w:r>
          </w:p>
        </w:tc>
        <w:tc>
          <w:tcPr>
            <w:tcW w:type="dxa" w:w="2160"/>
          </w:tcPr>
          <w:p>
            <w:r>
              <w:t>Improving</w:t>
            </w:r>
          </w:p>
        </w:tc>
      </w:tr>
      <w:tr>
        <w:tc>
          <w:tcPr>
            <w:tcW w:type="dxa" w:w="2160"/>
          </w:tcPr>
          <w:p>
            <w:r>
              <w:t>Critical Finding Closure</w:t>
            </w:r>
          </w:p>
        </w:tc>
        <w:tc>
          <w:tcPr>
            <w:tcW w:type="dxa" w:w="2160"/>
          </w:tcPr>
          <w:p>
            <w:r>
              <w:t>Delayed in some cases</w:t>
            </w:r>
          </w:p>
        </w:tc>
        <w:tc>
          <w:tcPr>
            <w:tcW w:type="dxa" w:w="2160"/>
          </w:tcPr>
          <w:p>
            <w:r>
              <w:t>Closed within urgent timelines</w:t>
            </w:r>
          </w:p>
        </w:tc>
        <w:tc>
          <w:tcPr>
            <w:tcW w:type="dxa" w:w="2160"/>
          </w:tcPr>
          <w:p>
            <w:r>
              <w:t>Improving</w:t>
            </w:r>
          </w:p>
        </w:tc>
      </w:tr>
      <w:tr>
        <w:tc>
          <w:tcPr>
            <w:tcW w:type="dxa" w:w="2160"/>
          </w:tcPr>
          <w:p>
            <w:r>
              <w:t>High Finding Aging</w:t>
            </w:r>
          </w:p>
        </w:tc>
        <w:tc>
          <w:tcPr>
            <w:tcW w:type="dxa" w:w="2160"/>
          </w:tcPr>
          <w:p>
            <w:r>
              <w:t>Several overdue items</w:t>
            </w:r>
          </w:p>
        </w:tc>
        <w:tc>
          <w:tcPr>
            <w:tcW w:type="dxa" w:w="2160"/>
          </w:tcPr>
          <w:p>
            <w:r>
              <w:t>Overdue items remain</w:t>
            </w:r>
          </w:p>
        </w:tc>
        <w:tc>
          <w:tcPr>
            <w:tcW w:type="dxa" w:w="2160"/>
          </w:tcPr>
          <w:p>
            <w:r>
              <w:t>Stable / Needs improvement</w:t>
            </w:r>
          </w:p>
        </w:tc>
      </w:tr>
      <w:tr>
        <w:tc>
          <w:tcPr>
            <w:tcW w:type="dxa" w:w="2160"/>
          </w:tcPr>
          <w:p>
            <w:r>
              <w:t>Network Rule Governance</w:t>
            </w:r>
          </w:p>
        </w:tc>
        <w:tc>
          <w:tcPr>
            <w:tcW w:type="dxa" w:w="2160"/>
          </w:tcPr>
          <w:p>
            <w:r>
              <w:t>Incomplete review evidence</w:t>
            </w:r>
          </w:p>
        </w:tc>
        <w:tc>
          <w:tcPr>
            <w:tcW w:type="dxa" w:w="2160"/>
          </w:tcPr>
          <w:p>
            <w:r>
              <w:t>Review performed but clean-up incomplete</w:t>
            </w:r>
          </w:p>
        </w:tc>
        <w:tc>
          <w:tcPr>
            <w:tcW w:type="dxa" w:w="2160"/>
          </w:tcPr>
          <w:p>
            <w:r>
              <w:t>Slight improvement</w:t>
            </w:r>
          </w:p>
        </w:tc>
      </w:tr>
      <w:tr>
        <w:tc>
          <w:tcPr>
            <w:tcW w:type="dxa" w:w="2160"/>
          </w:tcPr>
          <w:p>
            <w:r>
              <w:t>Source-Code Scanning</w:t>
            </w:r>
          </w:p>
        </w:tc>
        <w:tc>
          <w:tcPr>
            <w:tcW w:type="dxa" w:w="2160"/>
          </w:tcPr>
          <w:p>
            <w:r>
              <w:t>Limited to selected repositories</w:t>
            </w:r>
          </w:p>
        </w:tc>
        <w:tc>
          <w:tcPr>
            <w:tcW w:type="dxa" w:w="2160"/>
          </w:tcPr>
          <w:p>
            <w:r>
              <w:t>Broader repository coverage</w:t>
            </w:r>
          </w:p>
        </w:tc>
        <w:tc>
          <w:tcPr>
            <w:tcW w:type="dxa" w:w="2160"/>
          </w:tcPr>
          <w:p>
            <w:r>
              <w:t>Improving</w:t>
            </w:r>
          </w:p>
        </w:tc>
      </w:tr>
      <w:tr>
        <w:tc>
          <w:tcPr>
            <w:tcW w:type="dxa" w:w="2160"/>
          </w:tcPr>
          <w:p>
            <w:r>
              <w:t>Scenario Testing</w:t>
            </w:r>
          </w:p>
        </w:tc>
        <w:tc>
          <w:tcPr>
            <w:tcW w:type="dxa" w:w="2160"/>
          </w:tcPr>
          <w:p>
            <w:r>
              <w:t>Primarily tabletop</w:t>
            </w:r>
          </w:p>
        </w:tc>
        <w:tc>
          <w:tcPr>
            <w:tcW w:type="dxa" w:w="2160"/>
          </w:tcPr>
          <w:p>
            <w:r>
              <w:t>Broader technical walkthroughs included</w:t>
            </w:r>
          </w:p>
        </w:tc>
        <w:tc>
          <w:tcPr>
            <w:tcW w:type="dxa" w:w="2160"/>
          </w:tcPr>
          <w:p>
            <w:r>
              <w:t>Improving</w:t>
            </w:r>
          </w:p>
        </w:tc>
      </w:tr>
      <w:tr>
        <w:tc>
          <w:tcPr>
            <w:tcW w:type="dxa" w:w="2160"/>
          </w:tcPr>
          <w:p>
            <w:r>
              <w:t>Performance Testing</w:t>
            </w:r>
          </w:p>
        </w:tc>
        <w:tc>
          <w:tcPr>
            <w:tcW w:type="dxa" w:w="2160"/>
          </w:tcPr>
          <w:p>
            <w:r>
              <w:t>Limited performance baselines</w:t>
            </w:r>
          </w:p>
        </w:tc>
        <w:tc>
          <w:tcPr>
            <w:tcW w:type="dxa" w:w="2160"/>
          </w:tcPr>
          <w:p>
            <w:r>
              <w:t>Formal thresholds and stress tests applied</w:t>
            </w:r>
          </w:p>
        </w:tc>
        <w:tc>
          <w:tcPr>
            <w:tcW w:type="dxa" w:w="2160"/>
          </w:tcPr>
          <w:p>
            <w:r>
              <w:t>Improving</w:t>
            </w:r>
          </w:p>
        </w:tc>
      </w:tr>
      <w:tr>
        <w:tc>
          <w:tcPr>
            <w:tcW w:type="dxa" w:w="2160"/>
          </w:tcPr>
          <w:p>
            <w:r>
              <w:t>Supplier Participation</w:t>
            </w:r>
          </w:p>
        </w:tc>
        <w:tc>
          <w:tcPr>
            <w:tcW w:type="dxa" w:w="2160"/>
          </w:tcPr>
          <w:p>
            <w:r>
              <w:t>Evidence-based assurance only</w:t>
            </w:r>
          </w:p>
        </w:tc>
        <w:tc>
          <w:tcPr>
            <w:tcW w:type="dxa" w:w="2160"/>
          </w:tcPr>
          <w:p>
            <w:r>
              <w:t>Some provider escalation tested</w:t>
            </w:r>
          </w:p>
        </w:tc>
        <w:tc>
          <w:tcPr>
            <w:tcW w:type="dxa" w:w="2160"/>
          </w:tcPr>
          <w:p>
            <w:r>
              <w:t>Improving but incomplete</w:t>
            </w:r>
          </w:p>
        </w:tc>
      </w:tr>
    </w:tbl>
    <w:p>
      <w:pPr>
        <w:pStyle w:val="Heading3"/>
      </w:pPr>
      <w:r>
        <w:t>Root Cause Themes</w:t>
      </w:r>
    </w:p>
    <w:p>
      <w:r>
        <w:t>The findings indicate several recurring root causes:</w:t>
      </w:r>
    </w:p>
    <w:p>
      <w:pPr>
        <w:pStyle w:val="ListBullet"/>
      </w:pPr>
      <w:r>
        <w:t>Ownership data is not always current</w:t>
      </w:r>
    </w:p>
    <w:p>
      <w:pPr>
        <w:pStyle w:val="ListBullet"/>
      </w:pPr>
      <w:r>
        <w:t>Some assets, firewall rules, and remediation tickets lacked clearly accountable owners.</w:t>
      </w:r>
    </w:p>
    <w:p>
      <w:pPr>
        <w:pStyle w:val="ListBullet"/>
      </w:pPr>
      <w:r>
        <w:t>This delayed triage, prioritisation, and closure.</w:t>
      </w:r>
    </w:p>
    <w:p>
      <w:pPr>
        <w:pStyle w:val="ListBullet"/>
      </w:pPr>
      <w:r>
        <w:t>Remediation is constrained by release and maintenance windows</w:t>
      </w:r>
    </w:p>
    <w:p>
      <w:pPr>
        <w:pStyle w:val="ListBullet"/>
      </w:pPr>
      <w:r>
        <w:t>Application dependencies and server patches were sometimes delayed due to operational constraints.</w:t>
      </w:r>
    </w:p>
    <w:p>
      <w:pPr>
        <w:pStyle w:val="ListBullet"/>
      </w:pPr>
      <w:r>
        <w:t>Risk acceptance was not always updated when remediation deadlines moved.</w:t>
      </w:r>
    </w:p>
    <w:p>
      <w:pPr>
        <w:pStyle w:val="ListBullet"/>
      </w:pPr>
      <w:r>
        <w:t>Technical evidence standards are inconsistent</w:t>
      </w:r>
    </w:p>
    <w:p>
      <w:pPr>
        <w:pStyle w:val="ListBullet"/>
      </w:pPr>
      <w:r>
        <w:t>Some closure records lacked rescans, configuration exports, screenshots, change records, or independent validation.</w:t>
      </w:r>
    </w:p>
    <w:p>
      <w:pPr>
        <w:pStyle w:val="ListBullet"/>
      </w:pPr>
      <w:r>
        <w:t>This reduces auditability and confidence in remediation effectiveness.</w:t>
      </w:r>
    </w:p>
    <w:p>
      <w:pPr>
        <w:pStyle w:val="ListBullet"/>
      </w:pPr>
      <w:r>
        <w:t>Third-party testing rights are not sufficiently mature</w:t>
      </w:r>
    </w:p>
    <w:p>
      <w:pPr>
        <w:pStyle w:val="ListBullet"/>
      </w:pPr>
      <w:r>
        <w:t>Some key service providers restrict direct testing and provide only high-level assurance.</w:t>
      </w:r>
    </w:p>
    <w:p>
      <w:pPr>
        <w:pStyle w:val="ListBullet"/>
      </w:pPr>
      <w:r>
        <w:t>Escalation contacts and provider playbooks are not consistently validated.</w:t>
      </w:r>
    </w:p>
    <w:p>
      <w:pPr>
        <w:pStyle w:val="ListBullet"/>
      </w:pPr>
      <w:r>
        <w:t>Recovery runbooks vary in quality</w:t>
      </w:r>
    </w:p>
    <w:p>
      <w:pPr>
        <w:pStyle w:val="ListBullet"/>
      </w:pPr>
      <w:r>
        <w:t>Some runbooks provide practical technical steps and validation checks.</w:t>
      </w:r>
    </w:p>
    <w:p>
      <w:pPr>
        <w:pStyle w:val="ListBullet"/>
      </w:pPr>
      <w:r>
        <w:t>Others remain high-level and depend heavily on specific individuals.</w:t>
      </w:r>
    </w:p>
    <w:p>
      <w:pPr>
        <w:pStyle w:val="Heading3"/>
      </w:pPr>
      <w:r>
        <w:t>Business Impact Assessment</w:t>
      </w:r>
    </w:p>
    <w:p>
      <w:r>
        <w:t>The testing did not identify an immediate unmanaged risk that would prevent the organisation from operating its critical or important functions. However, several findings could increase impact during a severe ICT disruption if not addressed.</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Potential Business Impact</w:t>
            </w:r>
          </w:p>
        </w:tc>
        <w:tc>
          <w:tcPr>
            <w:tcW w:type="dxa" w:w="2880"/>
          </w:tcPr>
          <w:p>
            <w:r>
              <w:t>Current Risk Level</w:t>
            </w:r>
          </w:p>
        </w:tc>
      </w:tr>
      <w:tr>
        <w:tc>
          <w:tcPr>
            <w:tcW w:type="dxa" w:w="2880"/>
          </w:tcPr>
          <w:p>
            <w:r>
              <w:t>Open high-risk vulnerabilities</w:t>
            </w:r>
          </w:p>
        </w:tc>
        <w:tc>
          <w:tcPr>
            <w:tcW w:type="dxa" w:w="2880"/>
          </w:tcPr>
          <w:p>
            <w:r>
              <w:t>Increased likelihood of compromise, service disruption, or unauthorised access.</w:t>
            </w:r>
          </w:p>
        </w:tc>
        <w:tc>
          <w:tcPr>
            <w:tcW w:type="dxa" w:w="2880"/>
          </w:tcPr>
          <w:p>
            <w:r>
              <w:t>Moderate</w:t>
            </w:r>
          </w:p>
        </w:tc>
      </w:tr>
      <w:tr>
        <w:tc>
          <w:tcPr>
            <w:tcW w:type="dxa" w:w="2880"/>
          </w:tcPr>
          <w:p>
            <w:r>
              <w:t>Broad internal network access</w:t>
            </w:r>
          </w:p>
        </w:tc>
        <w:tc>
          <w:tcPr>
            <w:tcW w:type="dxa" w:w="2880"/>
          </w:tcPr>
          <w:p>
            <w:r>
              <w:t>Increased potential for lateral movement and larger incident blast radius.</w:t>
            </w:r>
          </w:p>
        </w:tc>
        <w:tc>
          <w:tcPr>
            <w:tcW w:type="dxa" w:w="2880"/>
          </w:tcPr>
          <w:p>
            <w:r>
              <w:t>Moderate</w:t>
            </w:r>
          </w:p>
        </w:tc>
      </w:tr>
      <w:tr>
        <w:tc>
          <w:tcPr>
            <w:tcW w:type="dxa" w:w="2880"/>
          </w:tcPr>
          <w:p>
            <w:r>
              <w:t>Incomplete recovery capacity</w:t>
            </w:r>
          </w:p>
        </w:tc>
        <w:tc>
          <w:tcPr>
            <w:tcW w:type="dxa" w:w="2880"/>
          </w:tcPr>
          <w:p>
            <w:r>
              <w:t>Reduced ability to restore critical transaction services within expected tolerances.</w:t>
            </w:r>
          </w:p>
        </w:tc>
        <w:tc>
          <w:tcPr>
            <w:tcW w:type="dxa" w:w="2880"/>
          </w:tcPr>
          <w:p>
            <w:r>
              <w:t>Moderate to High</w:t>
            </w:r>
          </w:p>
        </w:tc>
      </w:tr>
      <w:tr>
        <w:tc>
          <w:tcPr>
            <w:tcW w:type="dxa" w:w="2880"/>
          </w:tcPr>
          <w:p>
            <w:r>
              <w:t>Weak third-party escalation data</w:t>
            </w:r>
          </w:p>
        </w:tc>
        <w:tc>
          <w:tcPr>
            <w:tcW w:type="dxa" w:w="2880"/>
          </w:tcPr>
          <w:p>
            <w:r>
              <w:t>Delayed response during provider outage or security incident.</w:t>
            </w:r>
          </w:p>
        </w:tc>
        <w:tc>
          <w:tcPr>
            <w:tcW w:type="dxa" w:w="2880"/>
          </w:tcPr>
          <w:p>
            <w:r>
              <w:t>Moderate</w:t>
            </w:r>
          </w:p>
        </w:tc>
      </w:tr>
      <w:tr>
        <w:tc>
          <w:tcPr>
            <w:tcW w:type="dxa" w:w="2880"/>
          </w:tcPr>
          <w:p>
            <w:r>
              <w:t>Inconsistent runbooks</w:t>
            </w:r>
          </w:p>
        </w:tc>
        <w:tc>
          <w:tcPr>
            <w:tcW w:type="dxa" w:w="2880"/>
          </w:tcPr>
          <w:p>
            <w:r>
              <w:t>Increased recovery time and dependency on individual knowledge.</w:t>
            </w:r>
          </w:p>
        </w:tc>
        <w:tc>
          <w:tcPr>
            <w:tcW w:type="dxa" w:w="2880"/>
          </w:tcPr>
          <w:p>
            <w:r>
              <w:t>Moderate</w:t>
            </w:r>
          </w:p>
        </w:tc>
      </w:tr>
      <w:tr>
        <w:tc>
          <w:tcPr>
            <w:tcW w:type="dxa" w:w="2880"/>
          </w:tcPr>
          <w:p>
            <w:r>
              <w:t>Inconsistent remediation evidence</w:t>
            </w:r>
          </w:p>
        </w:tc>
        <w:tc>
          <w:tcPr>
            <w:tcW w:type="dxa" w:w="2880"/>
          </w:tcPr>
          <w:p>
            <w:r>
              <w:t>Reduced assurance that risks have been effectively treated.</w:t>
            </w:r>
          </w:p>
        </w:tc>
        <w:tc>
          <w:tcPr>
            <w:tcW w:type="dxa" w:w="2880"/>
          </w:tcPr>
          <w:p>
            <w:r>
              <w:t>Moderate</w:t>
            </w:r>
          </w:p>
        </w:tc>
      </w:tr>
    </w:tbl>
    <w:p>
      <w:pPr>
        <w:pStyle w:val="Heading3"/>
      </w:pPr>
      <w:r>
        <w:t>Residual Risk Position</w:t>
      </w:r>
    </w:p>
    <w:p>
      <w:r>
        <w:t>The residual risk position is assessed as Moderate, with specific elevated risk in disaster recovery capacity and network access governance. The absence of unresolved critical findings is positive, but open high findings and overdue remediation require sustained management oversight.</w:t>
      </w:r>
    </w:p>
    <w:p>
      <w:r>
        <w:t>The following residual risks should be monitored at senior management level until fully remediated:</w:t>
      </w:r>
    </w:p>
    <w:tbl>
      <w:tblPr>
        <w:tblStyle w:val="TableGrid"/>
        <w:tblW w:type="auto" w:w="0"/>
        <w:tblLook w:firstColumn="1" w:firstRow="1" w:lastColumn="0" w:lastRow="0" w:noHBand="0" w:noVBand="1" w:val="04A0"/>
      </w:tblPr>
      <w:tblGrid>
        <w:gridCol w:w="2880"/>
        <w:gridCol w:w="2880"/>
        <w:gridCol w:w="2880"/>
      </w:tblGrid>
      <w:tr>
        <w:tc>
          <w:tcPr>
            <w:tcW w:type="dxa" w:w="2880"/>
          </w:tcPr>
          <w:p>
            <w:r>
              <w:t>Residual Risk</w:t>
            </w:r>
          </w:p>
        </w:tc>
        <w:tc>
          <w:tcPr>
            <w:tcW w:type="dxa" w:w="2880"/>
          </w:tcPr>
          <w:p>
            <w:r>
              <w:t>Related Findings</w:t>
            </w:r>
          </w:p>
        </w:tc>
        <w:tc>
          <w:tcPr>
            <w:tcW w:type="dxa" w:w="2880"/>
          </w:tcPr>
          <w:p>
            <w:r>
              <w:t>Recommended Oversight</w:t>
            </w:r>
          </w:p>
        </w:tc>
      </w:tr>
      <w:tr>
        <w:tc>
          <w:tcPr>
            <w:tcW w:type="dxa" w:w="2880"/>
          </w:tcPr>
          <w:p>
            <w:r>
              <w:t>Recovery environment may not support required throughput for transaction processing.</w:t>
            </w:r>
          </w:p>
        </w:tc>
        <w:tc>
          <w:tcPr>
            <w:tcW w:type="dxa" w:w="2880"/>
          </w:tcPr>
          <w:p>
            <w:r>
              <w:t>SCN-005-F1, PERF-004</w:t>
            </w:r>
          </w:p>
        </w:tc>
        <w:tc>
          <w:tcPr>
            <w:tcW w:type="dxa" w:w="2880"/>
          </w:tcPr>
          <w:p>
            <w:r>
              <w:t>Monthly reporting to Technology Risk Committee</w:t>
            </w:r>
          </w:p>
        </w:tc>
      </w:tr>
      <w:tr>
        <w:tc>
          <w:tcPr>
            <w:tcW w:type="dxa" w:w="2880"/>
          </w:tcPr>
          <w:p>
            <w:r>
              <w:t>Internal segmentation weaknesses may increase incident spread.</w:t>
            </w:r>
          </w:p>
        </w:tc>
        <w:tc>
          <w:tcPr>
            <w:tcW w:type="dxa" w:w="2880"/>
          </w:tcPr>
          <w:p>
            <w:r>
              <w:t>NET-001, NET-002, NET-003</w:t>
            </w:r>
          </w:p>
        </w:tc>
        <w:tc>
          <w:tcPr>
            <w:tcW w:type="dxa" w:w="2880"/>
          </w:tcPr>
          <w:p>
            <w:r>
              <w:t>Monthly remediation review by CISO and Network Engineering</w:t>
            </w:r>
          </w:p>
        </w:tc>
      </w:tr>
      <w:tr>
        <w:tc>
          <w:tcPr>
            <w:tcW w:type="dxa" w:w="2880"/>
          </w:tcPr>
          <w:p>
            <w:r>
              <w:t>Vulnerability remediation latency may leave preventable exposure.</w:t>
            </w:r>
          </w:p>
        </w:tc>
        <w:tc>
          <w:tcPr>
            <w:tcW w:type="dxa" w:w="2880"/>
          </w:tcPr>
          <w:p>
            <w:r>
              <w:t>VUL-003, VUL-004, VUL-005</w:t>
            </w:r>
          </w:p>
        </w:tc>
        <w:tc>
          <w:tcPr>
            <w:tcW w:type="dxa" w:w="2880"/>
          </w:tcPr>
          <w:p>
            <w:r>
              <w:t>Fortnightly tracking for high findings</w:t>
            </w:r>
          </w:p>
        </w:tc>
      </w:tr>
      <w:tr>
        <w:tc>
          <w:tcPr>
            <w:tcW w:type="dxa" w:w="2880"/>
          </w:tcPr>
          <w:p>
            <w:r>
              <w:t>Supplier outage response may be delayed by incomplete escalation arrangements.</w:t>
            </w:r>
          </w:p>
        </w:tc>
        <w:tc>
          <w:tcPr>
            <w:tcW w:type="dxa" w:w="2880"/>
          </w:tcPr>
          <w:p>
            <w:r>
              <w:t>SCN-002-F1 and supplier assurance observations</w:t>
            </w:r>
          </w:p>
        </w:tc>
        <w:tc>
          <w:tcPr>
            <w:tcW w:type="dxa" w:w="2880"/>
          </w:tcPr>
          <w:p>
            <w:r>
              <w:t>Quarterly third-party resilience review</w:t>
            </w:r>
          </w:p>
        </w:tc>
      </w:tr>
      <w:tr>
        <w:tc>
          <w:tcPr>
            <w:tcW w:type="dxa" w:w="2880"/>
          </w:tcPr>
          <w:p>
            <w:r>
              <w:t>Closure evidence may not support reliable assurance.</w:t>
            </w:r>
          </w:p>
        </w:tc>
        <w:tc>
          <w:tcPr>
            <w:tcW w:type="dxa" w:w="2880"/>
          </w:tcPr>
          <w:p>
            <w:r>
              <w:t>VAL-001</w:t>
            </w:r>
          </w:p>
        </w:tc>
        <w:tc>
          <w:tcPr>
            <w:tcW w:type="dxa" w:w="2880"/>
          </w:tcPr>
          <w:p>
            <w:r>
              <w:t>ICT Risk validation gate before closure</w:t>
            </w:r>
          </w:p>
        </w:tc>
      </w:tr>
    </w:tbl>
    <w:p>
      <w:pPr>
        <w:pStyle w:val="Heading2"/>
      </w:pPr>
      <w:r>
        <w:t>Recommendations &amp; Actions</w:t>
      </w:r>
    </w:p>
    <w:p>
      <w:pPr>
        <w:pStyle w:val="Heading3"/>
      </w:pPr>
      <w:r>
        <w:t>Management Recommendations</w:t>
      </w:r>
    </w:p>
    <w:p>
      <w:pPr>
        <w:pStyle w:val="ListBullet"/>
      </w:pPr>
      <w:r>
        <w:t>Accelerate remediation of open high-risk findings</w:t>
      </w:r>
    </w:p>
    <w:p>
      <w:pPr>
        <w:pStyle w:val="ListBullet"/>
      </w:pPr>
      <w:r>
        <w:t>Establish a dedicated high-risk remediation review chaired by the CISO or Head of ICT Risk &amp; Resilience.</w:t>
      </w:r>
    </w:p>
    <w:p>
      <w:pPr>
        <w:pStyle w:val="ListBullet"/>
      </w:pPr>
      <w:r>
        <w:t>Require written justification and temporary risk treatment for missed due dates.</w:t>
      </w:r>
    </w:p>
    <w:p>
      <w:pPr>
        <w:pStyle w:val="ListBullet"/>
      </w:pPr>
      <w:r>
        <w:t>Escalate unresolved overdue high findings to the Technology Risk Committee.</w:t>
      </w:r>
    </w:p>
    <w:p>
      <w:pPr>
        <w:pStyle w:val="ListBullet"/>
      </w:pPr>
      <w:r>
        <w:t>Strengthen remediation evidence requirements</w:t>
      </w:r>
    </w:p>
    <w:p>
      <w:pPr>
        <w:pStyle w:val="ListBullet"/>
      </w:pPr>
      <w:r>
        <w:t>Define minimum evidence for each finding type, such as rescans, configuration exports, change records, deployment evidence, or independent validation.</w:t>
      </w:r>
    </w:p>
    <w:p>
      <w:pPr>
        <w:pStyle w:val="ListBullet"/>
      </w:pPr>
      <w:r>
        <w:t>Prevent closure of critical and high findings based solely on owner attestation.</w:t>
      </w:r>
    </w:p>
    <w:p>
      <w:pPr>
        <w:pStyle w:val="ListBullet"/>
      </w:pPr>
      <w:r>
        <w:t>Maintain evidence in the central risk and issue management platform.</w:t>
      </w:r>
    </w:p>
    <w:p>
      <w:pPr>
        <w:pStyle w:val="ListBullet"/>
      </w:pPr>
      <w:r>
        <w:t>Improve network rule governance and privileged access pathways</w:t>
      </w:r>
    </w:p>
    <w:p>
      <w:pPr>
        <w:pStyle w:val="ListBullet"/>
      </w:pPr>
      <w:r>
        <w:t>Complete firewall rule recertification for all production and critical service segments.</w:t>
      </w:r>
    </w:p>
    <w:p>
      <w:pPr>
        <w:pStyle w:val="ListBullet"/>
      </w:pPr>
      <w:r>
        <w:t>Remove or restrict broad rules not supported by current business need.</w:t>
      </w:r>
    </w:p>
    <w:p>
      <w:pPr>
        <w:pStyle w:val="ListBullet"/>
      </w:pPr>
      <w:r>
        <w:t>Enforce hardened administrative access routes for privileged systems administration.</w:t>
      </w:r>
    </w:p>
    <w:p>
      <w:pPr>
        <w:pStyle w:val="ListBullet"/>
      </w:pPr>
      <w:r>
        <w:t>Increase monitoring for east-west traffic across sensitive network zones.</w:t>
      </w:r>
    </w:p>
    <w:p>
      <w:pPr>
        <w:pStyle w:val="ListBullet"/>
      </w:pPr>
      <w:r>
        <w:t>Embed source-code analysis into release governance</w:t>
      </w:r>
    </w:p>
    <w:p>
      <w:pPr>
        <w:pStyle w:val="ListBullet"/>
      </w:pPr>
      <w:r>
        <w:t>Apply source-code, dependency, and secrets scanning consistently across all in-scope repositories.</w:t>
      </w:r>
    </w:p>
    <w:p>
      <w:pPr>
        <w:pStyle w:val="ListBullet"/>
      </w:pPr>
      <w:r>
        <w:t>Define release blocking criteria for critical and high application security findings.</w:t>
      </w:r>
    </w:p>
    <w:p>
      <w:pPr>
        <w:pStyle w:val="ListBullet"/>
      </w:pPr>
      <w:r>
        <w:t>Track vulnerable libraries as managed security defects with clear owners and target dates.</w:t>
      </w:r>
    </w:p>
    <w:p>
      <w:pPr>
        <w:pStyle w:val="ListBullet"/>
      </w:pPr>
      <w:r>
        <w:t>Enhance scenario testing depth</w:t>
      </w:r>
    </w:p>
    <w:p>
      <w:pPr>
        <w:pStyle w:val="ListBullet"/>
      </w:pPr>
      <w:r>
        <w:t>Convert high-level playbooks into operational runbooks with step-by-step procedures, role assignments, validation checks, and decision points.</w:t>
      </w:r>
    </w:p>
    <w:p>
      <w:pPr>
        <w:pStyle w:val="ListBullet"/>
      </w:pPr>
      <w:r>
        <w:t>Include more live technical validation where safe and appropriate.</w:t>
      </w:r>
    </w:p>
    <w:p>
      <w:pPr>
        <w:pStyle w:val="ListBullet"/>
      </w:pPr>
      <w:r>
        <w:t>Improve evidence capture during exercises, including timelines, decisions, communications, and technical outcomes.</w:t>
      </w:r>
    </w:p>
    <w:p>
      <w:pPr>
        <w:pStyle w:val="ListBullet"/>
      </w:pPr>
      <w:r>
        <w:t>Validate disaster recovery throughput</w:t>
      </w:r>
    </w:p>
    <w:p>
      <w:pPr>
        <w:pStyle w:val="ListBullet"/>
      </w:pPr>
      <w:r>
        <w:t>Re-test the transaction processing recovery platform after infrastructure upgrades.</w:t>
      </w:r>
    </w:p>
    <w:p>
      <w:pPr>
        <w:pStyle w:val="ListBullet"/>
      </w:pPr>
      <w:r>
        <w:t>Confirm that recovery capacity aligns with business service requirements.</w:t>
      </w:r>
    </w:p>
    <w:p>
      <w:pPr>
        <w:pStyle w:val="ListBullet"/>
      </w:pPr>
      <w:r>
        <w:t>Document any accepted degradation levels and obtain business approval.</w:t>
      </w:r>
    </w:p>
    <w:p>
      <w:pPr>
        <w:pStyle w:val="ListBullet"/>
      </w:pPr>
      <w:r>
        <w:t>Strengthen third-party resilience testing</w:t>
      </w:r>
    </w:p>
    <w:p>
      <w:pPr>
        <w:pStyle w:val="ListBullet"/>
      </w:pPr>
      <w:r>
        <w:t>Update supplier contracts and operating procedures to include participation in resilience tests where feasible.</w:t>
      </w:r>
    </w:p>
    <w:p>
      <w:pPr>
        <w:pStyle w:val="ListBullet"/>
      </w:pPr>
      <w:r>
        <w:t>Require timely provision of assurance evidence, incident contacts, recovery commitments, and test summaries.</w:t>
      </w:r>
    </w:p>
    <w:p>
      <w:pPr>
        <w:pStyle w:val="ListBullet"/>
      </w:pPr>
      <w:r>
        <w:t>Validate supplier escalation paths at least annually for providers supporting critical or important functions.</w:t>
      </w:r>
    </w:p>
    <w:p>
      <w:pPr>
        <w:pStyle w:val="ListBullet"/>
      </w:pPr>
      <w:r>
        <w:t>Improve management reporting</w:t>
      </w:r>
    </w:p>
    <w:p>
      <w:pPr>
        <w:pStyle w:val="ListBullet"/>
      </w:pPr>
      <w:r>
        <w:t>Report resilience test findings, overdue actions, residual risks, and risk acceptances through the Technology Risk Committee.</w:t>
      </w:r>
    </w:p>
    <w:p>
      <w:pPr>
        <w:pStyle w:val="ListBullet"/>
      </w:pPr>
      <w:r>
        <w:t>Use trend metrics to show whether resilience is improving, stable, or deteriorating.</w:t>
      </w:r>
    </w:p>
    <w:p>
      <w:pPr>
        <w:pStyle w:val="ListBullet"/>
      </w:pPr>
      <w:r>
        <w:t>Include ageing of high-risk findings and status of prior-year remediation.</w:t>
      </w:r>
    </w:p>
    <w:p>
      <w:pPr>
        <w:pStyle w:val="Heading3"/>
      </w:pPr>
      <w:r>
        <w:t>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Action</w:t>
            </w:r>
          </w:p>
        </w:tc>
        <w:tc>
          <w:tcPr>
            <w:tcW w:type="dxa" w:w="1234"/>
          </w:tcPr>
          <w:p>
            <w:r>
              <w:t>Priority</w:t>
            </w:r>
          </w:p>
        </w:tc>
        <w:tc>
          <w:tcPr>
            <w:tcW w:type="dxa" w:w="1234"/>
          </w:tcPr>
          <w:p>
            <w:r>
              <w:t>Owner</w:t>
            </w:r>
          </w:p>
        </w:tc>
        <w:tc>
          <w:tcPr>
            <w:tcW w:type="dxa" w:w="1234"/>
          </w:tcPr>
          <w:p>
            <w:r>
              <w:t>Target Date</w:t>
            </w:r>
          </w:p>
        </w:tc>
        <w:tc>
          <w:tcPr>
            <w:tcW w:type="dxa" w:w="1234"/>
          </w:tcPr>
          <w:p>
            <w:r>
              <w:t>Success Criteria</w:t>
            </w:r>
          </w:p>
        </w:tc>
        <w:tc>
          <w:tcPr>
            <w:tcW w:type="dxa" w:w="1234"/>
          </w:tcPr>
          <w:p>
            <w:r>
              <w:t>Status</w:t>
            </w:r>
          </w:p>
        </w:tc>
      </w:tr>
      <w:tr>
        <w:tc>
          <w:tcPr>
            <w:tcW w:type="dxa" w:w="1234"/>
          </w:tcPr>
          <w:p>
            <w:r>
              <w:t>ACT-001</w:t>
            </w:r>
          </w:p>
        </w:tc>
        <w:tc>
          <w:tcPr>
            <w:tcW w:type="dxa" w:w="1234"/>
          </w:tcPr>
          <w:p>
            <w:r>
              <w:t>Close all overdue high-risk vulnerability findings or obtain formal temporary risk treatment.</w:t>
            </w:r>
          </w:p>
        </w:tc>
        <w:tc>
          <w:tcPr>
            <w:tcW w:type="dxa" w:w="1234"/>
          </w:tcPr>
          <w:p>
            <w:r>
              <w:t>High</w:t>
            </w:r>
          </w:p>
        </w:tc>
        <w:tc>
          <w:tcPr>
            <w:tcW w:type="dxa" w:w="1234"/>
          </w:tcPr>
          <w:p>
            <w:r>
              <w:t>CISO</w:t>
            </w:r>
          </w:p>
        </w:tc>
        <w:tc>
          <w:tcPr>
            <w:tcW w:type="dxa" w:w="1234"/>
          </w:tcPr>
          <w:p>
            <w:r>
              <w:t>[Date]</w:t>
            </w:r>
          </w:p>
        </w:tc>
        <w:tc>
          <w:tcPr>
            <w:tcW w:type="dxa" w:w="1234"/>
          </w:tcPr>
          <w:p>
            <w:r>
              <w:t>No overdue high vulnerability findings without approved treatment.</w:t>
            </w:r>
          </w:p>
        </w:tc>
        <w:tc>
          <w:tcPr>
            <w:tcW w:type="dxa" w:w="1234"/>
          </w:tcPr>
          <w:p>
            <w:r>
              <w:t>Open</w:t>
            </w:r>
          </w:p>
        </w:tc>
      </w:tr>
      <w:tr>
        <w:tc>
          <w:tcPr>
            <w:tcW w:type="dxa" w:w="1234"/>
          </w:tcPr>
          <w:p>
            <w:r>
              <w:t>ACT-002</w:t>
            </w:r>
          </w:p>
        </w:tc>
        <w:tc>
          <w:tcPr>
            <w:tcW w:type="dxa" w:w="1234"/>
          </w:tcPr>
          <w:p>
            <w:r>
              <w:t>Implement minimum evidence standards for remediation closure.</w:t>
            </w:r>
          </w:p>
        </w:tc>
        <w:tc>
          <w:tcPr>
            <w:tcW w:type="dxa" w:w="1234"/>
          </w:tcPr>
          <w:p>
            <w:r>
              <w:t>High</w:t>
            </w:r>
          </w:p>
        </w:tc>
        <w:tc>
          <w:tcPr>
            <w:tcW w:type="dxa" w:w="1234"/>
          </w:tcPr>
          <w:p>
            <w:r>
              <w:t>Head of ICT Risk &amp; Resilience</w:t>
            </w:r>
          </w:p>
        </w:tc>
        <w:tc>
          <w:tcPr>
            <w:tcW w:type="dxa" w:w="1234"/>
          </w:tcPr>
          <w:p>
            <w:r>
              <w:t>[Date]</w:t>
            </w:r>
          </w:p>
        </w:tc>
        <w:tc>
          <w:tcPr>
            <w:tcW w:type="dxa" w:w="1234"/>
          </w:tcPr>
          <w:p>
            <w:r>
              <w:t>Closure checklist adopted and applied to all critical and high findings.</w:t>
            </w:r>
          </w:p>
        </w:tc>
        <w:tc>
          <w:tcPr>
            <w:tcW w:type="dxa" w:w="1234"/>
          </w:tcPr>
          <w:p>
            <w:r>
              <w:t>Open</w:t>
            </w:r>
          </w:p>
        </w:tc>
      </w:tr>
      <w:tr>
        <w:tc>
          <w:tcPr>
            <w:tcW w:type="dxa" w:w="1234"/>
          </w:tcPr>
          <w:p>
            <w:r>
              <w:t>ACT-003</w:t>
            </w:r>
          </w:p>
        </w:tc>
        <w:tc>
          <w:tcPr>
            <w:tcW w:type="dxa" w:w="1234"/>
          </w:tcPr>
          <w:p>
            <w:r>
              <w:t>Complete firewall rule recertification and remove unsupported broad access rules.</w:t>
            </w:r>
          </w:p>
        </w:tc>
        <w:tc>
          <w:tcPr>
            <w:tcW w:type="dxa" w:w="1234"/>
          </w:tcPr>
          <w:p>
            <w:r>
              <w:t>High</w:t>
            </w:r>
          </w:p>
        </w:tc>
        <w:tc>
          <w:tcPr>
            <w:tcW w:type="dxa" w:w="1234"/>
          </w:tcPr>
          <w:p>
            <w:r>
              <w:t>Network Engineering Lead</w:t>
            </w:r>
          </w:p>
        </w:tc>
        <w:tc>
          <w:tcPr>
            <w:tcW w:type="dxa" w:w="1234"/>
          </w:tcPr>
          <w:p>
            <w:r>
              <w:t>[Date]</w:t>
            </w:r>
          </w:p>
        </w:tc>
        <w:tc>
          <w:tcPr>
            <w:tcW w:type="dxa" w:w="1234"/>
          </w:tcPr>
          <w:p>
            <w:r>
              <w:t>All production firewall rules have owner, purpose, review date, and approval evidence.</w:t>
            </w:r>
          </w:p>
        </w:tc>
        <w:tc>
          <w:tcPr>
            <w:tcW w:type="dxa" w:w="1234"/>
          </w:tcPr>
          <w:p>
            <w:r>
              <w:t>Open</w:t>
            </w:r>
          </w:p>
        </w:tc>
      </w:tr>
      <w:tr>
        <w:tc>
          <w:tcPr>
            <w:tcW w:type="dxa" w:w="1234"/>
          </w:tcPr>
          <w:p>
            <w:r>
              <w:t>ACT-004</w:t>
            </w:r>
          </w:p>
        </w:tc>
        <w:tc>
          <w:tcPr>
            <w:tcW w:type="dxa" w:w="1234"/>
          </w:tcPr>
          <w:p>
            <w:r>
              <w:t>Restrict privileged administration to approved hardened access paths.</w:t>
            </w:r>
          </w:p>
        </w:tc>
        <w:tc>
          <w:tcPr>
            <w:tcW w:type="dxa" w:w="1234"/>
          </w:tcPr>
          <w:p>
            <w:r>
              <w:t>High</w:t>
            </w:r>
          </w:p>
        </w:tc>
        <w:tc>
          <w:tcPr>
            <w:tcW w:type="dxa" w:w="1234"/>
          </w:tcPr>
          <w:p>
            <w:r>
              <w:t>Infrastructure Security Lead</w:t>
            </w:r>
          </w:p>
        </w:tc>
        <w:tc>
          <w:tcPr>
            <w:tcW w:type="dxa" w:w="1234"/>
          </w:tcPr>
          <w:p>
            <w:r>
              <w:t>[Date]</w:t>
            </w:r>
          </w:p>
        </w:tc>
        <w:tc>
          <w:tcPr>
            <w:tcW w:type="dxa" w:w="1234"/>
          </w:tcPr>
          <w:p>
            <w:r>
              <w:t>Privileged access routes documented, enforced, and monitored.</w:t>
            </w:r>
          </w:p>
        </w:tc>
        <w:tc>
          <w:tcPr>
            <w:tcW w:type="dxa" w:w="1234"/>
          </w:tcPr>
          <w:p>
            <w:r>
              <w:t>Open</w:t>
            </w:r>
          </w:p>
        </w:tc>
      </w:tr>
      <w:tr>
        <w:tc>
          <w:tcPr>
            <w:tcW w:type="dxa" w:w="1234"/>
          </w:tcPr>
          <w:p>
            <w:r>
              <w:t>ACT-005</w:t>
            </w:r>
          </w:p>
        </w:tc>
        <w:tc>
          <w:tcPr>
            <w:tcW w:type="dxa" w:w="1234"/>
          </w:tcPr>
          <w:p>
            <w:r>
              <w:t>Integrate source-code and dependency scanning gates into all critical application pipelines.</w:t>
            </w:r>
          </w:p>
        </w:tc>
        <w:tc>
          <w:tcPr>
            <w:tcW w:type="dxa" w:w="1234"/>
          </w:tcPr>
          <w:p>
            <w:r>
              <w:t>Medium</w:t>
            </w:r>
          </w:p>
        </w:tc>
        <w:tc>
          <w:tcPr>
            <w:tcW w:type="dxa" w:w="1234"/>
          </w:tcPr>
          <w:p>
            <w:r>
              <w:t>DevSecOps Lead</w:t>
            </w:r>
          </w:p>
        </w:tc>
        <w:tc>
          <w:tcPr>
            <w:tcW w:type="dxa" w:w="1234"/>
          </w:tcPr>
          <w:p>
            <w:r>
              <w:t>[Date]</w:t>
            </w:r>
          </w:p>
        </w:tc>
        <w:tc>
          <w:tcPr>
            <w:tcW w:type="dxa" w:w="1234"/>
          </w:tcPr>
          <w:p>
            <w:r>
              <w:t>All in-scope repositories scanned automatically with defined release criteria.</w:t>
            </w:r>
          </w:p>
        </w:tc>
        <w:tc>
          <w:tcPr>
            <w:tcW w:type="dxa" w:w="1234"/>
          </w:tcPr>
          <w:p>
            <w:r>
              <w:t>Open</w:t>
            </w:r>
          </w:p>
        </w:tc>
      </w:tr>
      <w:tr>
        <w:tc>
          <w:tcPr>
            <w:tcW w:type="dxa" w:w="1234"/>
          </w:tcPr>
          <w:p>
            <w:r>
              <w:t>ACT-006</w:t>
            </w:r>
          </w:p>
        </w:tc>
        <w:tc>
          <w:tcPr>
            <w:tcW w:type="dxa" w:w="1234"/>
          </w:tcPr>
          <w:p>
            <w:r>
              <w:t>Update ransomware, cloud connectivity, and third-party outage runbooks.</w:t>
            </w:r>
          </w:p>
        </w:tc>
        <w:tc>
          <w:tcPr>
            <w:tcW w:type="dxa" w:w="1234"/>
          </w:tcPr>
          <w:p>
            <w:r>
              <w:t>Medium</w:t>
            </w:r>
          </w:p>
        </w:tc>
        <w:tc>
          <w:tcPr>
            <w:tcW w:type="dxa" w:w="1234"/>
          </w:tcPr>
          <w:p>
            <w:r>
              <w:t>ICT Resilience Manager</w:t>
            </w:r>
          </w:p>
        </w:tc>
        <w:tc>
          <w:tcPr>
            <w:tcW w:type="dxa" w:w="1234"/>
          </w:tcPr>
          <w:p>
            <w:r>
              <w:t>[Date]</w:t>
            </w:r>
          </w:p>
        </w:tc>
        <w:tc>
          <w:tcPr>
            <w:tcW w:type="dxa" w:w="1234"/>
          </w:tcPr>
          <w:p>
            <w:r>
              <w:t>Runbooks include roles, escalation, technical steps, validation, and communications triggers.</w:t>
            </w:r>
          </w:p>
        </w:tc>
        <w:tc>
          <w:tcPr>
            <w:tcW w:type="dxa" w:w="1234"/>
          </w:tcPr>
          <w:p>
            <w:r>
              <w:t>Open</w:t>
            </w:r>
          </w:p>
        </w:tc>
      </w:tr>
      <w:tr>
        <w:tc>
          <w:tcPr>
            <w:tcW w:type="dxa" w:w="1234"/>
          </w:tcPr>
          <w:p>
            <w:r>
              <w:t>ACT-007</w:t>
            </w:r>
          </w:p>
        </w:tc>
        <w:tc>
          <w:tcPr>
            <w:tcW w:type="dxa" w:w="1234"/>
          </w:tcPr>
          <w:p>
            <w:r>
              <w:t>Re-test transaction processing disaster recovery throughput.</w:t>
            </w:r>
          </w:p>
        </w:tc>
        <w:tc>
          <w:tcPr>
            <w:tcW w:type="dxa" w:w="1234"/>
          </w:tcPr>
          <w:p>
            <w:r>
              <w:t>High</w:t>
            </w:r>
          </w:p>
        </w:tc>
        <w:tc>
          <w:tcPr>
            <w:tcW w:type="dxa" w:w="1234"/>
          </w:tcPr>
          <w:p>
            <w:r>
              <w:t>Platform Owner</w:t>
            </w:r>
          </w:p>
        </w:tc>
        <w:tc>
          <w:tcPr>
            <w:tcW w:type="dxa" w:w="1234"/>
          </w:tcPr>
          <w:p>
            <w:r>
              <w:t>[Date]</w:t>
            </w:r>
          </w:p>
        </w:tc>
        <w:tc>
          <w:tcPr>
            <w:tcW w:type="dxa" w:w="1234"/>
          </w:tcPr>
          <w:p>
            <w:r>
              <w:t>Recovery platform demonstrates required throughput or approved compensating plan exists.</w:t>
            </w:r>
          </w:p>
        </w:tc>
        <w:tc>
          <w:tcPr>
            <w:tcW w:type="dxa" w:w="1234"/>
          </w:tcPr>
          <w:p>
            <w:r>
              <w:t>Open</w:t>
            </w:r>
          </w:p>
        </w:tc>
      </w:tr>
      <w:tr>
        <w:tc>
          <w:tcPr>
            <w:tcW w:type="dxa" w:w="1234"/>
          </w:tcPr>
          <w:p>
            <w:r>
              <w:t>ACT-008</w:t>
            </w:r>
          </w:p>
        </w:tc>
        <w:tc>
          <w:tcPr>
            <w:tcW w:type="dxa" w:w="1234"/>
          </w:tcPr>
          <w:p>
            <w:r>
              <w:t>Refresh third-party escalation contacts and test provider communication paths.</w:t>
            </w:r>
          </w:p>
        </w:tc>
        <w:tc>
          <w:tcPr>
            <w:tcW w:type="dxa" w:w="1234"/>
          </w:tcPr>
          <w:p>
            <w:r>
              <w:t>Medium</w:t>
            </w:r>
          </w:p>
        </w:tc>
        <w:tc>
          <w:tcPr>
            <w:tcW w:type="dxa" w:w="1234"/>
          </w:tcPr>
          <w:p>
            <w:r>
              <w:t>Third-Party Risk Manager</w:t>
            </w:r>
          </w:p>
        </w:tc>
        <w:tc>
          <w:tcPr>
            <w:tcW w:type="dxa" w:w="1234"/>
          </w:tcPr>
          <w:p>
            <w:r>
              <w:t>[Date]</w:t>
            </w:r>
          </w:p>
        </w:tc>
        <w:tc>
          <w:tcPr>
            <w:tcW w:type="dxa" w:w="1234"/>
          </w:tcPr>
          <w:p>
            <w:r>
              <w:t>Current contacts validated for all key ICT providers supporting critical or important functions.</w:t>
            </w:r>
          </w:p>
        </w:tc>
        <w:tc>
          <w:tcPr>
            <w:tcW w:type="dxa" w:w="1234"/>
          </w:tcPr>
          <w:p>
            <w:r>
              <w:t>Open</w:t>
            </w:r>
          </w:p>
        </w:tc>
      </w:tr>
      <w:tr>
        <w:tc>
          <w:tcPr>
            <w:tcW w:type="dxa" w:w="1234"/>
          </w:tcPr>
          <w:p>
            <w:r>
              <w:t>ACT-009</w:t>
            </w:r>
          </w:p>
        </w:tc>
        <w:tc>
          <w:tcPr>
            <w:tcW w:type="dxa" w:w="1234"/>
          </w:tcPr>
          <w:p>
            <w:r>
              <w:t>Establish monthly resilience remediation dashboard.</w:t>
            </w:r>
          </w:p>
        </w:tc>
        <w:tc>
          <w:tcPr>
            <w:tcW w:type="dxa" w:w="1234"/>
          </w:tcPr>
          <w:p>
            <w:r>
              <w:t>Medium</w:t>
            </w:r>
          </w:p>
        </w:tc>
        <w:tc>
          <w:tcPr>
            <w:tcW w:type="dxa" w:w="1234"/>
          </w:tcPr>
          <w:p>
            <w:r>
              <w:t>ICT Risk Management</w:t>
            </w:r>
          </w:p>
        </w:tc>
        <w:tc>
          <w:tcPr>
            <w:tcW w:type="dxa" w:w="1234"/>
          </w:tcPr>
          <w:p>
            <w:r>
              <w:t>[Date]</w:t>
            </w:r>
          </w:p>
        </w:tc>
        <w:tc>
          <w:tcPr>
            <w:tcW w:type="dxa" w:w="1234"/>
          </w:tcPr>
          <w:p>
            <w:r>
              <w:t>Dashboard presented monthly with finding ageing, overdue items, risk acceptances, and trends.</w:t>
            </w:r>
          </w:p>
        </w:tc>
        <w:tc>
          <w:tcPr>
            <w:tcW w:type="dxa" w:w="1234"/>
          </w:tcPr>
          <w:p>
            <w:r>
              <w:t>Open</w:t>
            </w:r>
          </w:p>
        </w:tc>
      </w:tr>
      <w:tr>
        <w:tc>
          <w:tcPr>
            <w:tcW w:type="dxa" w:w="1234"/>
          </w:tcPr>
          <w:p>
            <w:r>
              <w:t>ACT-010</w:t>
            </w:r>
          </w:p>
        </w:tc>
        <w:tc>
          <w:tcPr>
            <w:tcW w:type="dxa" w:w="1234"/>
          </w:tcPr>
          <w:p>
            <w:r>
              <w:t>Define next annual resilience test cycle scope and improvements.</w:t>
            </w:r>
          </w:p>
        </w:tc>
        <w:tc>
          <w:tcPr>
            <w:tcW w:type="dxa" w:w="1234"/>
          </w:tcPr>
          <w:p>
            <w:r>
              <w:t>Medium</w:t>
            </w:r>
          </w:p>
        </w:tc>
        <w:tc>
          <w:tcPr>
            <w:tcW w:type="dxa" w:w="1234"/>
          </w:tcPr>
          <w:p>
            <w:r>
              <w:t>Head of ICT Risk &amp; Resilience</w:t>
            </w:r>
          </w:p>
        </w:tc>
        <w:tc>
          <w:tcPr>
            <w:tcW w:type="dxa" w:w="1234"/>
          </w:tcPr>
          <w:p>
            <w:r>
              <w:t>[Date]</w:t>
            </w:r>
          </w:p>
        </w:tc>
        <w:tc>
          <w:tcPr>
            <w:tcW w:type="dxa" w:w="1234"/>
          </w:tcPr>
          <w:p>
            <w:r>
              <w:t>Approved next-year test plan includes lessons learned and expanded supplier coverage.</w:t>
            </w:r>
          </w:p>
        </w:tc>
        <w:tc>
          <w:tcPr>
            <w:tcW w:type="dxa" w:w="1234"/>
          </w:tcPr>
          <w:p>
            <w:r>
              <w:t>Open</w:t>
            </w:r>
          </w:p>
        </w:tc>
      </w:tr>
    </w:tbl>
    <w:p>
      <w:pPr>
        <w:pStyle w:val="Heading3"/>
      </w:pPr>
      <w:r>
        <w:t>Risk Acceptance Requirements</w:t>
      </w:r>
    </w:p>
    <w:p>
      <w:r>
        <w:t>Where remediation cannot be completed by the agreed target date, the responsible owner must submit a documented risk treatment proposal including:</w:t>
      </w:r>
    </w:p>
    <w:p>
      <w:pPr>
        <w:pStyle w:val="ListBullet"/>
      </w:pPr>
      <w:r>
        <w:t>Description of the unresolved risk.</w:t>
      </w:r>
    </w:p>
    <w:p>
      <w:pPr>
        <w:pStyle w:val="ListBullet"/>
      </w:pPr>
      <w:r>
        <w:t>Business service and ICT asset affected.</w:t>
      </w:r>
    </w:p>
    <w:p>
      <w:pPr>
        <w:pStyle w:val="ListBullet"/>
      </w:pPr>
      <w:r>
        <w:t>Reason remediation cannot be completed on time.</w:t>
      </w:r>
    </w:p>
    <w:p>
      <w:pPr>
        <w:pStyle w:val="ListBullet"/>
      </w:pPr>
      <w:r>
        <w:t>Temporary compensating controls.</w:t>
      </w:r>
    </w:p>
    <w:p>
      <w:pPr>
        <w:pStyle w:val="ListBullet"/>
      </w:pPr>
      <w:r>
        <w:t>Residual risk assessment.</w:t>
      </w:r>
    </w:p>
    <w:p>
      <w:pPr>
        <w:pStyle w:val="ListBullet"/>
      </w:pPr>
      <w:r>
        <w:t>Revised completion date.</w:t>
      </w:r>
    </w:p>
    <w:p>
      <w:pPr>
        <w:pStyle w:val="ListBullet"/>
      </w:pPr>
      <w:r>
        <w:t>Approval by an appropriate senior risk owner.</w:t>
      </w:r>
    </w:p>
    <w:p>
      <w:pPr>
        <w:pStyle w:val="ListBullet"/>
      </w:pPr>
      <w:r>
        <w:t>Expiry date for the risk acceptance.</w:t>
      </w:r>
    </w:p>
    <w:p>
      <w:pPr>
        <w:pStyle w:val="ListBullet"/>
      </w:pPr>
      <w:r>
        <w:t>Evidence that the risk has been reported through the appropriate governance forum.</w:t>
      </w:r>
    </w:p>
    <w:p>
      <w:r>
        <w:t>Risk acceptance must not be used as a substitute for remediation where the risk can be reasonably treated within agreed timelines.</w:t>
      </w:r>
    </w:p>
    <w:p>
      <w:pPr>
        <w:pStyle w:val="Heading3"/>
      </w:pPr>
      <w:r>
        <w:t>Follow-Up and Monitoring</w:t>
      </w:r>
    </w:p>
    <w:p>
      <w:r>
        <w:t>Progress against the action plan will be monitored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w:t>
            </w:r>
          </w:p>
        </w:tc>
        <w:tc>
          <w:tcPr>
            <w:tcW w:type="dxa" w:w="2160"/>
          </w:tcPr>
          <w:p>
            <w:r>
              <w:t>Owner</w:t>
            </w:r>
          </w:p>
        </w:tc>
        <w:tc>
          <w:tcPr>
            <w:tcW w:type="dxa" w:w="2160"/>
          </w:tcPr>
          <w:p>
            <w:r>
              <w:t>Reporting Forum</w:t>
            </w:r>
          </w:p>
        </w:tc>
      </w:tr>
      <w:tr>
        <w:tc>
          <w:tcPr>
            <w:tcW w:type="dxa" w:w="2160"/>
          </w:tcPr>
          <w:p>
            <w:r>
              <w:t>Critical and high finding review</w:t>
            </w:r>
          </w:p>
        </w:tc>
        <w:tc>
          <w:tcPr>
            <w:tcW w:type="dxa" w:w="2160"/>
          </w:tcPr>
          <w:p>
            <w:r>
              <w:t>Fortnightly</w:t>
            </w:r>
          </w:p>
        </w:tc>
        <w:tc>
          <w:tcPr>
            <w:tcW w:type="dxa" w:w="2160"/>
          </w:tcPr>
          <w:p>
            <w:r>
              <w:t>CISO</w:t>
            </w:r>
          </w:p>
        </w:tc>
        <w:tc>
          <w:tcPr>
            <w:tcW w:type="dxa" w:w="2160"/>
          </w:tcPr>
          <w:p>
            <w:r>
              <w:t>Security Risk Review</w:t>
            </w:r>
          </w:p>
        </w:tc>
      </w:tr>
      <w:tr>
        <w:tc>
          <w:tcPr>
            <w:tcW w:type="dxa" w:w="2160"/>
          </w:tcPr>
          <w:p>
            <w:r>
              <w:t>Resilience remediation dashboard</w:t>
            </w:r>
          </w:p>
        </w:tc>
        <w:tc>
          <w:tcPr>
            <w:tcW w:type="dxa" w:w="2160"/>
          </w:tcPr>
          <w:p>
            <w:r>
              <w:t>Monthly</w:t>
            </w:r>
          </w:p>
        </w:tc>
        <w:tc>
          <w:tcPr>
            <w:tcW w:type="dxa" w:w="2160"/>
          </w:tcPr>
          <w:p>
            <w:r>
              <w:t>ICT Risk Management</w:t>
            </w:r>
          </w:p>
        </w:tc>
        <w:tc>
          <w:tcPr>
            <w:tcW w:type="dxa" w:w="2160"/>
          </w:tcPr>
          <w:p>
            <w:r>
              <w:t>Technology Risk Committee</w:t>
            </w:r>
          </w:p>
        </w:tc>
      </w:tr>
      <w:tr>
        <w:tc>
          <w:tcPr>
            <w:tcW w:type="dxa" w:w="2160"/>
          </w:tcPr>
          <w:p>
            <w:r>
              <w:t>Disaster recovery action tracking</w:t>
            </w:r>
          </w:p>
        </w:tc>
        <w:tc>
          <w:tcPr>
            <w:tcW w:type="dxa" w:w="2160"/>
          </w:tcPr>
          <w:p>
            <w:r>
              <w:t>Monthly</w:t>
            </w:r>
          </w:p>
        </w:tc>
        <w:tc>
          <w:tcPr>
            <w:tcW w:type="dxa" w:w="2160"/>
          </w:tcPr>
          <w:p>
            <w:r>
              <w:t>ICT Resilience Manager</w:t>
            </w:r>
          </w:p>
        </w:tc>
        <w:tc>
          <w:tcPr>
            <w:tcW w:type="dxa" w:w="2160"/>
          </w:tcPr>
          <w:p>
            <w:r>
              <w:t>Operational Resilience Forum</w:t>
            </w:r>
          </w:p>
        </w:tc>
      </w:tr>
      <w:tr>
        <w:tc>
          <w:tcPr>
            <w:tcW w:type="dxa" w:w="2160"/>
          </w:tcPr>
          <w:p>
            <w:r>
              <w:t>Third-party resilience action review</w:t>
            </w:r>
          </w:p>
        </w:tc>
        <w:tc>
          <w:tcPr>
            <w:tcW w:type="dxa" w:w="2160"/>
          </w:tcPr>
          <w:p>
            <w:r>
              <w:t>Quarterly</w:t>
            </w:r>
          </w:p>
        </w:tc>
        <w:tc>
          <w:tcPr>
            <w:tcW w:type="dxa" w:w="2160"/>
          </w:tcPr>
          <w:p>
            <w:r>
              <w:t>Third-Party Risk Manager</w:t>
            </w:r>
          </w:p>
        </w:tc>
        <w:tc>
          <w:tcPr>
            <w:tcW w:type="dxa" w:w="2160"/>
          </w:tcPr>
          <w:p>
            <w:r>
              <w:t>Supplier Risk Committee</w:t>
            </w:r>
          </w:p>
        </w:tc>
      </w:tr>
      <w:tr>
        <w:tc>
          <w:tcPr>
            <w:tcW w:type="dxa" w:w="2160"/>
          </w:tcPr>
          <w:p>
            <w:r>
              <w:t>Internal validation of closed high-risk actions</w:t>
            </w:r>
          </w:p>
        </w:tc>
        <w:tc>
          <w:tcPr>
            <w:tcW w:type="dxa" w:w="2160"/>
          </w:tcPr>
          <w:p>
            <w:r>
              <w:t>Monthly</w:t>
            </w:r>
          </w:p>
        </w:tc>
        <w:tc>
          <w:tcPr>
            <w:tcW w:type="dxa" w:w="2160"/>
          </w:tcPr>
          <w:p>
            <w:r>
              <w:t>ICT Risk Management</w:t>
            </w:r>
          </w:p>
        </w:tc>
        <w:tc>
          <w:tcPr>
            <w:tcW w:type="dxa" w:w="2160"/>
          </w:tcPr>
          <w:p>
            <w:r>
              <w:t>Technology Risk Committee</w:t>
            </w:r>
          </w:p>
        </w:tc>
      </w:tr>
      <w:tr>
        <w:tc>
          <w:tcPr>
            <w:tcW w:type="dxa" w:w="2160"/>
          </w:tcPr>
          <w:p>
            <w:r>
              <w:t>Independent assurance review</w:t>
            </w:r>
          </w:p>
        </w:tc>
        <w:tc>
          <w:tcPr>
            <w:tcW w:type="dxa" w:w="2160"/>
          </w:tcPr>
          <w:p>
            <w:r>
              <w:t>As scheduled</w:t>
            </w:r>
          </w:p>
        </w:tc>
        <w:tc>
          <w:tcPr>
            <w:tcW w:type="dxa" w:w="2160"/>
          </w:tcPr>
          <w:p>
            <w:r>
              <w:t>Internal Audit</w:t>
            </w:r>
          </w:p>
        </w:tc>
        <w:tc>
          <w:tcPr>
            <w:tcW w:type="dxa" w:w="2160"/>
          </w:tcPr>
          <w:p>
            <w:r>
              <w:t>Audit Committee</w:t>
            </w:r>
          </w:p>
        </w:tc>
      </w:tr>
    </w:tbl>
    <w:p>
      <w:pPr>
        <w:pStyle w:val="Heading2"/>
      </w:pPr>
      <w:r>
        <w:t>Distribution &amp; Confidentiality</w:t>
      </w:r>
    </w:p>
    <w:p>
      <w:pPr>
        <w:pStyle w:val="Heading3"/>
      </w:pPr>
      <w:r>
        <w:t>Distribution</w:t>
      </w:r>
    </w:p>
    <w:p>
      <w:r>
        <w:t>This report is intended for internal governance, risk management, oversight, and assurance purposes. Distribution must be limited to personnel with a legitimate business need.</w:t>
      </w:r>
    </w:p>
    <w:tbl>
      <w:tblPr>
        <w:tblStyle w:val="TableGrid"/>
        <w:tblW w:type="auto" w:w="0"/>
        <w:tblLook w:firstColumn="1" w:firstRow="1" w:lastColumn="0" w:lastRow="0" w:noHBand="0" w:noVBand="1" w:val="04A0"/>
      </w:tblPr>
      <w:tblGrid>
        <w:gridCol w:w="4320"/>
        <w:gridCol w:w="4320"/>
      </w:tblGrid>
      <w:tr>
        <w:tc>
          <w:tcPr>
            <w:tcW w:type="dxa" w:w="4320"/>
          </w:tcPr>
          <w:p>
            <w:r>
              <w:t>Recipient / Forum</w:t>
            </w:r>
          </w:p>
        </w:tc>
        <w:tc>
          <w:tcPr>
            <w:tcW w:type="dxa" w:w="4320"/>
          </w:tcPr>
          <w:p>
            <w:r>
              <w:t>Purpose</w:t>
            </w:r>
          </w:p>
        </w:tc>
      </w:tr>
      <w:tr>
        <w:tc>
          <w:tcPr>
            <w:tcW w:type="dxa" w:w="4320"/>
          </w:tcPr>
          <w:p>
            <w:r>
              <w:t>Board Risk Committee</w:t>
            </w:r>
          </w:p>
        </w:tc>
        <w:tc>
          <w:tcPr>
            <w:tcW w:type="dxa" w:w="4320"/>
          </w:tcPr>
          <w:p>
            <w:r>
              <w:t>Oversight of material ICT resilience risks and remediation status.</w:t>
            </w:r>
          </w:p>
        </w:tc>
      </w:tr>
      <w:tr>
        <w:tc>
          <w:tcPr>
            <w:tcW w:type="dxa" w:w="4320"/>
          </w:tcPr>
          <w:p>
            <w:r>
              <w:t>Executive Management Committee</w:t>
            </w:r>
          </w:p>
        </w:tc>
        <w:tc>
          <w:tcPr>
            <w:tcW w:type="dxa" w:w="4320"/>
          </w:tcPr>
          <w:p>
            <w:r>
              <w:t>Awareness of business impact, resource needs, and management decisions.</w:t>
            </w:r>
          </w:p>
        </w:tc>
      </w:tr>
      <w:tr>
        <w:tc>
          <w:tcPr>
            <w:tcW w:type="dxa" w:w="4320"/>
          </w:tcPr>
          <w:p>
            <w:r>
              <w:t>Technology Risk Committee</w:t>
            </w:r>
          </w:p>
        </w:tc>
        <w:tc>
          <w:tcPr>
            <w:tcW w:type="dxa" w:w="4320"/>
          </w:tcPr>
          <w:p>
            <w:r>
              <w:t>Review of findings, residual risks, and action tracking.</w:t>
            </w:r>
          </w:p>
        </w:tc>
      </w:tr>
      <w:tr>
        <w:tc>
          <w:tcPr>
            <w:tcW w:type="dxa" w:w="4320"/>
          </w:tcPr>
          <w:p>
            <w:r>
              <w:t>Chief Information Security Officer</w:t>
            </w:r>
          </w:p>
        </w:tc>
        <w:tc>
          <w:tcPr>
            <w:tcW w:type="dxa" w:w="4320"/>
          </w:tcPr>
          <w:p>
            <w:r>
              <w:t>Ownership of security-related findings and remediation oversight.</w:t>
            </w:r>
          </w:p>
        </w:tc>
      </w:tr>
      <w:tr>
        <w:tc>
          <w:tcPr>
            <w:tcW w:type="dxa" w:w="4320"/>
          </w:tcPr>
          <w:p>
            <w:r>
              <w:t>Chief Information Officer / Chief Technology Officer</w:t>
            </w:r>
          </w:p>
        </w:tc>
        <w:tc>
          <w:tcPr>
            <w:tcW w:type="dxa" w:w="4320"/>
          </w:tcPr>
          <w:p>
            <w:r>
              <w:t>Technology accountability and resource prioritisation.</w:t>
            </w:r>
          </w:p>
        </w:tc>
      </w:tr>
      <w:tr>
        <w:tc>
          <w:tcPr>
            <w:tcW w:type="dxa" w:w="4320"/>
          </w:tcPr>
          <w:p>
            <w:r>
              <w:t>Business Service Owners</w:t>
            </w:r>
          </w:p>
        </w:tc>
        <w:tc>
          <w:tcPr>
            <w:tcW w:type="dxa" w:w="4320"/>
          </w:tcPr>
          <w:p>
            <w:r>
              <w:t>Understanding of service-level impact and recovery requirements.</w:t>
            </w:r>
          </w:p>
        </w:tc>
      </w:tr>
      <w:tr>
        <w:tc>
          <w:tcPr>
            <w:tcW w:type="dxa" w:w="4320"/>
          </w:tcPr>
          <w:p>
            <w:r>
              <w:t>Internal Audit</w:t>
            </w:r>
          </w:p>
        </w:tc>
        <w:tc>
          <w:tcPr>
            <w:tcW w:type="dxa" w:w="4320"/>
          </w:tcPr>
          <w:p>
            <w:r>
              <w:t>Independent review and assurance planning.</w:t>
            </w:r>
          </w:p>
        </w:tc>
      </w:tr>
      <w:tr>
        <w:tc>
          <w:tcPr>
            <w:tcW w:type="dxa" w:w="4320"/>
          </w:tcPr>
          <w:p>
            <w:r>
              <w:t>Compliance Function</w:t>
            </w:r>
          </w:p>
        </w:tc>
        <w:tc>
          <w:tcPr>
            <w:tcW w:type="dxa" w:w="4320"/>
          </w:tcPr>
          <w:p>
            <w:r>
              <w:t>Regulatory engagement support and evidence management.</w:t>
            </w:r>
          </w:p>
        </w:tc>
      </w:tr>
      <w:tr>
        <w:tc>
          <w:tcPr>
            <w:tcW w:type="dxa" w:w="4320"/>
          </w:tcPr>
          <w:p>
            <w:r>
              <w:t>Third-Party Risk Management</w:t>
            </w:r>
          </w:p>
        </w:tc>
        <w:tc>
          <w:tcPr>
            <w:tcW w:type="dxa" w:w="4320"/>
          </w:tcPr>
          <w:p>
            <w:r>
              <w:t>Supplier resilience follow-up and contractual improvement.</w:t>
            </w:r>
          </w:p>
        </w:tc>
      </w:tr>
      <w:tr>
        <w:tc>
          <w:tcPr>
            <w:tcW w:type="dxa" w:w="4320"/>
          </w:tcPr>
          <w:p>
            <w:r>
              <w:t>Relevant System and Control Owners</w:t>
            </w:r>
          </w:p>
        </w:tc>
        <w:tc>
          <w:tcPr>
            <w:tcW w:type="dxa" w:w="4320"/>
          </w:tcPr>
          <w:p>
            <w:r>
              <w:t>Remediation planning and closure evidence.</w:t>
            </w:r>
          </w:p>
        </w:tc>
      </w:tr>
    </w:tbl>
    <w:p>
      <w:r>
        <w:t>External distribution, including to regulators, auditors, third-party providers, or professional advisers, must be approved by [Authorised Approver / Function] and handled through approved communication channels.</w:t>
      </w:r>
    </w:p>
    <w:p>
      <w:pPr>
        <w:pStyle w:val="Heading3"/>
      </w:pPr>
      <w:r>
        <w:t>Confidentiality Requirements</w:t>
      </w:r>
    </w:p>
    <w:p>
      <w:r>
        <w:t>This report is classified as Confidential - Internal Use Only because it contains sensitive information about ICT vulnerabilities, network design, resilience capabilities, recovery arrangements, and remediation priorities.</w:t>
      </w:r>
    </w:p>
    <w:p>
      <w:r>
        <w:t>Recipients must:</w:t>
      </w:r>
    </w:p>
    <w:p>
      <w:pPr>
        <w:pStyle w:val="ListBullet"/>
      </w:pPr>
      <w:r>
        <w:t>Store the report only in approved document repositories.</w:t>
      </w:r>
    </w:p>
    <w:p>
      <w:pPr>
        <w:pStyle w:val="ListBullet"/>
      </w:pPr>
      <w:r>
        <w:t>Not forward the report outside authorised distribution lists.</w:t>
      </w:r>
    </w:p>
    <w:p>
      <w:pPr>
        <w:pStyle w:val="ListBullet"/>
      </w:pPr>
      <w:r>
        <w:t>Redact sensitive technical details before any approved external sharing.</w:t>
      </w:r>
    </w:p>
    <w:p>
      <w:pPr>
        <w:pStyle w:val="ListBullet"/>
      </w:pPr>
      <w:r>
        <w:t>Avoid including detailed vulnerability information in unsecured email or messaging tools.</w:t>
      </w:r>
    </w:p>
    <w:p>
      <w:pPr>
        <w:pStyle w:val="ListBullet"/>
      </w:pPr>
      <w:r>
        <w:t>Apply need-to-know access controls to supporting test evidence.</w:t>
      </w:r>
    </w:p>
    <w:p>
      <w:pPr>
        <w:pStyle w:val="ListBullet"/>
      </w:pPr>
      <w:r>
        <w:t>Retain the report and supporting evidence in accordance with the organisation’s records retention requirements.</w:t>
      </w:r>
    </w:p>
    <w:p>
      <w:pPr>
        <w:pStyle w:val="ListBullet"/>
      </w:pPr>
      <w:r>
        <w:t>Report any unauthorised disclosure or suspected compromise of this report to Information Security immediately.</w:t>
      </w:r>
    </w:p>
    <w:p>
      <w:pPr>
        <w:pStyle w:val="Heading3"/>
      </w:pPr>
      <w:r>
        <w:t>Supporting Evidence Location</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Repository / Location</w:t>
            </w:r>
          </w:p>
        </w:tc>
        <w:tc>
          <w:tcPr>
            <w:tcW w:type="dxa" w:w="2880"/>
          </w:tcPr>
          <w:p>
            <w:r>
              <w:t>Access Owner</w:t>
            </w:r>
          </w:p>
        </w:tc>
      </w:tr>
      <w:tr>
        <w:tc>
          <w:tcPr>
            <w:tcW w:type="dxa" w:w="2880"/>
          </w:tcPr>
          <w:p>
            <w:r>
              <w:t>Vulnerability scan reports</w:t>
            </w:r>
          </w:p>
        </w:tc>
        <w:tc>
          <w:tcPr>
            <w:tcW w:type="dxa" w:w="2880"/>
          </w:tcPr>
          <w:p>
            <w:r>
              <w:t>[Secure Evidence Repository]</w:t>
            </w:r>
          </w:p>
        </w:tc>
        <w:tc>
          <w:tcPr>
            <w:tcW w:type="dxa" w:w="2880"/>
          </w:tcPr>
          <w:p>
            <w:r>
              <w:t>Security Operations</w:t>
            </w:r>
          </w:p>
        </w:tc>
      </w:tr>
      <w:tr>
        <w:tc>
          <w:tcPr>
            <w:tcW w:type="dxa" w:w="2880"/>
          </w:tcPr>
          <w:p>
            <w:r>
              <w:t>Network review evidence</w:t>
            </w:r>
          </w:p>
        </w:tc>
        <w:tc>
          <w:tcPr>
            <w:tcW w:type="dxa" w:w="2880"/>
          </w:tcPr>
          <w:p>
            <w:r>
              <w:t>[Secure Evidence Repository]</w:t>
            </w:r>
          </w:p>
        </w:tc>
        <w:tc>
          <w:tcPr>
            <w:tcW w:type="dxa" w:w="2880"/>
          </w:tcPr>
          <w:p>
            <w:r>
              <w:t>Network Engineering</w:t>
            </w:r>
          </w:p>
        </w:tc>
      </w:tr>
      <w:tr>
        <w:tc>
          <w:tcPr>
            <w:tcW w:type="dxa" w:w="2880"/>
          </w:tcPr>
          <w:p>
            <w:r>
              <w:t>Source-code analysis reports</w:t>
            </w:r>
          </w:p>
        </w:tc>
        <w:tc>
          <w:tcPr>
            <w:tcW w:type="dxa" w:w="2880"/>
          </w:tcPr>
          <w:p>
            <w:r>
              <w:t>[Secure Evidence Repository]</w:t>
            </w:r>
          </w:p>
        </w:tc>
        <w:tc>
          <w:tcPr>
            <w:tcW w:type="dxa" w:w="2880"/>
          </w:tcPr>
          <w:p>
            <w:r>
              <w:t>Application Security</w:t>
            </w:r>
          </w:p>
        </w:tc>
      </w:tr>
      <w:tr>
        <w:tc>
          <w:tcPr>
            <w:tcW w:type="dxa" w:w="2880"/>
          </w:tcPr>
          <w:p>
            <w:r>
              <w:t>Scenario test materials</w:t>
            </w:r>
          </w:p>
        </w:tc>
        <w:tc>
          <w:tcPr>
            <w:tcW w:type="dxa" w:w="2880"/>
          </w:tcPr>
          <w:p>
            <w:r>
              <w:t>[Secure Evidence Repository]</w:t>
            </w:r>
          </w:p>
        </w:tc>
        <w:tc>
          <w:tcPr>
            <w:tcW w:type="dxa" w:w="2880"/>
          </w:tcPr>
          <w:p>
            <w:r>
              <w:t>ICT Resilience Manager</w:t>
            </w:r>
          </w:p>
        </w:tc>
      </w:tr>
      <w:tr>
        <w:tc>
          <w:tcPr>
            <w:tcW w:type="dxa" w:w="2880"/>
          </w:tcPr>
          <w:p>
            <w:r>
              <w:t>Performance test results</w:t>
            </w:r>
          </w:p>
        </w:tc>
        <w:tc>
          <w:tcPr>
            <w:tcW w:type="dxa" w:w="2880"/>
          </w:tcPr>
          <w:p>
            <w:r>
              <w:t>[Secure Evidence Repository]</w:t>
            </w:r>
          </w:p>
        </w:tc>
        <w:tc>
          <w:tcPr>
            <w:tcW w:type="dxa" w:w="2880"/>
          </w:tcPr>
          <w:p>
            <w:r>
              <w:t>Performance Engineering</w:t>
            </w:r>
          </w:p>
        </w:tc>
      </w:tr>
      <w:tr>
        <w:tc>
          <w:tcPr>
            <w:tcW w:type="dxa" w:w="2880"/>
          </w:tcPr>
          <w:p>
            <w:r>
              <w:t>Remediation tickets</w:t>
            </w:r>
          </w:p>
        </w:tc>
        <w:tc>
          <w:tcPr>
            <w:tcW w:type="dxa" w:w="2880"/>
          </w:tcPr>
          <w:p>
            <w:r>
              <w:t>[Risk / Issue Management Platform]</w:t>
            </w:r>
          </w:p>
        </w:tc>
        <w:tc>
          <w:tcPr>
            <w:tcW w:type="dxa" w:w="2880"/>
          </w:tcPr>
          <w:p>
            <w:r>
              <w:t>ICT Risk Management</w:t>
            </w:r>
          </w:p>
        </w:tc>
      </w:tr>
      <w:tr>
        <w:tc>
          <w:tcPr>
            <w:tcW w:type="dxa" w:w="2880"/>
          </w:tcPr>
          <w:p>
            <w:r>
              <w:t>Committee minutes and approvals</w:t>
            </w:r>
          </w:p>
        </w:tc>
        <w:tc>
          <w:tcPr>
            <w:tcW w:type="dxa" w:w="2880"/>
          </w:tcPr>
          <w:p>
            <w:r>
              <w:t>[Governance Repository]</w:t>
            </w:r>
          </w:p>
        </w:tc>
        <w:tc>
          <w:tcPr>
            <w:tcW w:type="dxa" w:w="2880"/>
          </w:tcPr>
          <w:p>
            <w:r>
              <w:t>Corporate Secretariat</w:t>
            </w:r>
          </w:p>
        </w:tc>
      </w:tr>
    </w:tbl>
    <w:p>
      <w:pPr>
        <w:pStyle w:val="Heading3"/>
      </w:pPr>
      <w:r>
        <w:t>Approval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Decision</w:t>
            </w:r>
          </w:p>
        </w:tc>
        <w:tc>
          <w:tcPr>
            <w:tcW w:type="dxa" w:w="2160"/>
          </w:tcPr>
          <w:p>
            <w:r>
              <w:t>Date</w:t>
            </w:r>
          </w:p>
        </w:tc>
      </w:tr>
      <w:tr>
        <w:tc>
          <w:tcPr>
            <w:tcW w:type="dxa" w:w="2160"/>
          </w:tcPr>
          <w:p>
            <w:r>
              <w:t>Head of ICT Risk &amp; Resilience</w:t>
            </w:r>
          </w:p>
        </w:tc>
        <w:tc>
          <w:tcPr>
            <w:tcW w:type="dxa" w:w="2160"/>
          </w:tcPr>
          <w:p>
            <w:r>
              <w:t>[Name]</w:t>
            </w:r>
          </w:p>
        </w:tc>
        <w:tc>
          <w:tcPr>
            <w:tcW w:type="dxa" w:w="2160"/>
          </w:tcPr>
          <w:p>
            <w:r>
              <w:t>Prepared / Recommended</w:t>
            </w:r>
          </w:p>
        </w:tc>
        <w:tc>
          <w:tcPr>
            <w:tcW w:type="dxa" w:w="2160"/>
          </w:tcPr>
          <w:p>
            <w:r>
              <w:t>[Date]</w:t>
            </w:r>
          </w:p>
        </w:tc>
      </w:tr>
      <w:tr>
        <w:tc>
          <w:tcPr>
            <w:tcW w:type="dxa" w:w="2160"/>
          </w:tcPr>
          <w:p>
            <w:r>
              <w:t>Chief Information Security Officer</w:t>
            </w:r>
          </w:p>
        </w:tc>
        <w:tc>
          <w:tcPr>
            <w:tcW w:type="dxa" w:w="2160"/>
          </w:tcPr>
          <w:p>
            <w:r>
              <w:t>[Name]</w:t>
            </w:r>
          </w:p>
        </w:tc>
        <w:tc>
          <w:tcPr>
            <w:tcW w:type="dxa" w:w="2160"/>
          </w:tcPr>
          <w:p>
            <w:r>
              <w:t>Reviewed</w:t>
            </w:r>
          </w:p>
        </w:tc>
        <w:tc>
          <w:tcPr>
            <w:tcW w:type="dxa" w:w="2160"/>
          </w:tcPr>
          <w:p>
            <w:r>
              <w:t>[Date]</w:t>
            </w:r>
          </w:p>
        </w:tc>
      </w:tr>
      <w:tr>
        <w:tc>
          <w:tcPr>
            <w:tcW w:type="dxa" w:w="2160"/>
          </w:tcPr>
          <w:p>
            <w:r>
              <w:t>Chief Information Officer / Chief Technology Officer</w:t>
            </w:r>
          </w:p>
        </w:tc>
        <w:tc>
          <w:tcPr>
            <w:tcW w:type="dxa" w:w="2160"/>
          </w:tcPr>
          <w:p>
            <w:r>
              <w:t>[Name]</w:t>
            </w:r>
          </w:p>
        </w:tc>
        <w:tc>
          <w:tcPr>
            <w:tcW w:type="dxa" w:w="2160"/>
          </w:tcPr>
          <w:p>
            <w:r>
              <w:t>Reviewed</w:t>
            </w:r>
          </w:p>
        </w:tc>
        <w:tc>
          <w:tcPr>
            <w:tcW w:type="dxa" w:w="2160"/>
          </w:tcPr>
          <w:p>
            <w:r>
              <w:t>[Date]</w:t>
            </w:r>
          </w:p>
        </w:tc>
      </w:tr>
      <w:tr>
        <w:tc>
          <w:tcPr>
            <w:tcW w:type="dxa" w:w="2160"/>
          </w:tcPr>
          <w:p>
            <w:r>
              <w:t>Technology Risk Committee Chair</w:t>
            </w:r>
          </w:p>
        </w:tc>
        <w:tc>
          <w:tcPr>
            <w:tcW w:type="dxa" w:w="2160"/>
          </w:tcPr>
          <w:p>
            <w:r>
              <w:t>[Name]</w:t>
            </w:r>
          </w:p>
        </w:tc>
        <w:tc>
          <w:tcPr>
            <w:tcW w:type="dxa" w:w="2160"/>
          </w:tcPr>
          <w:p>
            <w:r>
              <w:t>Approved</w:t>
            </w:r>
          </w:p>
        </w:tc>
        <w:tc>
          <w:tcPr>
            <w:tcW w:type="dxa" w:w="2160"/>
          </w:tcPr>
          <w:p>
            <w:r>
              <w:t>[Date]</w:t>
            </w:r>
          </w:p>
        </w:tc>
      </w:tr>
      <w:tr>
        <w:tc>
          <w:tcPr>
            <w:tcW w:type="dxa" w:w="2160"/>
          </w:tcPr>
          <w:p>
            <w:r>
              <w:t>Board Risk Committee Representative</w:t>
            </w:r>
          </w:p>
        </w:tc>
        <w:tc>
          <w:tcPr>
            <w:tcW w:type="dxa" w:w="2160"/>
          </w:tcPr>
          <w:p>
            <w:r>
              <w:t>[Name]</w:t>
            </w:r>
          </w:p>
        </w:tc>
        <w:tc>
          <w:tcPr>
            <w:tcW w:type="dxa" w:w="2160"/>
          </w:tcPr>
          <w:p>
            <w:r>
              <w:t>Noted</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