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Continuity &amp; ICT Readiness Policy</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[BCIR-POL-001]</w:t>
            </w:r>
          </w:p>
        </w:tc>
      </w:tr>
      <w:tr>
        <w:tc>
          <w:tcPr>
            <w:tcW w:type="dxa" w:w="4320"/>
          </w:tcPr>
          <w:p>
            <w:r>
              <w:t>Version</w:t>
            </w:r>
          </w:p>
        </w:tc>
        <w:tc>
          <w:tcPr>
            <w:tcW w:type="dxa" w:w="4320"/>
          </w:tcPr>
          <w:p>
            <w:r>
              <w:t>1.0</w:t>
            </w:r>
          </w:p>
        </w:tc>
      </w:tr>
      <w:tr>
        <w:tc>
          <w:tcPr>
            <w:tcW w:type="dxa" w:w="4320"/>
          </w:tcPr>
          <w:p>
            <w:r>
              <w:t>Owner</w:t>
            </w:r>
          </w:p>
        </w:tc>
        <w:tc>
          <w:tcPr>
            <w:tcW w:type="dxa" w:w="4320"/>
          </w:tcPr>
          <w:p>
            <w:r>
              <w:t>Business Continuity Manager</w:t>
            </w:r>
          </w:p>
        </w:tc>
      </w:tr>
      <w:tr>
        <w:tc>
          <w:tcPr>
            <w:tcW w:type="dxa" w:w="4320"/>
          </w:tcPr>
          <w:p>
            <w:r>
              <w:t>Effective Date</w:t>
            </w:r>
          </w:p>
        </w:tc>
        <w:tc>
          <w:tcPr>
            <w:tcW w:type="dxa" w:w="4320"/>
          </w:tcPr>
          <w:p>
            <w:r>
              <w:t>[YYYY-MM-DD]</w:t>
            </w:r>
          </w:p>
        </w:tc>
      </w:tr>
      <w:tr>
        <w:tc>
          <w:tcPr>
            <w:tcW w:type="dxa" w:w="4320"/>
          </w:tcPr>
          <w:p>
            <w:r>
              <w:t>Framework</w:t>
            </w:r>
          </w:p>
        </w:tc>
        <w:tc>
          <w:tcPr>
            <w:tcW w:type="dxa" w:w="4320"/>
          </w:tcPr>
          <w:p>
            <w:r>
              <w:t>ISO/IEC 27001:2022</w:t>
            </w:r>
          </w:p>
        </w:tc>
      </w:tr>
      <w:tr>
        <w:tc>
          <w:tcPr>
            <w:tcW w:type="dxa" w:w="4320"/>
          </w:tcPr>
          <w:p>
            <w:r>
              <w:t>Classification</w:t>
            </w:r>
          </w:p>
        </w:tc>
        <w:tc>
          <w:tcPr>
            <w:tcW w:type="dxa" w:w="4320"/>
          </w:tcPr>
          <w:p>
            <w:r>
              <w:t>Internal</w:t>
            </w:r>
          </w:p>
        </w:tc>
      </w:tr>
    </w:tbl>
    <w:p>
      <w:pPr>
        <w:pStyle w:val="Heading2"/>
      </w:pPr>
      <w:r>
        <w:t>Purpose</w:t>
      </w:r>
    </w:p>
    <w:p>
      <w:r>
        <w:t>This Policy establishes mandatory requirements for maintaining information security during disruptive events and ensuring ICT readiness for business continuity.</w:t>
      </w:r>
    </w:p>
    <w:p>
      <w:r>
        <w:t>The purpose of this Policy is to ensure that the organisation can continue, recover, or restore critical business activities and supporting ICT services within approved business continuity objectives while preserving the confidentiality, integrity, availability, and accountability of information assets.</w:t>
      </w:r>
    </w:p>
    <w:p>
      <w:r>
        <w:t>This Policy supports ISO/IEC 27001:2022 Annex A controls:</w:t>
      </w:r>
    </w:p>
    <w:p>
      <w:pPr>
        <w:pStyle w:val="ListBullet"/>
      </w:pPr>
      <w:r>
        <w:t>A.5.29 Information security during disruption — information security shall be maintained at an appropriate level during adverse situations, crisis, and business continuity events.</w:t>
      </w:r>
    </w:p>
    <w:p>
      <w:pPr>
        <w:pStyle w:val="ListBullet"/>
      </w:pPr>
      <w:r>
        <w:t>A.5.30 ICT readiness for business continuity — ICT services shall be planned, implemented, maintained, and tested to support business continuity objectives and ICT recovery requirements.</w:t>
      </w:r>
    </w:p>
    <w:p>
      <w:pPr>
        <w:pStyle w:val="Heading2"/>
      </w:pPr>
      <w:r>
        <w:t>Scope</w:t>
      </w:r>
    </w:p>
    <w:p>
      <w:r>
        <w:t>This Policy applies to:</w:t>
      </w:r>
    </w:p>
    <w:p>
      <w:pPr>
        <w:pStyle w:val="ListBullet"/>
      </w:pPr>
      <w:r>
        <w:t>all employees, contractors, temporary staff, consultants, and third parties who access, manage, process, store, transmit, or support organisational information or ICT services;</w:t>
      </w:r>
    </w:p>
    <w:p>
      <w:pPr>
        <w:pStyle w:val="ListBullet"/>
      </w:pPr>
      <w:r>
        <w:t>all information assets, ICT systems, applications, networks, infrastructure, cloud services, end-user computing services, facilities, operational technology where applicable, and third-party services that support business processes;</w:t>
      </w:r>
    </w:p>
    <w:p>
      <w:pPr>
        <w:pStyle w:val="ListBullet"/>
      </w:pPr>
      <w:r>
        <w:t>all business continuity, disaster recovery, crisis management, incident response, cyber resilience, ICT recovery, and emergency response activities involving organisational information assets;</w:t>
      </w:r>
    </w:p>
    <w:p>
      <w:pPr>
        <w:pStyle w:val="ListBullet"/>
      </w:pPr>
      <w:r>
        <w:t>all phases of disruption management, including preparation, response, continuity operations, recovery, restoration, and post-event review;</w:t>
      </w:r>
    </w:p>
    <w:p>
      <w:pPr>
        <w:pStyle w:val="ListBullet"/>
      </w:pPr>
      <w:r>
        <w:t>all locations and environments where organisational information is processed or ICT services are delivered, including offices, remote working locations, data centres, cloud-hosted environments, managed service provider environments, and supplier facilities.</w:t>
      </w:r>
    </w:p>
    <w:p>
      <w:r>
        <w:t>This Policy applies during both planned and unplanned disruptive events, including but not limited to cyber incidents, ransomware events, ICT outages, data centre failures, cloud service disruptions, physical site unavailability, utility failures, natural disasters, pandemic or workforce unavailability events, supply chain failures, and loss of critical personnel.</w:t>
      </w:r>
    </w:p>
    <w:p>
      <w:pPr>
        <w:pStyle w:val="Heading2"/>
      </w:pPr>
      <w:r>
        <w:t>Policy Statements</w:t>
      </w:r>
    </w:p>
    <w:p>
      <w:pPr>
        <w:pStyle w:val="ListBullet"/>
      </w:pPr>
      <w:r>
        <w:t>The organisation shall establish, maintain, and periodically review a business continuity and ICT readiness capability that supports approved business objectives, information security requirements, and ISO/IEC 27001:2022 Annex A.5.29 and A.5.30 obligations.</w:t>
      </w:r>
    </w:p>
    <w:p>
      <w:pPr>
        <w:pStyle w:val="ListBullet"/>
      </w:pPr>
      <w:r>
        <w:t>The organisation shall identify critical business activities, information assets, ICT services, dependencies, and recovery priorities through a documented Business Impact Analysis and risk assessment.</w:t>
      </w:r>
    </w:p>
    <w:p>
      <w:pPr>
        <w:pStyle w:val="ListBullet"/>
      </w:pPr>
      <w:r>
        <w:t>The Business Impact Analysis shall define, at a minimum, Maximum Tolerable Period of Disruption, Recovery Time Objectives, Recovery Point Objectives, minimum service levels, critical information requirements, key dependencies, and acceptable operating constraints during disruption.</w:t>
      </w:r>
    </w:p>
    <w:p>
      <w:pPr>
        <w:pStyle w:val="ListBullet"/>
      </w:pPr>
      <w:r>
        <w:t>ICT readiness requirements shall be aligned to approved business continuity requirements and shall be documented for all critical ICT services.</w:t>
      </w:r>
    </w:p>
    <w:p>
      <w:pPr>
        <w:pStyle w:val="ListBullet"/>
      </w:pPr>
      <w:r>
        <w:t>The organisation shall ensure that information security controls remain effective during disruption, including access control, authentication, encryption, logging, monitoring, malware protection, backup protection, data handling, network security, and incident management.</w:t>
      </w:r>
    </w:p>
    <w:p>
      <w:pPr>
        <w:pStyle w:val="ListBullet"/>
      </w:pPr>
      <w:r>
        <w:t>Business continuity and ICT recovery strategies shall be risk-based and shall address the preservation of confidentiality, integrity, and availability of information during degraded, manual, alternate, or emergency operating modes.</w:t>
      </w:r>
    </w:p>
    <w:p>
      <w:pPr>
        <w:pStyle w:val="ListBullet"/>
      </w:pPr>
      <w:r>
        <w:t>The organisation shall define continuity strategies for critical business processes, including alternate working arrangements, alternate processing methods, manual workarounds, communication methods, dependency management, and prioritised recovery sequencing.</w:t>
      </w:r>
    </w:p>
    <w:p>
      <w:pPr>
        <w:pStyle w:val="ListBullet"/>
      </w:pPr>
      <w:r>
        <w:t>The organisation shall define ICT recovery strategies for critical ICT services, including backup and restoration, failover, high availability, redundant connectivity, alternate hosting, cloud recovery capabilities, capacity requirements, and secure restoration procedures.</w:t>
      </w:r>
    </w:p>
    <w:p>
      <w:pPr>
        <w:pStyle w:val="ListBullet"/>
      </w:pPr>
      <w:r>
        <w:t>ICT readiness arrangements shall be designed to meet approved recovery objectives and minimum service levels for critical ICT services.</w:t>
      </w:r>
    </w:p>
    <w:p>
      <w:pPr>
        <w:pStyle w:val="ListBullet"/>
      </w:pPr>
      <w:r>
        <w:t>The organisation shall maintain documented Business Continuity Plans and ICT Disaster Recovery Plans for critical business activities and supporting ICT services.</w:t>
      </w:r>
    </w:p>
    <w:p>
      <w:pPr>
        <w:pStyle w:val="ListBullet"/>
      </w:pPr>
      <w:r>
        <w:t>Business Continuity Plans and ICT Disaster Recovery Plans shall be approved by accountable business and ICT owners before implementation and after material changes.</w:t>
      </w:r>
    </w:p>
    <w:p>
      <w:pPr>
        <w:pStyle w:val="ListBullet"/>
      </w:pPr>
      <w:r>
        <w:t>Business Continuity Plans shall include, at a minimum, activation criteria, roles and responsibilities, escalation routes, communication procedures, continuity actions, information security requirements, dependencies, resource requirements, recovery priorities, and return-to-normal criteria.</w:t>
      </w:r>
    </w:p>
    <w:p>
      <w:pPr>
        <w:pStyle w:val="ListBullet"/>
      </w:pPr>
      <w:r>
        <w:t>ICT Disaster Recovery Plans shall include, at a minimum, system scope, service dependencies, recovery objectives, recovery sequence, backup sources, restoration steps, access requirements, validation checks, data integrity checks, security control validation, communications, and return-to-service approval.</w:t>
      </w:r>
    </w:p>
    <w:p>
      <w:pPr>
        <w:pStyle w:val="ListBullet"/>
      </w:pPr>
      <w:r>
        <w:t>The organisation shall establish and maintain secure backup and restoration capabilities for information and systems required to meet business continuity and ICT recovery objectives.</w:t>
      </w:r>
    </w:p>
    <w:p>
      <w:pPr>
        <w:pStyle w:val="ListBullet"/>
      </w:pPr>
      <w:r>
        <w:t>Backups supporting critical services shall be protected against unauthorised access, modification, deletion, corruption, and ransomware-related compromise.</w:t>
      </w:r>
    </w:p>
    <w:p>
      <w:pPr>
        <w:pStyle w:val="ListBullet"/>
      </w:pPr>
      <w:r>
        <w:t>Backup arrangements shall include appropriate segregation, encryption, access control, retention, monitoring, and periodic restoration testing.</w:t>
      </w:r>
    </w:p>
    <w:p>
      <w:pPr>
        <w:pStyle w:val="ListBullet"/>
      </w:pPr>
      <w:r>
        <w:t>The organisation shall ensure that privileged access required for recovery activities is controlled, documented, secured, and available during disruption.</w:t>
      </w:r>
    </w:p>
    <w:p>
      <w:pPr>
        <w:pStyle w:val="ListBullet"/>
      </w:pPr>
      <w:r>
        <w:t>Emergency access arrangements shall be authorised, time-bound where practicable, logged, monitored, and reviewed after use.</w:t>
      </w:r>
    </w:p>
    <w:p>
      <w:pPr>
        <w:pStyle w:val="ListBullet"/>
      </w:pPr>
      <w:r>
        <w:t>The organisation shall maintain current contact details and escalation paths for personnel, suppliers, service providers, customers, regulators, and other interested parties required during continuity or ICT recovery events.</w:t>
      </w:r>
    </w:p>
    <w:p>
      <w:pPr>
        <w:pStyle w:val="ListBullet"/>
      </w:pPr>
      <w:r>
        <w:t>The organisation shall ensure that communications during disruptive events are controlled, accurate, timely, and authorised, including internal communications, customer communications, regulator notifications, media responses, and supplier coordination.</w:t>
      </w:r>
    </w:p>
    <w:p>
      <w:pPr>
        <w:pStyle w:val="ListBullet"/>
      </w:pPr>
      <w:r>
        <w:t>The organisation shall protect sensitive information during continuity operations, including when using alternate worksites, remote working arrangements, personal devices where explicitly approved, temporary systems, manual records, or emergency communication channels.</w:t>
      </w:r>
    </w:p>
    <w:p>
      <w:pPr>
        <w:pStyle w:val="ListBullet"/>
      </w:pPr>
      <w:r>
        <w:t>The organisation shall not bypass information security controls during disruption unless formally authorised through the exception or emergency approval process and supported by compensating controls.</w:t>
      </w:r>
    </w:p>
    <w:p>
      <w:pPr>
        <w:pStyle w:val="ListBullet"/>
      </w:pPr>
      <w:r>
        <w:t>The organisation shall define minimum information security requirements for alternate operating arrangements, including physical security, secure connectivity, endpoint protection, identity and access management, information classification, and secure disposal.</w:t>
      </w:r>
    </w:p>
    <w:p>
      <w:pPr>
        <w:pStyle w:val="ListBullet"/>
      </w:pPr>
      <w:r>
        <w:t>The organisation shall ensure that third-party ICT and business process dependencies supporting critical services are included in continuity planning, recovery requirements, contractual obligations, and testing where practicable.</w:t>
      </w:r>
    </w:p>
    <w:p>
      <w:pPr>
        <w:pStyle w:val="ListBullet"/>
      </w:pPr>
      <w:r>
        <w:t>Contracts with suppliers supporting critical services shall include appropriate continuity, recovery, incident notification, information security, audit, and service restoration obligations.</w:t>
      </w:r>
    </w:p>
    <w:p>
      <w:pPr>
        <w:pStyle w:val="ListBullet"/>
      </w:pPr>
      <w:r>
        <w:t>The organisation shall maintain an inventory of critical ICT services and associated continuity requirements.</w:t>
      </w:r>
    </w:p>
    <w:p>
      <w:pPr>
        <w:pStyle w:val="ListBullet"/>
      </w:pPr>
      <w:r>
        <w:t>The ICT service continuity inventory shall include, at a minimum:</w:t>
      </w:r>
    </w:p>
    <w:tbl>
      <w:tblPr>
        <w:tblStyle w:val="TableGrid"/>
        <w:tblW w:type="auto" w:w="0"/>
        <w:tblLook w:firstColumn="1" w:firstRow="1" w:lastColumn="0" w:lastRow="0" w:noHBand="0" w:noVBand="1" w:val="04A0"/>
      </w:tblPr>
      <w:tblGrid>
        <w:gridCol w:w="4320"/>
        <w:gridCol w:w="4320"/>
      </w:tblGrid>
      <w:tr>
        <w:tc>
          <w:tcPr>
            <w:tcW w:type="dxa" w:w="4320"/>
          </w:tcPr>
          <w:p>
            <w:r>
              <w:t>Required Attribute</w:t>
            </w:r>
          </w:p>
        </w:tc>
        <w:tc>
          <w:tcPr>
            <w:tcW w:type="dxa" w:w="4320"/>
          </w:tcPr>
          <w:p>
            <w:r>
              <w:t>Description</w:t>
            </w:r>
          </w:p>
        </w:tc>
      </w:tr>
      <w:tr>
        <w:tc>
          <w:tcPr>
            <w:tcW w:type="dxa" w:w="4320"/>
          </w:tcPr>
          <w:p>
            <w:r>
              <w:t>Business process supported</w:t>
            </w:r>
          </w:p>
        </w:tc>
        <w:tc>
          <w:tcPr>
            <w:tcW w:type="dxa" w:w="4320"/>
          </w:tcPr>
          <w:p>
            <w:r>
              <w:t>The critical business activity dependent on the ICT service</w:t>
            </w:r>
          </w:p>
        </w:tc>
      </w:tr>
      <w:tr>
        <w:tc>
          <w:tcPr>
            <w:tcW w:type="dxa" w:w="4320"/>
          </w:tcPr>
          <w:p>
            <w:r>
              <w:t>ICT service or system name</w:t>
            </w:r>
          </w:p>
        </w:tc>
        <w:tc>
          <w:tcPr>
            <w:tcW w:type="dxa" w:w="4320"/>
          </w:tcPr>
          <w:p>
            <w:r>
              <w:t>Application, platform, infrastructure, network, cloud service, or managed service</w:t>
            </w:r>
          </w:p>
        </w:tc>
      </w:tr>
      <w:tr>
        <w:tc>
          <w:tcPr>
            <w:tcW w:type="dxa" w:w="4320"/>
          </w:tcPr>
          <w:p>
            <w:r>
              <w:t>Service owner</w:t>
            </w:r>
          </w:p>
        </w:tc>
        <w:tc>
          <w:tcPr>
            <w:tcW w:type="dxa" w:w="4320"/>
          </w:tcPr>
          <w:p>
            <w:r>
              <w:t>Accountable business or ICT owner</w:t>
            </w:r>
          </w:p>
        </w:tc>
      </w:tr>
      <w:tr>
        <w:tc>
          <w:tcPr>
            <w:tcW w:type="dxa" w:w="4320"/>
          </w:tcPr>
          <w:p>
            <w:r>
              <w:t>Information classification</w:t>
            </w:r>
          </w:p>
        </w:tc>
        <w:tc>
          <w:tcPr>
            <w:tcW w:type="dxa" w:w="4320"/>
          </w:tcPr>
          <w:p>
            <w:r>
              <w:t>Highest classification of information processed</w:t>
            </w:r>
          </w:p>
        </w:tc>
      </w:tr>
      <w:tr>
        <w:tc>
          <w:tcPr>
            <w:tcW w:type="dxa" w:w="4320"/>
          </w:tcPr>
          <w:p>
            <w:r>
              <w:t>Recovery Time Objective</w:t>
            </w:r>
          </w:p>
        </w:tc>
        <w:tc>
          <w:tcPr>
            <w:tcW w:type="dxa" w:w="4320"/>
          </w:tcPr>
          <w:p>
            <w:r>
              <w:t>Maximum approved time to restore service</w:t>
            </w:r>
          </w:p>
        </w:tc>
      </w:tr>
      <w:tr>
        <w:tc>
          <w:tcPr>
            <w:tcW w:type="dxa" w:w="4320"/>
          </w:tcPr>
          <w:p>
            <w:r>
              <w:t>Recovery Point Objective</w:t>
            </w:r>
          </w:p>
        </w:tc>
        <w:tc>
          <w:tcPr>
            <w:tcW w:type="dxa" w:w="4320"/>
          </w:tcPr>
          <w:p>
            <w:r>
              <w:t>Maximum approved data loss period</w:t>
            </w:r>
          </w:p>
        </w:tc>
      </w:tr>
      <w:tr>
        <w:tc>
          <w:tcPr>
            <w:tcW w:type="dxa" w:w="4320"/>
          </w:tcPr>
          <w:p>
            <w:r>
              <w:t>Minimum service level</w:t>
            </w:r>
          </w:p>
        </w:tc>
        <w:tc>
          <w:tcPr>
            <w:tcW w:type="dxa" w:w="4320"/>
          </w:tcPr>
          <w:p>
            <w:r>
              <w:t>Minimum acceptable functionality during disruption</w:t>
            </w:r>
          </w:p>
        </w:tc>
      </w:tr>
      <w:tr>
        <w:tc>
          <w:tcPr>
            <w:tcW w:type="dxa" w:w="4320"/>
          </w:tcPr>
          <w:p>
            <w:r>
              <w:t>Key dependencies</w:t>
            </w:r>
          </w:p>
        </w:tc>
        <w:tc>
          <w:tcPr>
            <w:tcW w:type="dxa" w:w="4320"/>
          </w:tcPr>
          <w:p>
            <w:r>
              <w:t>People, suppliers, systems, facilities, networks, data, and credentials</w:t>
            </w:r>
          </w:p>
        </w:tc>
      </w:tr>
      <w:tr>
        <w:tc>
          <w:tcPr>
            <w:tcW w:type="dxa" w:w="4320"/>
          </w:tcPr>
          <w:p>
            <w:r>
              <w:t>Recovery strategy</w:t>
            </w:r>
          </w:p>
        </w:tc>
        <w:tc>
          <w:tcPr>
            <w:tcW w:type="dxa" w:w="4320"/>
          </w:tcPr>
          <w:p>
            <w:r>
              <w:t>Agreed approach to continuity, failover, restoration, or workaround</w:t>
            </w:r>
          </w:p>
        </w:tc>
      </w:tr>
      <w:tr>
        <w:tc>
          <w:tcPr>
            <w:tcW w:type="dxa" w:w="4320"/>
          </w:tcPr>
          <w:p>
            <w:r>
              <w:t>Test frequency</w:t>
            </w:r>
          </w:p>
        </w:tc>
        <w:tc>
          <w:tcPr>
            <w:tcW w:type="dxa" w:w="4320"/>
          </w:tcPr>
          <w:p>
            <w:r>
              <w:t>Required validation frequency</w:t>
            </w:r>
          </w:p>
        </w:tc>
      </w:tr>
      <w:tr>
        <w:tc>
          <w:tcPr>
            <w:tcW w:type="dxa" w:w="4320"/>
          </w:tcPr>
          <w:p>
            <w:r>
              <w:t>Last test date</w:t>
            </w:r>
          </w:p>
        </w:tc>
        <w:tc>
          <w:tcPr>
            <w:tcW w:type="dxa" w:w="4320"/>
          </w:tcPr>
          <w:p>
            <w:r>
              <w:t>Most recent completed test</w:t>
            </w:r>
          </w:p>
        </w:tc>
      </w:tr>
      <w:tr>
        <w:tc>
          <w:tcPr>
            <w:tcW w:type="dxa" w:w="4320"/>
          </w:tcPr>
          <w:p>
            <w:r>
              <w:t>Open issues</w:t>
            </w:r>
          </w:p>
        </w:tc>
        <w:tc>
          <w:tcPr>
            <w:tcW w:type="dxa" w:w="4320"/>
          </w:tcPr>
          <w:p>
            <w:r>
              <w:t>Unresolved risks or improvement actions</w:t>
            </w:r>
          </w:p>
        </w:tc>
      </w:tr>
    </w:tbl>
    <w:p>
      <w:pPr>
        <w:pStyle w:val="ListBullet"/>
      </w:pPr>
      <w:r>
        <w:t>The organisation shall establish recovery priorities for ICT services based on business impact, information security risk, legal and regulatory obligations, customer commitments, and operational dependencies.</w:t>
      </w:r>
    </w:p>
    <w:p>
      <w:pPr>
        <w:pStyle w:val="ListBullet"/>
      </w:pPr>
      <w:r>
        <w:t>Recovery priorities shall be approved by business owners and shall be communicated to ICT, security, continuity, and crisis management stakeholders.</w:t>
      </w:r>
    </w:p>
    <w:p>
      <w:pPr>
        <w:pStyle w:val="ListBullet"/>
      </w:pPr>
      <w:r>
        <w:t>The organisation shall implement monitoring and alerting for critical ICT services to support timely detection, escalation, and response to disruptions.</w:t>
      </w:r>
    </w:p>
    <w:p>
      <w:pPr>
        <w:pStyle w:val="ListBullet"/>
      </w:pPr>
      <w:r>
        <w:t>The organisation shall ensure that continuity and ICT readiness arrangements are integrated with information security incident management, crisis management, risk management, supplier management, change management, and operational resilience processes.</w:t>
      </w:r>
    </w:p>
    <w:p>
      <w:pPr>
        <w:pStyle w:val="ListBullet"/>
      </w:pPr>
      <w:r>
        <w:t>The organisation shall consider information security risks introduced by degraded operations, emergency changes, alternate suppliers, temporary access, manual processing, restoration from backup, and rapid recovery actions.</w:t>
      </w:r>
    </w:p>
    <w:p>
      <w:pPr>
        <w:pStyle w:val="ListBullet"/>
      </w:pPr>
      <w:r>
        <w:t>Emergency changes made during a disruption shall be documented, risk-assessed to the extent practicable, approved by authorised personnel, and retrospectively reviewed after service stabilisation.</w:t>
      </w:r>
    </w:p>
    <w:p>
      <w:pPr>
        <w:pStyle w:val="ListBullet"/>
      </w:pPr>
      <w:r>
        <w:t>The organisation shall test Business Continuity Plans and ICT Disaster Recovery Plans at planned intervals and following significant organisational, process, technology, supplier, threat, or regulatory changes.</w:t>
      </w:r>
    </w:p>
    <w:p>
      <w:pPr>
        <w:pStyle w:val="ListBullet"/>
      </w:pPr>
      <w:r>
        <w:t>Testing shall validate whether business continuity and ICT recovery arrangements meet approved recovery objectives, minimum service levels, communication requirements, and information security requirements.</w:t>
      </w:r>
    </w:p>
    <w:p>
      <w:pPr>
        <w:pStyle w:val="ListBullet"/>
      </w:pPr>
      <w:r>
        <w:t>Testing shall include an appropriate combination of tabletop exercises, technical recovery tests, backup restoration tests, failover tests, communications tests, supplier coordination tests, and scenario-based exercises.</w:t>
      </w:r>
    </w:p>
    <w:p>
      <w:pPr>
        <w:pStyle w:val="ListBullet"/>
      </w:pPr>
      <w:r>
        <w:t>Critical ICT services shall be subject to recovery testing at a frequency commensurate with business impact and risk, as defined below unless stricter requirements are approved: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Criticality Tier</w:t>
            </w:r>
          </w:p>
        </w:tc>
        <w:tc>
          <w:tcPr>
            <w:tcW w:type="dxa" w:w="2160"/>
          </w:tcPr>
          <w:p>
            <w:r>
              <w:t>Description</w:t>
            </w:r>
          </w:p>
        </w:tc>
        <w:tc>
          <w:tcPr>
            <w:tcW w:type="dxa" w:w="2160"/>
          </w:tcPr>
          <w:p>
            <w:r>
              <w:t>Minimum Test Frequency</w:t>
            </w:r>
          </w:p>
        </w:tc>
        <w:tc>
          <w:tcPr>
            <w:tcW w:type="dxa" w:w="2160"/>
          </w:tcPr>
          <w:p>
            <w:r>
              <w:t>Minimum Test Type</w:t>
            </w:r>
          </w:p>
        </w:tc>
      </w:tr>
      <w:tr>
        <w:tc>
          <w:tcPr>
            <w:tcW w:type="dxa" w:w="2160"/>
          </w:tcPr>
          <w:p>
            <w:r>
              <w:t>Tier 1</w:t>
            </w:r>
          </w:p>
        </w:tc>
        <w:tc>
          <w:tcPr>
            <w:tcW w:type="dxa" w:w="2160"/>
          </w:tcPr>
          <w:p>
            <w:r>
              <w:t>Mission-critical services supporting essential operations, legal obligations, safety, revenue-critical activities, or high-impact customer commitments</w:t>
            </w:r>
          </w:p>
        </w:tc>
        <w:tc>
          <w:tcPr>
            <w:tcW w:type="dxa" w:w="2160"/>
          </w:tcPr>
          <w:p>
            <w:r>
              <w:t>At least annually</w:t>
            </w:r>
          </w:p>
        </w:tc>
        <w:tc>
          <w:tcPr>
            <w:tcW w:type="dxa" w:w="2160"/>
          </w:tcPr>
          <w:p>
            <w:r>
              <w:t>Technical recovery or failover test plus tabletop exercise</w:t>
            </w:r>
          </w:p>
        </w:tc>
      </w:tr>
      <w:tr>
        <w:tc>
          <w:tcPr>
            <w:tcW w:type="dxa" w:w="2160"/>
          </w:tcPr>
          <w:p>
            <w:r>
              <w:t>Tier 2</w:t>
            </w:r>
          </w:p>
        </w:tc>
        <w:tc>
          <w:tcPr>
            <w:tcW w:type="dxa" w:w="2160"/>
          </w:tcPr>
          <w:p>
            <w:r>
              <w:t>Important services required to sustain significant business operations</w:t>
            </w:r>
          </w:p>
        </w:tc>
        <w:tc>
          <w:tcPr>
            <w:tcW w:type="dxa" w:w="2160"/>
          </w:tcPr>
          <w:p>
            <w:r>
              <w:t>At least every 18 months</w:t>
            </w:r>
          </w:p>
        </w:tc>
        <w:tc>
          <w:tcPr>
            <w:tcW w:type="dxa" w:w="2160"/>
          </w:tcPr>
          <w:p>
            <w:r>
              <w:t>Technical recovery, restoration test, or structured simulation</w:t>
            </w:r>
          </w:p>
        </w:tc>
      </w:tr>
      <w:tr>
        <w:tc>
          <w:tcPr>
            <w:tcW w:type="dxa" w:w="2160"/>
          </w:tcPr>
          <w:p>
            <w:r>
              <w:t>Tier 3</w:t>
            </w:r>
          </w:p>
        </w:tc>
        <w:tc>
          <w:tcPr>
            <w:tcW w:type="dxa" w:w="2160"/>
          </w:tcPr>
          <w:p>
            <w:r>
              <w:t>Supporting services with moderate disruption impact</w:t>
            </w:r>
          </w:p>
        </w:tc>
        <w:tc>
          <w:tcPr>
            <w:tcW w:type="dxa" w:w="2160"/>
          </w:tcPr>
          <w:p>
            <w:r>
              <w:t>At least every 24 months</w:t>
            </w:r>
          </w:p>
        </w:tc>
        <w:tc>
          <w:tcPr>
            <w:tcW w:type="dxa" w:w="2160"/>
          </w:tcPr>
          <w:p>
            <w:r>
              <w:t>Tabletop, restoration sample, or walkthrough</w:t>
            </w:r>
          </w:p>
        </w:tc>
      </w:tr>
      <w:tr>
        <w:tc>
          <w:tcPr>
            <w:tcW w:type="dxa" w:w="2160"/>
          </w:tcPr>
          <w:p>
            <w:r>
              <w:t>Tier 4</w:t>
            </w:r>
          </w:p>
        </w:tc>
        <w:tc>
          <w:tcPr>
            <w:tcW w:type="dxa" w:w="2160"/>
          </w:tcPr>
          <w:p>
            <w:r>
              <w:t>Non-critical services with low disruption impact</w:t>
            </w:r>
          </w:p>
        </w:tc>
        <w:tc>
          <w:tcPr>
            <w:tcW w:type="dxa" w:w="2160"/>
          </w:tcPr>
          <w:p>
            <w:r>
              <w:t>As determined by risk assessment</w:t>
            </w:r>
          </w:p>
        </w:tc>
        <w:tc>
          <w:tcPr>
            <w:tcW w:type="dxa" w:w="2160"/>
          </w:tcPr>
          <w:p>
            <w:r>
              <w:t>Walkthrough or plan review</w:t>
            </w:r>
          </w:p>
        </w:tc>
      </w:tr>
    </w:tbl>
    <w:p>
      <w:pPr>
        <w:pStyle w:val="ListBullet"/>
      </w:pPr>
      <w:r>
        <w:t>Backup restoration testing for critical information and systems shall be performed at planned intervals sufficient to demonstrate that data can be restored within approved recovery objectives.</w:t>
      </w:r>
    </w:p>
    <w:p>
      <w:pPr>
        <w:pStyle w:val="ListBullet"/>
      </w:pPr>
      <w:r>
        <w:t>Test results shall be documented, reviewed, and retained as evidence of ICT readiness and continuity capability.</w:t>
      </w:r>
    </w:p>
    <w:p>
      <w:pPr>
        <w:pStyle w:val="ListBullet"/>
      </w:pPr>
      <w:r>
        <w:t>Continuity and ICT readiness tests shall include defined success criteria, observed results, issues, corrective actions, owners, and target completion dates.</w:t>
      </w:r>
    </w:p>
    <w:p>
      <w:pPr>
        <w:pStyle w:val="ListBullet"/>
      </w:pPr>
      <w:r>
        <w:t>Identified deficiencies in continuity and ICT readiness arrangements shall be tracked to resolution through an approved corrective action process.</w:t>
      </w:r>
    </w:p>
    <w:p>
      <w:pPr>
        <w:pStyle w:val="ListBullet"/>
      </w:pPr>
      <w:r>
        <w:t>The organisation shall conduct post-incident and post-exercise reviews to identify lessons learned and improvements to information security, continuity, and ICT recovery capabilities.</w:t>
      </w:r>
    </w:p>
    <w:p>
      <w:pPr>
        <w:pStyle w:val="ListBullet"/>
      </w:pPr>
      <w:r>
        <w:t>Lessons learned from actual disruptions, near misses, exercises, audits, threat intelligence, supplier incidents, and technology changes shall be incorporated into plans, controls, training, and recovery strategies.</w:t>
      </w:r>
    </w:p>
    <w:p>
      <w:pPr>
        <w:pStyle w:val="ListBullet"/>
      </w:pPr>
      <w:r>
        <w:t>Personnel with continuity, crisis, ICT recovery, security, supplier management, or communications responsibilities shall receive appropriate training and awareness relevant to their assigned roles.</w:t>
      </w:r>
    </w:p>
    <w:p>
      <w:pPr>
        <w:pStyle w:val="ListBullet"/>
      </w:pPr>
      <w:r>
        <w:t>Personnel involved in recovery activities shall be familiar with applicable plans, escalation paths, secure recovery procedures, emergency access arrangements, and information handling requirements during disruption.</w:t>
      </w:r>
    </w:p>
    <w:p>
      <w:pPr>
        <w:pStyle w:val="ListBullet"/>
      </w:pPr>
      <w:r>
        <w:t>The organisation shall maintain continuity and ICT readiness documentation in a manner that is accessible during disruption while protected from unauthorised access, disclosure, alteration, or destruction.</w:t>
      </w:r>
    </w:p>
    <w:p>
      <w:pPr>
        <w:pStyle w:val="ListBullet"/>
      </w:pPr>
      <w:r>
        <w:t>Offline or out-of-band copies of essential continuity and ICT recovery documentation shall be maintained where necessary to support recovery during loss of primary ICT services.</w:t>
      </w:r>
    </w:p>
    <w:p>
      <w:pPr>
        <w:pStyle w:val="ListBullet"/>
      </w:pPr>
      <w:r>
        <w:t>The organisation shall ensure that continuity and ICT recovery documentation remains current following significant changes to systems, business processes, suppliers, facilities, staffing, architecture, or regulatory requirements.</w:t>
      </w:r>
    </w:p>
    <w:p>
      <w:pPr>
        <w:pStyle w:val="ListBullet"/>
      </w:pPr>
      <w:r>
        <w:t>The organisation shall ensure that recovery environments, alternate sites, backup platforms, standby systems, and recovery tooling are protected by appropriate information security controls equivalent to their risk and classification.</w:t>
      </w:r>
    </w:p>
    <w:p>
      <w:pPr>
        <w:pStyle w:val="ListBullet"/>
      </w:pPr>
      <w:r>
        <w:t>Recovery of ICT services shall include security validation prior to return to production or business use, including verification of system integrity, data integrity, access controls, malware status, logging, monitoring, and configuration baseline where applicable.</w:t>
      </w:r>
    </w:p>
    <w:p>
      <w:pPr>
        <w:pStyle w:val="ListBullet"/>
      </w:pPr>
      <w:r>
        <w:t>Services shall not be declared restored until accountable owners have confirmed that minimum service levels, information security requirements, and validation criteria have been met.</w:t>
      </w:r>
    </w:p>
    <w:p>
      <w:pPr>
        <w:pStyle w:val="ListBullet"/>
      </w:pPr>
      <w:r>
        <w:t>The organisation shall prioritise safe and secure recovery over rapid restoration where restoration without adequate security validation would create unacceptable risk.</w:t>
      </w:r>
    </w:p>
    <w:p>
      <w:pPr>
        <w:pStyle w:val="ListBullet"/>
      </w:pPr>
      <w:r>
        <w:t>Where disruption involves a suspected or confirmed cyber incident, recovery activities shall be coordinated with the information security incident response process to prevent reinfection, evidence destruction, unauthorised access, or premature restoration.</w:t>
      </w:r>
    </w:p>
    <w:p>
      <w:pPr>
        <w:pStyle w:val="ListBullet"/>
      </w:pPr>
      <w:r>
        <w:t>The organisation shall maintain records demonstrating compliance with this Policy, including Business Impact Analyses, continuity plans, ICT recovery plans, test records, backup restoration evidence, supplier assurance records, training records, post-event reviews, risk assessments, approvals, and corrective action tracking.</w:t>
      </w:r>
    </w:p>
    <w:p>
      <w:pPr>
        <w:pStyle w:val="ListBullet"/>
      </w:pPr>
      <w:r>
        <w:t>The organisation shall ensure that business continuity and ICT readiness arrangements support applicable legal, regulatory, contractual, and customer obligations, including notification requirements and data protection requirements.</w:t>
      </w:r>
    </w:p>
    <w:p>
      <w:pPr>
        <w:pStyle w:val="ListBullet"/>
      </w:pPr>
      <w:r>
        <w:t>The organisation shall define minimum evidence requirements for continuity and ICT readiness activities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Minimum Evidence Required</w:t>
            </w:r>
          </w:p>
        </w:tc>
        <w:tc>
          <w:tcPr>
            <w:tcW w:type="dxa" w:w="2880"/>
          </w:tcPr>
          <w:p>
            <w:r>
              <w:t>Minimum Retention</w:t>
            </w:r>
          </w:p>
        </w:tc>
      </w:tr>
      <w:tr>
        <w:tc>
          <w:tcPr>
            <w:tcW w:type="dxa" w:w="2880"/>
          </w:tcPr>
          <w:p>
            <w:r>
              <w:t>Business Impact Analysis</w:t>
            </w:r>
          </w:p>
        </w:tc>
        <w:tc>
          <w:tcPr>
            <w:tcW w:type="dxa" w:w="2880"/>
          </w:tcPr>
          <w:p>
            <w:r>
              <w:t>Approved BIA record, recovery objectives, dependency mapping</w:t>
            </w:r>
          </w:p>
        </w:tc>
        <w:tc>
          <w:tcPr>
            <w:tcW w:type="dxa" w:w="2880"/>
          </w:tcPr>
          <w:p>
            <w:r>
              <w:t>3 years or until superseded</w:t>
            </w:r>
          </w:p>
        </w:tc>
      </w:tr>
      <w:tr>
        <w:tc>
          <w:tcPr>
            <w:tcW w:type="dxa" w:w="2880"/>
          </w:tcPr>
          <w:p>
            <w:r>
              <w:t>Continuity plan approval</w:t>
            </w:r>
          </w:p>
        </w:tc>
        <w:tc>
          <w:tcPr>
            <w:tcW w:type="dxa" w:w="2880"/>
          </w:tcPr>
          <w:p>
            <w:r>
              <w:t>Approved plan, version history, owner sign-off</w:t>
            </w:r>
          </w:p>
        </w:tc>
        <w:tc>
          <w:tcPr>
            <w:tcW w:type="dxa" w:w="2880"/>
          </w:tcPr>
          <w:p>
            <w:r>
              <w:t>3 years or until superseded</w:t>
            </w:r>
          </w:p>
        </w:tc>
      </w:tr>
      <w:tr>
        <w:tc>
          <w:tcPr>
            <w:tcW w:type="dxa" w:w="2880"/>
          </w:tcPr>
          <w:p>
            <w:r>
              <w:t>ICT recovery plan approval</w:t>
            </w:r>
          </w:p>
        </w:tc>
        <w:tc>
          <w:tcPr>
            <w:tcW w:type="dxa" w:w="2880"/>
          </w:tcPr>
          <w:p>
            <w:r>
              <w:t>Approved plan, recovery objectives, technical validation</w:t>
            </w:r>
          </w:p>
        </w:tc>
        <w:tc>
          <w:tcPr>
            <w:tcW w:type="dxa" w:w="2880"/>
          </w:tcPr>
          <w:p>
            <w:r>
              <w:t>3 years or until superseded</w:t>
            </w:r>
          </w:p>
        </w:tc>
      </w:tr>
      <w:tr>
        <w:tc>
          <w:tcPr>
            <w:tcW w:type="dxa" w:w="2880"/>
          </w:tcPr>
          <w:p>
            <w:r>
              <w:t>Continuity exercise</w:t>
            </w:r>
          </w:p>
        </w:tc>
        <w:tc>
          <w:tcPr>
            <w:tcW w:type="dxa" w:w="2880"/>
          </w:tcPr>
          <w:p>
            <w:r>
              <w:t>Scenario, participants, results, issues, action plan</w:t>
            </w:r>
          </w:p>
        </w:tc>
        <w:tc>
          <w:tcPr>
            <w:tcW w:type="dxa" w:w="2880"/>
          </w:tcPr>
          <w:p>
            <w:r>
              <w:t>3 years</w:t>
            </w:r>
          </w:p>
        </w:tc>
      </w:tr>
      <w:tr>
        <w:tc>
          <w:tcPr>
            <w:tcW w:type="dxa" w:w="2880"/>
          </w:tcPr>
          <w:p>
            <w:r>
              <w:t>ICT recovery test</w:t>
            </w:r>
          </w:p>
        </w:tc>
        <w:tc>
          <w:tcPr>
            <w:tcW w:type="dxa" w:w="2880"/>
          </w:tcPr>
          <w:p>
            <w:r>
              <w:t>Test plan, execution evidence, outcomes, defects, approvals</w:t>
            </w:r>
          </w:p>
        </w:tc>
        <w:tc>
          <w:tcPr>
            <w:tcW w:type="dxa" w:w="2880"/>
          </w:tcPr>
          <w:p>
            <w:r>
              <w:t>3 years</w:t>
            </w:r>
          </w:p>
        </w:tc>
      </w:tr>
      <w:tr>
        <w:tc>
          <w:tcPr>
            <w:tcW w:type="dxa" w:w="2880"/>
          </w:tcPr>
          <w:p>
            <w:r>
              <w:t>Backup restoration test</w:t>
            </w:r>
          </w:p>
        </w:tc>
        <w:tc>
          <w:tcPr>
            <w:tcW w:type="dxa" w:w="2880"/>
          </w:tcPr>
          <w:p>
            <w:r>
              <w:t>Restore evidence, integrity validation, timing results</w:t>
            </w:r>
          </w:p>
        </w:tc>
        <w:tc>
          <w:tcPr>
            <w:tcW w:type="dxa" w:w="2880"/>
          </w:tcPr>
          <w:p>
            <w:r>
              <w:t>3 years</w:t>
            </w:r>
          </w:p>
        </w:tc>
      </w:tr>
      <w:tr>
        <w:tc>
          <w:tcPr>
            <w:tcW w:type="dxa" w:w="2880"/>
          </w:tcPr>
          <w:p>
            <w:r>
              <w:t>Emergency access use</w:t>
            </w:r>
          </w:p>
        </w:tc>
        <w:tc>
          <w:tcPr>
            <w:tcW w:type="dxa" w:w="2880"/>
          </w:tcPr>
          <w:p>
            <w:r>
              <w:t>Authorisation, access log, activities performed, post-use review</w:t>
            </w:r>
          </w:p>
        </w:tc>
        <w:tc>
          <w:tcPr>
            <w:tcW w:type="dxa" w:w="2880"/>
          </w:tcPr>
          <w:p>
            <w:r>
              <w:t>1 year minimum or per access logging standard</w:t>
            </w:r>
          </w:p>
        </w:tc>
      </w:tr>
      <w:tr>
        <w:tc>
          <w:tcPr>
            <w:tcW w:type="dxa" w:w="2880"/>
          </w:tcPr>
          <w:p>
            <w:r>
              <w:t>Actual disruption review</w:t>
            </w:r>
          </w:p>
        </w:tc>
        <w:tc>
          <w:tcPr>
            <w:tcW w:type="dxa" w:w="2880"/>
          </w:tcPr>
          <w:p>
            <w:r>
              <w:t>Timeline, decisions, impacts, lessons learned, corrective actions</w:t>
            </w:r>
          </w:p>
        </w:tc>
        <w:tc>
          <w:tcPr>
            <w:tcW w:type="dxa" w:w="2880"/>
          </w:tcPr>
          <w:p>
            <w:r>
              <w:t>5 years</w:t>
            </w:r>
          </w:p>
        </w:tc>
      </w:tr>
      <w:tr>
        <w:tc>
          <w:tcPr>
            <w:tcW w:type="dxa" w:w="2880"/>
          </w:tcPr>
          <w:p>
            <w:r>
              <w:t>Supplier continuity assurance</w:t>
            </w:r>
          </w:p>
        </w:tc>
        <w:tc>
          <w:tcPr>
            <w:tcW w:type="dxa" w:w="2880"/>
          </w:tcPr>
          <w:p>
            <w:r>
              <w:t>Supplier evidence, contract terms, test participation where applicable</w:t>
            </w:r>
          </w:p>
        </w:tc>
        <w:tc>
          <w:tcPr>
            <w:tcW w:type="dxa" w:w="2880"/>
          </w:tcPr>
          <w:p>
            <w:r>
              <w:t>Duration of contract plus 3 years</w:t>
            </w:r>
          </w:p>
        </w:tc>
      </w:tr>
    </w:tbl>
    <w:p>
      <w:pPr>
        <w:pStyle w:val="ListBullet"/>
      </w:pPr>
      <w:r>
        <w:t>The organisation shall ensure that continuity and ICT readiness requirements are considered during the design, acquisition, development, onboarding, outsourcing, and retirement of ICT services.</w:t>
      </w:r>
    </w:p>
    <w:p>
      <w:pPr>
        <w:pStyle w:val="ListBullet"/>
      </w:pPr>
      <w:r>
        <w:t>New or materially changed ICT services supporting critical business activities shall not enter production unless continuity and recovery requirements have been assessed, documented, and accepted by the relevant service owner.</w:t>
      </w:r>
    </w:p>
    <w:p>
      <w:pPr>
        <w:pStyle w:val="ListBullet"/>
      </w:pPr>
      <w:r>
        <w:t>The organisation shall establish measurable continuity and ICT readiness performance indicators, including plan currency, test completion, recovery objective achievement, backup success, restoration test success, critical issue closure, and supplier assurance status.</w:t>
      </w:r>
    </w:p>
    <w:p>
      <w:pPr>
        <w:pStyle w:val="ListBullet"/>
      </w:pPr>
      <w:r>
        <w:t>Management shall review continuity and ICT readiness performance at planned intervals and shall ensure that significant risks, gaps, and overdue corrective actions are addressed.</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Governing Body</w:t>
            </w:r>
          </w:p>
        </w:tc>
        <w:tc>
          <w:tcPr>
            <w:tcW w:type="dxa" w:w="4320"/>
          </w:tcPr>
          <w:p>
            <w:r>
              <w:t>Provides oversight of organisational resilience, approves risk appetite where applicable, and receives reporting on significant continuity and ICT readiness risks.</w:t>
            </w:r>
          </w:p>
        </w:tc>
      </w:tr>
      <w:tr>
        <w:tc>
          <w:tcPr>
            <w:tcW w:type="dxa" w:w="4320"/>
          </w:tcPr>
          <w:p>
            <w:r>
              <w:t>Executive Management</w:t>
            </w:r>
          </w:p>
        </w:tc>
        <w:tc>
          <w:tcPr>
            <w:tcW w:type="dxa" w:w="4320"/>
          </w:tcPr>
          <w:p>
            <w:r>
              <w:t>Ensures adequate resources, sponsorship, and accountability for business continuity and ICT readiness capabilities. Approves strategic continuity and recovery priorities.</w:t>
            </w:r>
          </w:p>
        </w:tc>
      </w:tr>
      <w:tr>
        <w:tc>
          <w:tcPr>
            <w:tcW w:type="dxa" w:w="4320"/>
          </w:tcPr>
          <w:p>
            <w:r>
              <w:t>Business Continuity Manager</w:t>
            </w:r>
          </w:p>
        </w:tc>
        <w:tc>
          <w:tcPr>
            <w:tcW w:type="dxa" w:w="4320"/>
          </w:tcPr>
          <w:p>
            <w:r>
              <w:t>Owns the business continuity management process; coordinates Business Impact Analyses, continuity strategy, plan development, exercising, training, and improvement tracking.</w:t>
            </w:r>
          </w:p>
        </w:tc>
      </w:tr>
      <w:tr>
        <w:tc>
          <w:tcPr>
            <w:tcW w:type="dxa" w:w="4320"/>
          </w:tcPr>
          <w:p>
            <w:r>
              <w:t>Chief Information Officer / Head of ICT</w:t>
            </w:r>
          </w:p>
        </w:tc>
        <w:tc>
          <w:tcPr>
            <w:tcW w:type="dxa" w:w="4320"/>
          </w:tcPr>
          <w:p>
            <w:r>
              <w:t>Ensures ICT readiness capabilities are designed, implemented, maintained, and tested to meet approved recovery objectives and business continuity requirements.</w:t>
            </w:r>
          </w:p>
        </w:tc>
      </w:tr>
      <w:tr>
        <w:tc>
          <w:tcPr>
            <w:tcW w:type="dxa" w:w="4320"/>
          </w:tcPr>
          <w:p>
            <w:r>
              <w:t>Chief Information Security Officer / Information Security Manager</w:t>
            </w:r>
          </w:p>
        </w:tc>
        <w:tc>
          <w:tcPr>
            <w:tcW w:type="dxa" w:w="4320"/>
          </w:tcPr>
          <w:p>
            <w:r>
              <w:t>Defines information security requirements during disruption; ensures security controls are maintained during continuity and recovery activities; supports secure recovery from cyber incidents.</w:t>
            </w:r>
          </w:p>
        </w:tc>
      </w:tr>
      <w:tr>
        <w:tc>
          <w:tcPr>
            <w:tcW w:type="dxa" w:w="4320"/>
          </w:tcPr>
          <w:p>
            <w:r>
              <w:t>Business Process Owners</w:t>
            </w:r>
          </w:p>
        </w:tc>
        <w:tc>
          <w:tcPr>
            <w:tcW w:type="dxa" w:w="4320"/>
          </w:tcPr>
          <w:p>
            <w:r>
              <w:t>Identify critical business activities, approve Business Impact Analysis outputs, define minimum service levels, approve continuity plans, participate in testing, and validate business recovery.</w:t>
            </w:r>
          </w:p>
        </w:tc>
      </w:tr>
      <w:tr>
        <w:tc>
          <w:tcPr>
            <w:tcW w:type="dxa" w:w="4320"/>
          </w:tcPr>
          <w:p>
            <w:r>
              <w:t>ICT Service Owners</w:t>
            </w:r>
          </w:p>
        </w:tc>
        <w:tc>
          <w:tcPr>
            <w:tcW w:type="dxa" w:w="4320"/>
          </w:tcPr>
          <w:p>
            <w:r>
              <w:t>Maintain ICT recovery requirements, recovery plans, dependency mapping, technical recovery capabilities, recovery test evidence, and service restoration validation.</w:t>
            </w:r>
          </w:p>
        </w:tc>
      </w:tr>
      <w:tr>
        <w:tc>
          <w:tcPr>
            <w:tcW w:type="dxa" w:w="4320"/>
          </w:tcPr>
          <w:p>
            <w:r>
              <w:t>Crisis Management Team</w:t>
            </w:r>
          </w:p>
        </w:tc>
        <w:tc>
          <w:tcPr>
            <w:tcW w:type="dxa" w:w="4320"/>
          </w:tcPr>
          <w:p>
            <w:r>
              <w:t>Coordinates organisational response during major disruption, authorises activation of crisis-level arrangements, and directs internal and external communications as applicable.</w:t>
            </w:r>
          </w:p>
        </w:tc>
      </w:tr>
      <w:tr>
        <w:tc>
          <w:tcPr>
            <w:tcW w:type="dxa" w:w="4320"/>
          </w:tcPr>
          <w:p>
            <w:r>
              <w:t>Incident Response Team</w:t>
            </w:r>
          </w:p>
        </w:tc>
        <w:tc>
          <w:tcPr>
            <w:tcW w:type="dxa" w:w="4320"/>
          </w:tcPr>
          <w:p>
            <w:r>
              <w:t>Coordinates security incident response activities, especially where disruption is caused by or involves a cyber incident. Advises on secure containment, eradication, recovery, and evidence preservation.</w:t>
            </w:r>
          </w:p>
        </w:tc>
      </w:tr>
      <w:tr>
        <w:tc>
          <w:tcPr>
            <w:tcW w:type="dxa" w:w="4320"/>
          </w:tcPr>
          <w:p>
            <w:r>
              <w:t>Risk Management Function</w:t>
            </w:r>
          </w:p>
        </w:tc>
        <w:tc>
          <w:tcPr>
            <w:tcW w:type="dxa" w:w="4320"/>
          </w:tcPr>
          <w:p>
            <w:r>
              <w:t>Supports risk assessment, risk treatment, control monitoring, and escalation of continuity and ICT readiness risks.</w:t>
            </w:r>
          </w:p>
        </w:tc>
      </w:tr>
      <w:tr>
        <w:tc>
          <w:tcPr>
            <w:tcW w:type="dxa" w:w="4320"/>
          </w:tcPr>
          <w:p>
            <w:r>
              <w:t>Procurement / Supplier Management</w:t>
            </w:r>
          </w:p>
        </w:tc>
        <w:tc>
          <w:tcPr>
            <w:tcW w:type="dxa" w:w="4320"/>
          </w:tcPr>
          <w:p>
            <w:r>
              <w:t>Ensures suppliers supporting critical services are subject to appropriate continuity, recovery, information security, assurance, and contractual requirements.</w:t>
            </w:r>
          </w:p>
        </w:tc>
      </w:tr>
      <w:tr>
        <w:tc>
          <w:tcPr>
            <w:tcW w:type="dxa" w:w="4320"/>
          </w:tcPr>
          <w:p>
            <w:r>
              <w:t>Legal / Compliance / Privacy Function</w:t>
            </w:r>
          </w:p>
        </w:tc>
        <w:tc>
          <w:tcPr>
            <w:tcW w:type="dxa" w:w="4320"/>
          </w:tcPr>
          <w:p>
            <w:r>
              <w:t>Advises on regulatory, contractual, legal, customer, data protection, and notification obligations during disruptive events.</w:t>
            </w:r>
          </w:p>
        </w:tc>
      </w:tr>
      <w:tr>
        <w:tc>
          <w:tcPr>
            <w:tcW w:type="dxa" w:w="4320"/>
          </w:tcPr>
          <w:p>
            <w:r>
              <w:t>Communications / Public Relations</w:t>
            </w:r>
          </w:p>
        </w:tc>
        <w:tc>
          <w:tcPr>
            <w:tcW w:type="dxa" w:w="4320"/>
          </w:tcPr>
          <w:p>
            <w:r>
              <w:t>Coordinates authorised internal and external communications during disruption, including customer, media, and stakeholder messaging.</w:t>
            </w:r>
          </w:p>
        </w:tc>
      </w:tr>
      <w:tr>
        <w:tc>
          <w:tcPr>
            <w:tcW w:type="dxa" w:w="4320"/>
          </w:tcPr>
          <w:p>
            <w:r>
              <w:t>Facilities / Physical Security</w:t>
            </w:r>
          </w:p>
        </w:tc>
        <w:tc>
          <w:tcPr>
            <w:tcW w:type="dxa" w:w="4320"/>
          </w:tcPr>
          <w:p>
            <w:r>
              <w:t>Supports alternate site arrangements, physical access, environmental controls, emergency response coordination, and facility recovery requirements.</w:t>
            </w:r>
          </w:p>
        </w:tc>
      </w:tr>
      <w:tr>
        <w:tc>
          <w:tcPr>
            <w:tcW w:type="dxa" w:w="4320"/>
          </w:tcPr>
          <w:p>
            <w:r>
              <w:t>Human Resources</w:t>
            </w:r>
          </w:p>
        </w:tc>
        <w:tc>
          <w:tcPr>
            <w:tcW w:type="dxa" w:w="4320"/>
          </w:tcPr>
          <w:p>
            <w:r>
              <w:t>Supports workforce availability planning, emergency contact processes, staff welfare, role coverage, and continuity-related awareness.</w:t>
            </w:r>
          </w:p>
        </w:tc>
      </w:tr>
      <w:tr>
        <w:tc>
          <w:tcPr>
            <w:tcW w:type="dxa" w:w="4320"/>
          </w:tcPr>
          <w:p>
            <w:r>
              <w:t>Employees and Contractors</w:t>
            </w:r>
          </w:p>
        </w:tc>
        <w:tc>
          <w:tcPr>
            <w:tcW w:type="dxa" w:w="4320"/>
          </w:tcPr>
          <w:p>
            <w:r>
              <w:t>Follow applicable continuity, incident, security, and communication procedures; protect organisational information during disruption; promptly report incidents, outages, and suspected continuity issues.</w:t>
            </w:r>
          </w:p>
        </w:tc>
      </w:tr>
      <w:tr>
        <w:tc>
          <w:tcPr>
            <w:tcW w:type="dxa" w:w="4320"/>
          </w:tcPr>
          <w:p>
            <w:r>
              <w:t>Internal Audit</w:t>
            </w:r>
          </w:p>
        </w:tc>
        <w:tc>
          <w:tcPr>
            <w:tcW w:type="dxa" w:w="4320"/>
          </w:tcPr>
          <w:p>
            <w:r>
              <w:t>Provides independent assurance over the design and operating effectiveness of continuity and ICT readiness controls where included in the audit plan.</w:t>
            </w:r>
          </w:p>
        </w:tc>
      </w:tr>
    </w:tbl>
    <w:p>
      <w:pPr>
        <w:pStyle w:val="Heading2"/>
      </w:pPr>
      <w:r>
        <w:t>Compliance, Monitoring &amp; Enforcement</w:t>
      </w:r>
    </w:p>
    <w:p>
      <w:r>
        <w:t>Compliance with this Policy is mandatory.</w:t>
      </w:r>
    </w:p>
    <w:p>
      <w:r>
        <w:t>The organisation shall monitor compliance through appropriate governance, assurance, and operational monitoring activities, including:</w:t>
      </w:r>
    </w:p>
    <w:p>
      <w:pPr>
        <w:pStyle w:val="ListBullet"/>
      </w:pPr>
      <w:r>
        <w:t>review of Business Impact Analyses and recovery objectives;</w:t>
      </w:r>
    </w:p>
    <w:p>
      <w:pPr>
        <w:pStyle w:val="ListBullet"/>
      </w:pPr>
      <w:r>
        <w:t>review of Business Continuity Plan and ICT Disaster Recovery Plan currency;</w:t>
      </w:r>
    </w:p>
    <w:p>
      <w:pPr>
        <w:pStyle w:val="ListBullet"/>
      </w:pPr>
      <w:r>
        <w:t>review of test schedules, test results, and recovery objective achievement;</w:t>
      </w:r>
    </w:p>
    <w:p>
      <w:pPr>
        <w:pStyle w:val="ListBullet"/>
      </w:pPr>
      <w:r>
        <w:t>monitoring of backup success, backup protection, and restoration test results;</w:t>
      </w:r>
    </w:p>
    <w:p>
      <w:pPr>
        <w:pStyle w:val="ListBullet"/>
      </w:pPr>
      <w:r>
        <w:t>monitoring of critical ICT service availability, incidents, and recovery performance;</w:t>
      </w:r>
    </w:p>
    <w:p>
      <w:pPr>
        <w:pStyle w:val="ListBullet"/>
      </w:pPr>
      <w:r>
        <w:t>review of supplier continuity and ICT recovery assurance for critical dependencies;</w:t>
      </w:r>
    </w:p>
    <w:p>
      <w:pPr>
        <w:pStyle w:val="ListBullet"/>
      </w:pPr>
      <w:r>
        <w:t>tracking of corrective actions arising from exercises, incidents, audits, and risk assessments;</w:t>
      </w:r>
    </w:p>
    <w:p>
      <w:pPr>
        <w:pStyle w:val="ListBullet"/>
      </w:pPr>
      <w:r>
        <w:t>review of emergency access usage and emergency changes during disruption;</w:t>
      </w:r>
    </w:p>
    <w:p>
      <w:pPr>
        <w:pStyle w:val="ListBullet"/>
      </w:pPr>
      <w:r>
        <w:t>review of evidence supporting ISO/IEC 27001:2022 Annex A.5.29 and A.5.30 compliance;</w:t>
      </w:r>
    </w:p>
    <w:p>
      <w:pPr>
        <w:pStyle w:val="ListBullet"/>
      </w:pPr>
      <w:r>
        <w:t>periodic management reporting on continuity and ICT readiness status.</w:t>
      </w:r>
    </w:p>
    <w:p>
      <w:r>
        <w:t>The following minimum compliance indicators shall be maintained and reported to management at planned intervals: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Target</w:t>
            </w:r>
          </w:p>
        </w:tc>
      </w:tr>
      <w:tr>
        <w:tc>
          <w:tcPr>
            <w:tcW w:type="dxa" w:w="4320"/>
          </w:tcPr>
          <w:p>
            <w:r>
              <w:t>Critical business activities with current approved BIA</w:t>
            </w:r>
          </w:p>
        </w:tc>
        <w:tc>
          <w:tcPr>
            <w:tcW w:type="dxa" w:w="4320"/>
          </w:tcPr>
          <w:p>
            <w:r>
              <w:t>100%</w:t>
            </w:r>
          </w:p>
        </w:tc>
      </w:tr>
      <w:tr>
        <w:tc>
          <w:tcPr>
            <w:tcW w:type="dxa" w:w="4320"/>
          </w:tcPr>
          <w:p>
            <w:r>
              <w:t>Tier 1 and Tier 2 ICT services with approved recovery requirements</w:t>
            </w:r>
          </w:p>
        </w:tc>
        <w:tc>
          <w:tcPr>
            <w:tcW w:type="dxa" w:w="4320"/>
          </w:tcPr>
          <w:p>
            <w:r>
              <w:t>100%</w:t>
            </w:r>
          </w:p>
        </w:tc>
      </w:tr>
      <w:tr>
        <w:tc>
          <w:tcPr>
            <w:tcW w:type="dxa" w:w="4320"/>
          </w:tcPr>
          <w:p>
            <w:r>
              <w:t>Critical Business Continuity Plans reviewed within required cycle</w:t>
            </w:r>
          </w:p>
        </w:tc>
        <w:tc>
          <w:tcPr>
            <w:tcW w:type="dxa" w:w="4320"/>
          </w:tcPr>
          <w:p>
            <w:r>
              <w:t>100%</w:t>
            </w:r>
          </w:p>
        </w:tc>
      </w:tr>
      <w:tr>
        <w:tc>
          <w:tcPr>
            <w:tcW w:type="dxa" w:w="4320"/>
          </w:tcPr>
          <w:p>
            <w:r>
              <w:t>Critical ICT Disaster Recovery Plans reviewed within required cycle</w:t>
            </w:r>
          </w:p>
        </w:tc>
        <w:tc>
          <w:tcPr>
            <w:tcW w:type="dxa" w:w="4320"/>
          </w:tcPr>
          <w:p>
            <w:r>
              <w:t>100%</w:t>
            </w:r>
          </w:p>
        </w:tc>
      </w:tr>
      <w:tr>
        <w:tc>
          <w:tcPr>
            <w:tcW w:type="dxa" w:w="4320"/>
          </w:tcPr>
          <w:p>
            <w:r>
              <w:t>Scheduled continuity and ICT recovery tests completed on time</w:t>
            </w:r>
          </w:p>
        </w:tc>
        <w:tc>
          <w:tcPr>
            <w:tcW w:type="dxa" w:w="4320"/>
          </w:tcPr>
          <w:p>
            <w:r>
              <w:t>≥ 95%</w:t>
            </w:r>
          </w:p>
        </w:tc>
      </w:tr>
      <w:tr>
        <w:tc>
          <w:tcPr>
            <w:tcW w:type="dxa" w:w="4320"/>
          </w:tcPr>
          <w:p>
            <w:r>
              <w:t>Tier 1 recovery tests achieving approved RTO and RPO</w:t>
            </w:r>
          </w:p>
        </w:tc>
        <w:tc>
          <w:tcPr>
            <w:tcW w:type="dxa" w:w="4320"/>
          </w:tcPr>
          <w:p>
            <w:r>
              <w:t>≥ 95% or formally risk accepted</w:t>
            </w:r>
          </w:p>
        </w:tc>
      </w:tr>
      <w:tr>
        <w:tc>
          <w:tcPr>
            <w:tcW w:type="dxa" w:w="4320"/>
          </w:tcPr>
          <w:p>
            <w:r>
              <w:t>Backup restoration tests completed for critical systems</w:t>
            </w:r>
          </w:p>
        </w:tc>
        <w:tc>
          <w:tcPr>
            <w:tcW w:type="dxa" w:w="4320"/>
          </w:tcPr>
          <w:p>
            <w:r>
              <w:t>100% as scheduled</w:t>
            </w:r>
          </w:p>
        </w:tc>
      </w:tr>
      <w:tr>
        <w:tc>
          <w:tcPr>
            <w:tcW w:type="dxa" w:w="4320"/>
          </w:tcPr>
          <w:p>
            <w:r>
              <w:t>Critical corrective actions closed by due date</w:t>
            </w:r>
          </w:p>
        </w:tc>
        <w:tc>
          <w:tcPr>
            <w:tcW w:type="dxa" w:w="4320"/>
          </w:tcPr>
          <w:p>
            <w:r>
              <w:t>≥ 90%</w:t>
            </w:r>
          </w:p>
        </w:tc>
      </w:tr>
      <w:tr>
        <w:tc>
          <w:tcPr>
            <w:tcW w:type="dxa" w:w="4320"/>
          </w:tcPr>
          <w:p>
            <w:r>
              <w:t>Critical supplier continuity assurance completed</w:t>
            </w:r>
          </w:p>
        </w:tc>
        <w:tc>
          <w:tcPr>
            <w:tcW w:type="dxa" w:w="4320"/>
          </w:tcPr>
          <w:p>
            <w:r>
              <w:t>100% for in-scope suppliers</w:t>
            </w:r>
          </w:p>
        </w:tc>
      </w:tr>
      <w:tr>
        <w:tc>
          <w:tcPr>
            <w:tcW w:type="dxa" w:w="4320"/>
          </w:tcPr>
          <w:p>
            <w:r>
              <w:t>Emergency access reviews completed after use</w:t>
            </w:r>
          </w:p>
        </w:tc>
        <w:tc>
          <w:tcPr>
            <w:tcW w:type="dxa" w:w="4320"/>
          </w:tcPr>
          <w:p>
            <w:r>
              <w:t>100%</w:t>
            </w:r>
          </w:p>
        </w:tc>
      </w:tr>
    </w:tbl>
    <w:p>
      <w:r>
        <w:t>Non-compliance with this Policy may result in corrective action, risk acceptance requirements, suspension of system or service approval, supplier remediation, contract review, disciplinary action, or other management action appropriate to the severity and impact of the non-compliance.</w:t>
      </w:r>
    </w:p>
    <w:p>
      <w:r>
        <w:t>Material non-compliance, significant continuity risk, failure to meet approved recovery objectives, or failure to maintain information security during disruption shall be escalated to Executive Management and, where appropriate, the Governing Body.</w:t>
      </w:r>
    </w:p>
    <w:p>
      <w:r>
        <w:t>Where a disruptive event results in actual or suspected compromise of information, regulatory breach, customer-impacting outage, or failure to meet contractual obligations, the relevant incident, legal, privacy, and regulatory notification processes shall be followed.</w:t>
      </w:r>
    </w:p>
    <w:p>
      <w:pPr>
        <w:pStyle w:val="Heading2"/>
      </w:pPr>
      <w:r>
        <w:t>Exceptions</w:t>
      </w:r>
    </w:p>
    <w:p>
      <w:r>
        <w:t>Exceptions to this Policy shall be permitted only where there is a documented business justification, risk assessment, approval by authorised management, and defined compensating controls.</w:t>
      </w:r>
    </w:p>
    <w:p>
      <w:r>
        <w:t>Exception requests shall include, at a minimum:</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Individual or function requesting the exception</w:t>
            </w:r>
          </w:p>
        </w:tc>
      </w:tr>
      <w:tr>
        <w:tc>
          <w:tcPr>
            <w:tcW w:type="dxa" w:w="4320"/>
          </w:tcPr>
          <w:p>
            <w:r>
              <w:t>Policy requirement</w:t>
            </w:r>
          </w:p>
        </w:tc>
        <w:tc>
          <w:tcPr>
            <w:tcW w:type="dxa" w:w="4320"/>
          </w:tcPr>
          <w:p>
            <w:r>
              <w:t>Specific requirement for which exception is requested</w:t>
            </w:r>
          </w:p>
        </w:tc>
      </w:tr>
      <w:tr>
        <w:tc>
          <w:tcPr>
            <w:tcW w:type="dxa" w:w="4320"/>
          </w:tcPr>
          <w:p>
            <w:r>
              <w:t>Business justification</w:t>
            </w:r>
          </w:p>
        </w:tc>
        <w:tc>
          <w:tcPr>
            <w:tcW w:type="dxa" w:w="4320"/>
          </w:tcPr>
          <w:p>
            <w:r>
              <w:t>Reason the requirement cannot be met</w:t>
            </w:r>
          </w:p>
        </w:tc>
      </w:tr>
      <w:tr>
        <w:tc>
          <w:tcPr>
            <w:tcW w:type="dxa" w:w="4320"/>
          </w:tcPr>
          <w:p>
            <w:r>
              <w:t>Affected assets or services</w:t>
            </w:r>
          </w:p>
        </w:tc>
        <w:tc>
          <w:tcPr>
            <w:tcW w:type="dxa" w:w="4320"/>
          </w:tcPr>
          <w:p>
            <w:r>
              <w:t>Systems, processes, information, suppliers, or locations impacted</w:t>
            </w:r>
          </w:p>
        </w:tc>
      </w:tr>
      <w:tr>
        <w:tc>
          <w:tcPr>
            <w:tcW w:type="dxa" w:w="4320"/>
          </w:tcPr>
          <w:p>
            <w:r>
              <w:t>Risk assessment</w:t>
            </w:r>
          </w:p>
        </w:tc>
        <w:tc>
          <w:tcPr>
            <w:tcW w:type="dxa" w:w="4320"/>
          </w:tcPr>
          <w:p>
            <w:r>
              <w:t>Confidentiality, integrity, availability, legal, regulatory, contractual, and operational impacts</w:t>
            </w:r>
          </w:p>
        </w:tc>
      </w:tr>
      <w:tr>
        <w:tc>
          <w:tcPr>
            <w:tcW w:type="dxa" w:w="4320"/>
          </w:tcPr>
          <w:p>
            <w:r>
              <w:t>Compensating controls</w:t>
            </w:r>
          </w:p>
        </w:tc>
        <w:tc>
          <w:tcPr>
            <w:tcW w:type="dxa" w:w="4320"/>
          </w:tcPr>
          <w:p>
            <w:r>
              <w:t>Measures to reduce risk during the exception period</w:t>
            </w:r>
          </w:p>
        </w:tc>
      </w:tr>
      <w:tr>
        <w:tc>
          <w:tcPr>
            <w:tcW w:type="dxa" w:w="4320"/>
          </w:tcPr>
          <w:p>
            <w:r>
              <w:t>Duration</w:t>
            </w:r>
          </w:p>
        </w:tc>
        <w:tc>
          <w:tcPr>
            <w:tcW w:type="dxa" w:w="4320"/>
          </w:tcPr>
          <w:p>
            <w:r>
              <w:t>Requested start and end date</w:t>
            </w:r>
          </w:p>
        </w:tc>
      </w:tr>
      <w:tr>
        <w:tc>
          <w:tcPr>
            <w:tcW w:type="dxa" w:w="4320"/>
          </w:tcPr>
          <w:p>
            <w:r>
              <w:t>Owner</w:t>
            </w:r>
          </w:p>
        </w:tc>
        <w:tc>
          <w:tcPr>
            <w:tcW w:type="dxa" w:w="4320"/>
          </w:tcPr>
          <w:p>
            <w:r>
              <w:t>Person accountable for managing the exception</w:t>
            </w:r>
          </w:p>
        </w:tc>
      </w:tr>
      <w:tr>
        <w:tc>
          <w:tcPr>
            <w:tcW w:type="dxa" w:w="4320"/>
          </w:tcPr>
          <w:p>
            <w:r>
              <w:t>Approval</w:t>
            </w:r>
          </w:p>
        </w:tc>
        <w:tc>
          <w:tcPr>
            <w:tcW w:type="dxa" w:w="4320"/>
          </w:tcPr>
          <w:p>
            <w:r>
              <w:t>Required management, risk, ICT, information security, and business owner approvals</w:t>
            </w:r>
          </w:p>
        </w:tc>
      </w:tr>
      <w:tr>
        <w:tc>
          <w:tcPr>
            <w:tcW w:type="dxa" w:w="4320"/>
          </w:tcPr>
          <w:p>
            <w:r>
              <w:t>Review date</w:t>
            </w:r>
          </w:p>
        </w:tc>
        <w:tc>
          <w:tcPr>
            <w:tcW w:type="dxa" w:w="4320"/>
          </w:tcPr>
          <w:p>
            <w:r>
              <w:t>Date by which the exception must be reviewed or closed</w:t>
            </w:r>
          </w:p>
        </w:tc>
      </w:tr>
    </w:tbl>
    <w:p>
      <w:r>
        <w:t>Exceptions shall be time-bound and shall not exceed [maximum exception period, e.g., 12 months] unless renewed through a formal review and approval process.</w:t>
      </w:r>
    </w:p>
    <w:p>
      <w:r>
        <w:t>Exceptions affecting Tier 1 or Tier 2 critical services, legal or regulatory obligations, customer commitments, cyber recovery capability, backup protection, or emergency access controls shall require approval from the relevant Executive Management member and the Information Security Manager.</w:t>
      </w:r>
    </w:p>
    <w:p>
      <w:r>
        <w:t>Emergency deviations during an active disruption may be approved by the Crisis Management Team, Incident Response Lead, Chief Information Officer, or other authorised executive where delay would materially increase harm. Such deviations shall be documented retrospectively, reviewed after stabilisation, and either closed or converted into a formal exception.</w:t>
      </w:r>
    </w:p>
    <w:p>
      <w:r>
        <w:t>Approved exceptions shall be recorded in an exceptions register and reviewed periodically by the Policy Owner, Risk Management, and Information Security.</w:t>
      </w:r>
    </w:p>
    <w:p>
      <w:pPr>
        <w:pStyle w:val="Heading2"/>
      </w:pPr>
      <w:r>
        <w:t>Review &amp; Maintenance</w:t>
      </w:r>
    </w:p>
    <w:p>
      <w:r>
        <w:t>This Policy shall be reviewed at least annually and whenever significant changes occur that may affect business continuity or ICT readiness requirements.</w:t>
      </w:r>
    </w:p>
    <w:p>
      <w:r>
        <w:t>Reviews shall consider, at a minimum:</w:t>
      </w:r>
    </w:p>
    <w:p>
      <w:pPr>
        <w:pStyle w:val="ListBullet"/>
      </w:pPr>
      <w:r>
        <w:t>changes to ISO/IEC 27001:2022 requirements, applicable laws, regulations, contractual commitments, or customer obligations;</w:t>
      </w:r>
    </w:p>
    <w:p>
      <w:pPr>
        <w:pStyle w:val="ListBullet"/>
      </w:pPr>
      <w:r>
        <w:t>changes to organisational strategy, products, services, operating model, locations, or critical business processes;</w:t>
      </w:r>
    </w:p>
    <w:p>
      <w:pPr>
        <w:pStyle w:val="ListBullet"/>
      </w:pPr>
      <w:r>
        <w:t>changes to ICT architecture, cloud services, suppliers, systems, networks, data flows, or recovery capabilities;</w:t>
      </w:r>
    </w:p>
    <w:p>
      <w:pPr>
        <w:pStyle w:val="ListBullet"/>
      </w:pPr>
      <w:r>
        <w:t>results from Business Impact Analyses, risk assessments, audits, continuity exercises, ICT recovery tests, and backup restoration tests;</w:t>
      </w:r>
    </w:p>
    <w:p>
      <w:pPr>
        <w:pStyle w:val="ListBullet"/>
      </w:pPr>
      <w:r>
        <w:t>actual disruptions, cyber incidents, near misses, supplier incidents, and lessons learned;</w:t>
      </w:r>
    </w:p>
    <w:p>
      <w:pPr>
        <w:pStyle w:val="ListBullet"/>
      </w:pPr>
      <w:r>
        <w:t>changes in threat landscape, including ransomware, destructive malware, cloud outages, supply chain attacks, and regional disruption scenarios;</w:t>
      </w:r>
    </w:p>
    <w:p>
      <w:pPr>
        <w:pStyle w:val="ListBullet"/>
      </w:pPr>
      <w:r>
        <w:t>performance against continuity and ICT readiness metrics;</w:t>
      </w:r>
    </w:p>
    <w:p>
      <w:pPr>
        <w:pStyle w:val="ListBullet"/>
      </w:pPr>
      <w:r>
        <w:t>open corrective actions, exceptions, and risk acceptances.</w:t>
      </w:r>
    </w:p>
    <w:p>
      <w:r>
        <w:t>The Policy Owner shall ensure that this Policy remains aligned with the organisation’s Information Security Management System, business continuity arrangements, ICT disaster recovery capabilities, risk appetite, and ISO/IEC 27001:2022 Annex A.5.29 and A.5.30 requirements.</w:t>
      </w:r>
    </w:p>
    <w:p>
      <w:r>
        <w:t>Material changes to this Policy shall be approved by Executive Management or the designated governance body.</w:t>
      </w:r>
    </w:p>
    <w:p>
      <w:r>
        <w:t>Superseded versions of this Policy shall be retained in accordance with the organisation’s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