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Programme Internal Audit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[DOC-PRV-AUD-001]</w:t>
            </w:r>
          </w:p>
        </w:tc>
        <w:tc>
          <w:tcPr>
            <w:tcW w:type="dxa" w:w="1440"/>
          </w:tcPr>
          <w:p>
            <w:r>
              <w:t>1.0</w:t>
            </w:r>
          </w:p>
        </w:tc>
        <w:tc>
          <w:tcPr>
            <w:tcW w:type="dxa" w:w="1440"/>
          </w:tcPr>
          <w:p>
            <w:r>
              <w:t>[Privacy Office / Data Protection Officer]</w:t>
            </w:r>
          </w:p>
        </w:tc>
        <w:tc>
          <w:tcPr>
            <w:tcW w:type="dxa" w:w="1440"/>
          </w:tcPr>
          <w:p>
            <w:r>
              <w:t>[YYYY-MM-DD]</w:t>
            </w:r>
          </w:p>
        </w:tc>
        <w:tc>
          <w:tcPr>
            <w:tcW w:type="dxa" w:w="1440"/>
          </w:tcPr>
          <w:p>
            <w:r>
              <w:t>Saudi Personal Data Protection Law and Implementing Regulations</w:t>
            </w:r>
          </w:p>
        </w:tc>
        <w:tc>
          <w:tcPr>
            <w:tcW w:type="dxa" w:w="1440"/>
          </w:tcPr>
          <w:p>
            <w:r>
              <w:t>Confidential - Internal Use Only</w:t>
            </w:r>
          </w:p>
        </w:tc>
      </w:tr>
    </w:tbl>
    <w:p>
      <w:pPr>
        <w:pStyle w:val="Heading2"/>
      </w:pPr>
      <w:r>
        <w:t>Purpose</w:t>
      </w:r>
    </w:p>
    <w:p>
      <w:r>
        <w:t>This Privacy Programme Internal Audit Report presents the results of the periodic internal assurance review of [Organisation Name]’s privacy programme against the requirements and expectations of the Saudi Personal Data Protection Law and its Implementing Regulations.</w:t>
      </w:r>
    </w:p>
    <w:p>
      <w:r>
        <w:t>The purpose of this report is to:</w:t>
      </w:r>
    </w:p>
    <w:p>
      <w:pPr>
        <w:pStyle w:val="ListBullet"/>
      </w:pPr>
      <w:r>
        <w:t>Assess whether [Organisation Name] has designed and implemented effective governance, processes, records, and controls for protecting personal data.</w:t>
      </w:r>
    </w:p>
    <w:p>
      <w:pPr>
        <w:pStyle w:val="ListBullet"/>
      </w:pPr>
      <w:r>
        <w:t>Evaluate operational compliance with privacy obligations applicable to the collection, use, disclosure, retention, transfer, and disposal of personal data.</w:t>
      </w:r>
    </w:p>
    <w:p>
      <w:pPr>
        <w:pStyle w:val="ListBullet"/>
      </w:pPr>
      <w:r>
        <w:t>Identify control gaps, process weaknesses, and improvement opportunities.</w:t>
      </w:r>
    </w:p>
    <w:p>
      <w:pPr>
        <w:pStyle w:val="ListBullet"/>
      </w:pPr>
      <w:r>
        <w:t>Provide management with prioritised recommendations and agreed actions.</w:t>
      </w:r>
    </w:p>
    <w:p>
      <w:pPr>
        <w:pStyle w:val="ListBullet"/>
      </w:pPr>
      <w:r>
        <w:t>Support ongoing accountability, management oversight, and continuous improvement of the privacy programme.</w:t>
      </w:r>
    </w:p>
    <w:p>
      <w:r>
        <w:t>This report is intended for internal assurance and management decision-making. It does not constitute legal advice and should be reviewed with Legal where interpretation of statutory obligations is required.</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Audit period covered</w:t>
            </w:r>
          </w:p>
        </w:tc>
        <w:tc>
          <w:tcPr>
            <w:tcW w:type="dxa" w:w="4320"/>
          </w:tcPr>
          <w:p>
            <w:r>
              <w:t>[Start Date] to [End Date]</w:t>
            </w:r>
          </w:p>
        </w:tc>
      </w:tr>
      <w:tr>
        <w:tc>
          <w:tcPr>
            <w:tcW w:type="dxa" w:w="4320"/>
          </w:tcPr>
          <w:p>
            <w:r>
              <w:t>Fieldwork period</w:t>
            </w:r>
          </w:p>
        </w:tc>
        <w:tc>
          <w:tcPr>
            <w:tcW w:type="dxa" w:w="4320"/>
          </w:tcPr>
          <w:p>
            <w:r>
              <w:t>[Start Date] to [End Date]</w:t>
            </w:r>
          </w:p>
        </w:tc>
      </w:tr>
      <w:tr>
        <w:tc>
          <w:tcPr>
            <w:tcW w:type="dxa" w:w="4320"/>
          </w:tcPr>
          <w:p>
            <w:r>
              <w:t>Report date</w:t>
            </w:r>
          </w:p>
        </w:tc>
        <w:tc>
          <w:tcPr>
            <w:tcW w:type="dxa" w:w="4320"/>
          </w:tcPr>
          <w:p>
            <w:r>
              <w:t>[YYYY-MM-DD]</w:t>
            </w:r>
          </w:p>
        </w:tc>
      </w:tr>
      <w:tr>
        <w:tc>
          <w:tcPr>
            <w:tcW w:type="dxa" w:w="4320"/>
          </w:tcPr>
          <w:p>
            <w:r>
              <w:t>Previous audit date</w:t>
            </w:r>
          </w:p>
        </w:tc>
        <w:tc>
          <w:tcPr>
            <w:tcW w:type="dxa" w:w="4320"/>
          </w:tcPr>
          <w:p>
            <w:r>
              <w:t>[YYYY-MM-DD / Not applicable]</w:t>
            </w:r>
          </w:p>
        </w:tc>
      </w:tr>
      <w:tr>
        <w:tc>
          <w:tcPr>
            <w:tcW w:type="dxa" w:w="4320"/>
          </w:tcPr>
          <w:p>
            <w:r>
              <w:t>Next planned audit</w:t>
            </w:r>
          </w:p>
        </w:tc>
        <w:tc>
          <w:tcPr>
            <w:tcW w:type="dxa" w:w="4320"/>
          </w:tcPr>
          <w:p>
            <w:r>
              <w:t>[YYYY-MM-DD]</w:t>
            </w:r>
          </w:p>
        </w:tc>
      </w:tr>
    </w:tbl>
    <w:p>
      <w:pPr>
        <w:pStyle w:val="Heading3"/>
      </w:pPr>
      <w:r>
        <w:t>Organisational Scope</w:t>
      </w:r>
    </w:p>
    <w:p>
      <w:r>
        <w:t>The audit covered the following functions, locations, and business activities: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Included in Scope</w:t>
            </w:r>
          </w:p>
        </w:tc>
        <w:tc>
          <w:tcPr>
            <w:tcW w:type="dxa" w:w="2880"/>
          </w:tcPr>
          <w:p>
            <w:r>
              <w:t>Notes</w:t>
            </w:r>
          </w:p>
        </w:tc>
      </w:tr>
      <w:tr>
        <w:tc>
          <w:tcPr>
            <w:tcW w:type="dxa" w:w="2880"/>
          </w:tcPr>
          <w:p>
            <w:r>
              <w:t>Privacy governance and oversight</w:t>
            </w:r>
          </w:p>
        </w:tc>
        <w:tc>
          <w:tcPr>
            <w:tcW w:type="dxa" w:w="2880"/>
          </w:tcPr>
          <w:p>
            <w:r>
              <w:t>Yes</w:t>
            </w:r>
          </w:p>
        </w:tc>
        <w:tc>
          <w:tcPr>
            <w:tcW w:type="dxa" w:w="2880"/>
          </w:tcPr>
          <w:p>
            <w:r>
              <w:t>Privacy roles, accountability, reporting, issue tracking</w:t>
            </w:r>
          </w:p>
        </w:tc>
      </w:tr>
      <w:tr>
        <w:tc>
          <w:tcPr>
            <w:tcW w:type="dxa" w:w="2880"/>
          </w:tcPr>
          <w:p>
            <w:r>
              <w:t>Personal data inventory and processing records</w:t>
            </w:r>
          </w:p>
        </w:tc>
        <w:tc>
          <w:tcPr>
            <w:tcW w:type="dxa" w:w="2880"/>
          </w:tcPr>
          <w:p>
            <w:r>
              <w:t>Yes</w:t>
            </w:r>
          </w:p>
        </w:tc>
        <w:tc>
          <w:tcPr>
            <w:tcW w:type="dxa" w:w="2880"/>
          </w:tcPr>
          <w:p>
            <w:r>
              <w:t>Coverage of key processing activities and data flows</w:t>
            </w:r>
          </w:p>
        </w:tc>
      </w:tr>
      <w:tr>
        <w:tc>
          <w:tcPr>
            <w:tcW w:type="dxa" w:w="2880"/>
          </w:tcPr>
          <w:p>
            <w:r>
              <w:t>Privacy notices and transparency</w:t>
            </w:r>
          </w:p>
        </w:tc>
        <w:tc>
          <w:tcPr>
            <w:tcW w:type="dxa" w:w="2880"/>
          </w:tcPr>
          <w:p>
            <w:r>
              <w:t>Yes</w:t>
            </w:r>
          </w:p>
        </w:tc>
        <w:tc>
          <w:tcPr>
            <w:tcW w:type="dxa" w:w="2880"/>
          </w:tcPr>
          <w:p>
            <w:r>
              <w:t>Customer, employee, vendor, and digital-channel notices</w:t>
            </w:r>
          </w:p>
        </w:tc>
      </w:tr>
      <w:tr>
        <w:tc>
          <w:tcPr>
            <w:tcW w:type="dxa" w:w="2880"/>
          </w:tcPr>
          <w:p>
            <w:r>
              <w:t>Consent and lawful basis management</w:t>
            </w:r>
          </w:p>
        </w:tc>
        <w:tc>
          <w:tcPr>
            <w:tcW w:type="dxa" w:w="2880"/>
          </w:tcPr>
          <w:p>
            <w:r>
              <w:t>Yes</w:t>
            </w:r>
          </w:p>
        </w:tc>
        <w:tc>
          <w:tcPr>
            <w:tcW w:type="dxa" w:w="2880"/>
          </w:tcPr>
          <w:p>
            <w:r>
              <w:t>Consent capture, withdrawal, and alternatives to consent</w:t>
            </w:r>
          </w:p>
        </w:tc>
      </w:tr>
      <w:tr>
        <w:tc>
          <w:tcPr>
            <w:tcW w:type="dxa" w:w="2880"/>
          </w:tcPr>
          <w:p>
            <w:r>
              <w:t>Data subject rights handling</w:t>
            </w:r>
          </w:p>
        </w:tc>
        <w:tc>
          <w:tcPr>
            <w:tcW w:type="dxa" w:w="2880"/>
          </w:tcPr>
          <w:p>
            <w:r>
              <w:t>Yes</w:t>
            </w:r>
          </w:p>
        </w:tc>
        <w:tc>
          <w:tcPr>
            <w:tcW w:type="dxa" w:w="2880"/>
          </w:tcPr>
          <w:p>
            <w:r>
              <w:t>Intake, identity verification, fulfilment, and response tracking</w:t>
            </w:r>
          </w:p>
        </w:tc>
      </w:tr>
      <w:tr>
        <w:tc>
          <w:tcPr>
            <w:tcW w:type="dxa" w:w="2880"/>
          </w:tcPr>
          <w:p>
            <w:r>
              <w:t>Data sharing and processor management</w:t>
            </w:r>
          </w:p>
        </w:tc>
        <w:tc>
          <w:tcPr>
            <w:tcW w:type="dxa" w:w="2880"/>
          </w:tcPr>
          <w:p>
            <w:r>
              <w:t>Yes</w:t>
            </w:r>
          </w:p>
        </w:tc>
        <w:tc>
          <w:tcPr>
            <w:tcW w:type="dxa" w:w="2880"/>
          </w:tcPr>
          <w:p>
            <w:r>
              <w:t>Contracts, due diligence, and monitoring</w:t>
            </w:r>
          </w:p>
        </w:tc>
      </w:tr>
      <w:tr>
        <w:tc>
          <w:tcPr>
            <w:tcW w:type="dxa" w:w="2880"/>
          </w:tcPr>
          <w:p>
            <w:r>
              <w:t>Cross-border personal data transfers</w:t>
            </w:r>
          </w:p>
        </w:tc>
        <w:tc>
          <w:tcPr>
            <w:tcW w:type="dxa" w:w="2880"/>
          </w:tcPr>
          <w:p>
            <w:r>
              <w:t>Yes</w:t>
            </w:r>
          </w:p>
        </w:tc>
        <w:tc>
          <w:tcPr>
            <w:tcW w:type="dxa" w:w="2880"/>
          </w:tcPr>
          <w:p>
            <w:r>
              <w:t>Transfer approvals, risk assessment, safeguards, and records</w:t>
            </w:r>
          </w:p>
        </w:tc>
      </w:tr>
      <w:tr>
        <w:tc>
          <w:tcPr>
            <w:tcW w:type="dxa" w:w="2880"/>
          </w:tcPr>
          <w:p>
            <w:r>
              <w:t>Privacy impact assessment process</w:t>
            </w:r>
          </w:p>
        </w:tc>
        <w:tc>
          <w:tcPr>
            <w:tcW w:type="dxa" w:w="2880"/>
          </w:tcPr>
          <w:p>
            <w:r>
              <w:t>Yes</w:t>
            </w:r>
          </w:p>
        </w:tc>
        <w:tc>
          <w:tcPr>
            <w:tcW w:type="dxa" w:w="2880"/>
          </w:tcPr>
          <w:p>
            <w:r>
              <w:t>High-risk processing assessment and approval</w:t>
            </w:r>
          </w:p>
        </w:tc>
      </w:tr>
      <w:tr>
        <w:tc>
          <w:tcPr>
            <w:tcW w:type="dxa" w:w="2880"/>
          </w:tcPr>
          <w:p>
            <w:r>
              <w:t>Personal data breach management</w:t>
            </w:r>
          </w:p>
        </w:tc>
        <w:tc>
          <w:tcPr>
            <w:tcW w:type="dxa" w:w="2880"/>
          </w:tcPr>
          <w:p>
            <w:r>
              <w:t>Yes</w:t>
            </w:r>
          </w:p>
        </w:tc>
        <w:tc>
          <w:tcPr>
            <w:tcW w:type="dxa" w:w="2880"/>
          </w:tcPr>
          <w:p>
            <w:r>
              <w:t>Detection, escalation, assessment, notification, and lessons learned</w:t>
            </w:r>
          </w:p>
        </w:tc>
      </w:tr>
      <w:tr>
        <w:tc>
          <w:tcPr>
            <w:tcW w:type="dxa" w:w="2880"/>
          </w:tcPr>
          <w:p>
            <w:r>
              <w:t>Retention and disposal</w:t>
            </w:r>
          </w:p>
        </w:tc>
        <w:tc>
          <w:tcPr>
            <w:tcW w:type="dxa" w:w="2880"/>
          </w:tcPr>
          <w:p>
            <w:r>
              <w:t>Yes</w:t>
            </w:r>
          </w:p>
        </w:tc>
        <w:tc>
          <w:tcPr>
            <w:tcW w:type="dxa" w:w="2880"/>
          </w:tcPr>
          <w:p>
            <w:r>
              <w:t>Retention schedule, implementation, exception management</w:t>
            </w:r>
          </w:p>
        </w:tc>
      </w:tr>
      <w:tr>
        <w:tc>
          <w:tcPr>
            <w:tcW w:type="dxa" w:w="2880"/>
          </w:tcPr>
          <w:p>
            <w:r>
              <w:t>Marketing and digital tracking</w:t>
            </w:r>
          </w:p>
        </w:tc>
        <w:tc>
          <w:tcPr>
            <w:tcW w:type="dxa" w:w="2880"/>
          </w:tcPr>
          <w:p>
            <w:r>
              <w:t>Yes</w:t>
            </w:r>
          </w:p>
        </w:tc>
        <w:tc>
          <w:tcPr>
            <w:tcW w:type="dxa" w:w="2880"/>
          </w:tcPr>
          <w:p>
            <w:r>
              <w:t>Opt-in, opt-out, preference management, cookies and similar technologies</w:t>
            </w:r>
          </w:p>
        </w:tc>
      </w:tr>
      <w:tr>
        <w:tc>
          <w:tcPr>
            <w:tcW w:type="dxa" w:w="2880"/>
          </w:tcPr>
          <w:p>
            <w:r>
              <w:t>Training and awareness</w:t>
            </w:r>
          </w:p>
        </w:tc>
        <w:tc>
          <w:tcPr>
            <w:tcW w:type="dxa" w:w="2880"/>
          </w:tcPr>
          <w:p>
            <w:r>
              <w:t>Yes</w:t>
            </w:r>
          </w:p>
        </w:tc>
        <w:tc>
          <w:tcPr>
            <w:tcW w:type="dxa" w:w="2880"/>
          </w:tcPr>
          <w:p>
            <w:r>
              <w:t>Mandatory training, targeted training, completion records</w:t>
            </w:r>
          </w:p>
        </w:tc>
      </w:tr>
      <w:tr>
        <w:tc>
          <w:tcPr>
            <w:tcW w:type="dxa" w:w="2880"/>
          </w:tcPr>
          <w:p>
            <w:r>
              <w:t>Information security alignment</w:t>
            </w:r>
          </w:p>
        </w:tc>
        <w:tc>
          <w:tcPr>
            <w:tcW w:type="dxa" w:w="2880"/>
          </w:tcPr>
          <w:p>
            <w:r>
              <w:t>Limited</w:t>
            </w:r>
          </w:p>
        </w:tc>
        <w:tc>
          <w:tcPr>
            <w:tcW w:type="dxa" w:w="2880"/>
          </w:tcPr>
          <w:p>
            <w:r>
              <w:t>Privacy-related security controls only</w:t>
            </w:r>
          </w:p>
        </w:tc>
      </w:tr>
      <w:tr>
        <w:tc>
          <w:tcPr>
            <w:tcW w:type="dxa" w:w="2880"/>
          </w:tcPr>
          <w:p>
            <w:r>
              <w:t>HR processing</w:t>
            </w:r>
          </w:p>
        </w:tc>
        <w:tc>
          <w:tcPr>
            <w:tcW w:type="dxa" w:w="2880"/>
          </w:tcPr>
          <w:p>
            <w:r>
              <w:t>Yes</w:t>
            </w:r>
          </w:p>
        </w:tc>
        <w:tc>
          <w:tcPr>
            <w:tcW w:type="dxa" w:w="2880"/>
          </w:tcPr>
          <w:p>
            <w:r>
              <w:t>Employee and candidate personal data processing</w:t>
            </w:r>
          </w:p>
        </w:tc>
      </w:tr>
      <w:tr>
        <w:tc>
          <w:tcPr>
            <w:tcW w:type="dxa" w:w="2880"/>
          </w:tcPr>
          <w:p>
            <w:r>
              <w:t>Customer processing</w:t>
            </w:r>
          </w:p>
        </w:tc>
        <w:tc>
          <w:tcPr>
            <w:tcW w:type="dxa" w:w="2880"/>
          </w:tcPr>
          <w:p>
            <w:r>
              <w:t>Yes</w:t>
            </w:r>
          </w:p>
        </w:tc>
        <w:tc>
          <w:tcPr>
            <w:tcW w:type="dxa" w:w="2880"/>
          </w:tcPr>
          <w:p>
            <w:r>
              <w:t>Customer onboarding, service delivery, support, and marketing</w:t>
            </w:r>
          </w:p>
        </w:tc>
      </w:tr>
      <w:tr>
        <w:tc>
          <w:tcPr>
            <w:tcW w:type="dxa" w:w="2880"/>
          </w:tcPr>
          <w:p>
            <w:r>
              <w:t>Vendor processing</w:t>
            </w:r>
          </w:p>
        </w:tc>
        <w:tc>
          <w:tcPr>
            <w:tcW w:type="dxa" w:w="2880"/>
          </w:tcPr>
          <w:p>
            <w:r>
              <w:t>Yes</w:t>
            </w:r>
          </w:p>
        </w:tc>
        <w:tc>
          <w:tcPr>
            <w:tcW w:type="dxa" w:w="2880"/>
          </w:tcPr>
          <w:p>
            <w:r>
              <w:t>Third-party service providers handling personal data</w:t>
            </w:r>
          </w:p>
        </w:tc>
      </w:tr>
    </w:tbl>
    <w:p>
      <w:pPr>
        <w:pStyle w:val="Heading3"/>
      </w:pPr>
      <w:r>
        <w:t>Systems and Repositories Reviewed</w:t>
      </w:r>
    </w:p>
    <w:p>
      <w:r>
        <w:t>The audit included a sample review of the following systems, repositories, and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 Repository</w:t>
            </w:r>
          </w:p>
        </w:tc>
        <w:tc>
          <w:tcPr>
            <w:tcW w:type="dxa" w:w="2880"/>
          </w:tcPr>
          <w:p>
            <w:r>
              <w:t>Purpose</w:t>
            </w:r>
          </w:p>
        </w:tc>
        <w:tc>
          <w:tcPr>
            <w:tcW w:type="dxa" w:w="2880"/>
          </w:tcPr>
          <w:p>
            <w:r>
              <w:t>Review Performed</w:t>
            </w:r>
          </w:p>
        </w:tc>
      </w:tr>
      <w:tr>
        <w:tc>
          <w:tcPr>
            <w:tcW w:type="dxa" w:w="2880"/>
          </w:tcPr>
          <w:p>
            <w:r>
              <w:t>[CRM System]</w:t>
            </w:r>
          </w:p>
        </w:tc>
        <w:tc>
          <w:tcPr>
            <w:tcW w:type="dxa" w:w="2880"/>
          </w:tcPr>
          <w:p>
            <w:r>
              <w:t>Customer profile, contact, service and marketing data</w:t>
            </w:r>
          </w:p>
        </w:tc>
        <w:tc>
          <w:tcPr>
            <w:tcW w:type="dxa" w:w="2880"/>
          </w:tcPr>
          <w:p>
            <w:r>
              <w:t>Access, notice linkage, consent fields, retention indicators</w:t>
            </w:r>
          </w:p>
        </w:tc>
      </w:tr>
      <w:tr>
        <w:tc>
          <w:tcPr>
            <w:tcW w:type="dxa" w:w="2880"/>
          </w:tcPr>
          <w:p>
            <w:r>
              <w:t>[HR System]</w:t>
            </w:r>
          </w:p>
        </w:tc>
        <w:tc>
          <w:tcPr>
            <w:tcW w:type="dxa" w:w="2880"/>
          </w:tcPr>
          <w:p>
            <w:r>
              <w:t>Employee and candidate data</w:t>
            </w:r>
          </w:p>
        </w:tc>
        <w:tc>
          <w:tcPr>
            <w:tcW w:type="dxa" w:w="2880"/>
          </w:tcPr>
          <w:p>
            <w:r>
              <w:t>Privacy notice, access controls, retention, data subject request handling</w:t>
            </w:r>
          </w:p>
        </w:tc>
      </w:tr>
      <w:tr>
        <w:tc>
          <w:tcPr>
            <w:tcW w:type="dxa" w:w="2880"/>
          </w:tcPr>
          <w:p>
            <w:r>
              <w:t>[Service Desk Tool]</w:t>
            </w:r>
          </w:p>
        </w:tc>
        <w:tc>
          <w:tcPr>
            <w:tcW w:type="dxa" w:w="2880"/>
          </w:tcPr>
          <w:p>
            <w:r>
              <w:t>Data subject requests, incidents, complaints</w:t>
            </w:r>
          </w:p>
        </w:tc>
        <w:tc>
          <w:tcPr>
            <w:tcW w:type="dxa" w:w="2880"/>
          </w:tcPr>
          <w:p>
            <w:r>
              <w:t>Workflow, evidence, timeliness, escalation records</w:t>
            </w:r>
          </w:p>
        </w:tc>
      </w:tr>
      <w:tr>
        <w:tc>
          <w:tcPr>
            <w:tcW w:type="dxa" w:w="2880"/>
          </w:tcPr>
          <w:p>
            <w:r>
              <w:t>[Vendor Management System]</w:t>
            </w:r>
          </w:p>
        </w:tc>
        <w:tc>
          <w:tcPr>
            <w:tcW w:type="dxa" w:w="2880"/>
          </w:tcPr>
          <w:p>
            <w:r>
              <w:t>Supplier due diligence and contracts</w:t>
            </w:r>
          </w:p>
        </w:tc>
        <w:tc>
          <w:tcPr>
            <w:tcW w:type="dxa" w:w="2880"/>
          </w:tcPr>
          <w:p>
            <w:r>
              <w:t>Processor classification, contract terms, review status</w:t>
            </w:r>
          </w:p>
        </w:tc>
      </w:tr>
      <w:tr>
        <w:tc>
          <w:tcPr>
            <w:tcW w:type="dxa" w:w="2880"/>
          </w:tcPr>
          <w:p>
            <w:r>
              <w:t>[Document Management Repository]</w:t>
            </w:r>
          </w:p>
        </w:tc>
        <w:tc>
          <w:tcPr>
            <w:tcW w:type="dxa" w:w="2880"/>
          </w:tcPr>
          <w:p>
            <w:r>
              <w:t>Policies, procedures, templates, approvals</w:t>
            </w:r>
          </w:p>
        </w:tc>
        <w:tc>
          <w:tcPr>
            <w:tcW w:type="dxa" w:w="2880"/>
          </w:tcPr>
          <w:p>
            <w:r>
              <w:t>Version control, ownership, implementation evidence</w:t>
            </w:r>
          </w:p>
        </w:tc>
      </w:tr>
      <w:tr>
        <w:tc>
          <w:tcPr>
            <w:tcW w:type="dxa" w:w="2880"/>
          </w:tcPr>
          <w:p>
            <w:r>
              <w:t>[Data Inventory Tool / Spreadsheet]</w:t>
            </w:r>
          </w:p>
        </w:tc>
        <w:tc>
          <w:tcPr>
            <w:tcW w:type="dxa" w:w="2880"/>
          </w:tcPr>
          <w:p>
            <w:r>
              <w:t>Processing records and data mapping</w:t>
            </w:r>
          </w:p>
        </w:tc>
        <w:tc>
          <w:tcPr>
            <w:tcW w:type="dxa" w:w="2880"/>
          </w:tcPr>
          <w:p>
            <w:r>
              <w:t>Completeness, accuracy, update cadence</w:t>
            </w:r>
          </w:p>
        </w:tc>
      </w:tr>
      <w:tr>
        <w:tc>
          <w:tcPr>
            <w:tcW w:type="dxa" w:w="2880"/>
          </w:tcPr>
          <w:p>
            <w:r>
              <w:t>[Security Incident Platform]</w:t>
            </w:r>
          </w:p>
        </w:tc>
        <w:tc>
          <w:tcPr>
            <w:tcW w:type="dxa" w:w="2880"/>
          </w:tcPr>
          <w:p>
            <w:r>
              <w:t>Security and privacy incident tracking</w:t>
            </w:r>
          </w:p>
        </w:tc>
        <w:tc>
          <w:tcPr>
            <w:tcW w:type="dxa" w:w="2880"/>
          </w:tcPr>
          <w:p>
            <w:r>
              <w:t>Breach triage, privacy assessment, notifications</w:t>
            </w:r>
          </w:p>
        </w:tc>
      </w:tr>
    </w:tbl>
    <w:p>
      <w:pPr>
        <w:pStyle w:val="Heading3"/>
      </w:pPr>
      <w:r>
        <w:t>Exclusions and Limitations</w:t>
      </w:r>
    </w:p>
    <w:p>
      <w:r>
        <w:t>The following items were outside the scope of this audit:</w:t>
      </w:r>
    </w:p>
    <w:p>
      <w:pPr>
        <w:pStyle w:val="ListBullet"/>
      </w:pPr>
      <w:r>
        <w:t>Technical penetration testing, vulnerability scanning, or full security architecture review.</w:t>
      </w:r>
    </w:p>
    <w:p>
      <w:pPr>
        <w:pStyle w:val="ListBullet"/>
      </w:pPr>
      <w:r>
        <w:t>Legal interpretation of contractual positions outside the privacy compliance context.</w:t>
      </w:r>
    </w:p>
    <w:p>
      <w:pPr>
        <w:pStyle w:val="ListBullet"/>
      </w:pPr>
      <w:r>
        <w:t>Detailed audit of every business application or every processing activity.</w:t>
      </w:r>
    </w:p>
    <w:p>
      <w:pPr>
        <w:pStyle w:val="ListBullet"/>
      </w:pPr>
      <w:r>
        <w:t>Assurance over third-party controls beyond available contract, due diligence, and monitoring evidence.</w:t>
      </w:r>
    </w:p>
    <w:p>
      <w:pPr>
        <w:pStyle w:val="ListBullet"/>
      </w:pPr>
      <w:r>
        <w:t>Validation of regulatory submissions not available during the fieldwork period.</w:t>
      </w:r>
    </w:p>
    <w:p>
      <w:r>
        <w:t>The audit was conducted using sampling. As a result, findings may not identify every instance of non-compliance or control weakness.</w:t>
      </w:r>
    </w:p>
    <w:p>
      <w:pPr>
        <w:pStyle w:val="Heading2"/>
      </w:pPr>
      <w:r>
        <w:t>Executive Summary</w:t>
      </w:r>
    </w:p>
    <w:p>
      <w:pPr>
        <w:pStyle w:val="Heading3"/>
      </w:pPr>
      <w:r>
        <w:t>Overall Audit Opinion</w:t>
      </w:r>
    </w:p>
    <w:p>
      <w:r>
        <w:t>Overall rating: Needs Improvement</w:t>
      </w:r>
    </w:p>
    <w:p>
      <w:r>
        <w:t>[Organisation Name] has established several foundational privacy programme components, including defined privacy ownership, approved privacy policies, documented breach escalation channels, and initial records of personal data processing. However, the audit identified gaps in operational consistency, evidence retention, processor oversight, cross-border transfer governance, retention implementation, and data subject rights handling.</w:t>
      </w:r>
    </w:p>
    <w:p>
      <w:r>
        <w:t>The privacy programme is progressing, but current control maturity is not yet sufficient to demonstrate consistent, repeatable compliance across all in-scope business areas. Management attention is required to strengthen accountability, improve documentation quality, and embed privacy controls into business processes and technology workflows.</w:t>
      </w:r>
    </w:p>
    <w:p>
      <w:pPr>
        <w:pStyle w:val="Heading3"/>
      </w:pPr>
      <w:r>
        <w:t>Summary of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Count</w:t>
            </w:r>
          </w:p>
        </w:tc>
        <w:tc>
          <w:tcPr>
            <w:tcW w:type="dxa" w:w="2880"/>
          </w:tcPr>
          <w:p>
            <w:r>
              <w:t>Description</w:t>
            </w:r>
          </w:p>
        </w:tc>
      </w:tr>
      <w:tr>
        <w:tc>
          <w:tcPr>
            <w:tcW w:type="dxa" w:w="2880"/>
          </w:tcPr>
          <w:p>
            <w:r>
              <w:t>Critical</w:t>
            </w:r>
          </w:p>
        </w:tc>
        <w:tc>
          <w:tcPr>
            <w:tcW w:type="dxa" w:w="2880"/>
          </w:tcPr>
          <w:p>
            <w:r>
              <w:t>0</w:t>
            </w:r>
          </w:p>
        </w:tc>
        <w:tc>
          <w:tcPr>
            <w:tcW w:type="dxa" w:w="2880"/>
          </w:tcPr>
          <w:p>
            <w:r>
              <w:t>No issue identified that presents immediate severe legal, operational, or reputational exposure requiring emergency action.</w:t>
            </w:r>
          </w:p>
        </w:tc>
      </w:tr>
      <w:tr>
        <w:tc>
          <w:tcPr>
            <w:tcW w:type="dxa" w:w="2880"/>
          </w:tcPr>
          <w:p>
            <w:r>
              <w:t>High</w:t>
            </w:r>
          </w:p>
        </w:tc>
        <w:tc>
          <w:tcPr>
            <w:tcW w:type="dxa" w:w="2880"/>
          </w:tcPr>
          <w:p>
            <w:r>
              <w:t>4</w:t>
            </w:r>
          </w:p>
        </w:tc>
        <w:tc>
          <w:tcPr>
            <w:tcW w:type="dxa" w:w="2880"/>
          </w:tcPr>
          <w:p>
            <w:r>
              <w:t>Significant gaps requiring prompt management action due to elevated compliance, operational, or individual-rights risk.</w:t>
            </w:r>
          </w:p>
        </w:tc>
      </w:tr>
      <w:tr>
        <w:tc>
          <w:tcPr>
            <w:tcW w:type="dxa" w:w="2880"/>
          </w:tcPr>
          <w:p>
            <w:r>
              <w:t>Medium</w:t>
            </w:r>
          </w:p>
        </w:tc>
        <w:tc>
          <w:tcPr>
            <w:tcW w:type="dxa" w:w="2880"/>
          </w:tcPr>
          <w:p>
            <w:r>
              <w:t>7</w:t>
            </w:r>
          </w:p>
        </w:tc>
        <w:tc>
          <w:tcPr>
            <w:tcW w:type="dxa" w:w="2880"/>
          </w:tcPr>
          <w:p>
            <w:r>
              <w:t>Control weaknesses requiring corrective action within the agreed remediation timeframe.</w:t>
            </w:r>
          </w:p>
        </w:tc>
      </w:tr>
      <w:tr>
        <w:tc>
          <w:tcPr>
            <w:tcW w:type="dxa" w:w="2880"/>
          </w:tcPr>
          <w:p>
            <w:r>
              <w:t>Low</w:t>
            </w:r>
          </w:p>
        </w:tc>
        <w:tc>
          <w:tcPr>
            <w:tcW w:type="dxa" w:w="2880"/>
          </w:tcPr>
          <w:p>
            <w:r>
              <w:t>5</w:t>
            </w:r>
          </w:p>
        </w:tc>
        <w:tc>
          <w:tcPr>
            <w:tcW w:type="dxa" w:w="2880"/>
          </w:tcPr>
          <w:p>
            <w:r>
              <w:t>Improvement opportunities or documentation gaps with limited immediate risk.</w:t>
            </w:r>
          </w:p>
        </w:tc>
      </w:tr>
      <w:tr>
        <w:tc>
          <w:tcPr>
            <w:tcW w:type="dxa" w:w="2880"/>
          </w:tcPr>
          <w:p>
            <w:r>
              <w:t>Positive Observations</w:t>
            </w:r>
          </w:p>
        </w:tc>
        <w:tc>
          <w:tcPr>
            <w:tcW w:type="dxa" w:w="2880"/>
          </w:tcPr>
          <w:p>
            <w:r>
              <w:t>6</w:t>
            </w:r>
          </w:p>
        </w:tc>
        <w:tc>
          <w:tcPr>
            <w:tcW w:type="dxa" w:w="2880"/>
          </w:tcPr>
          <w:p>
            <w:r>
              <w:t>Effective practices observed during the audit.</w:t>
            </w:r>
          </w:p>
        </w:tc>
      </w:tr>
    </w:tbl>
    <w:p>
      <w:pPr>
        <w:pStyle w:val="Heading3"/>
      </w:pPr>
      <w:r>
        <w:t>Key Strengths</w:t>
      </w:r>
    </w:p>
    <w:p>
      <w:r>
        <w:t>The audit identified the following positive practices:</w:t>
      </w:r>
    </w:p>
    <w:p>
      <w:pPr>
        <w:pStyle w:val="ListBullet"/>
      </w:pPr>
      <w:r>
        <w:t>A designated privacy owner is in place with visible support from Legal, Compliance, Information Security, and HR.</w:t>
      </w:r>
    </w:p>
    <w:p>
      <w:pPr>
        <w:pStyle w:val="ListBullet"/>
      </w:pPr>
      <w:r>
        <w:t>Core privacy governance documents exist, including a privacy policy, breach response procedure, and data subject rights procedure.</w:t>
      </w:r>
    </w:p>
    <w:p>
      <w:pPr>
        <w:pStyle w:val="ListBullet"/>
      </w:pPr>
      <w:r>
        <w:t>Mandatory privacy awareness training has been launched for employees.</w:t>
      </w:r>
    </w:p>
    <w:p>
      <w:pPr>
        <w:pStyle w:val="ListBullet"/>
      </w:pPr>
      <w:r>
        <w:t>A breach escalation path exists and is known by Information Security and Customer Support teams.</w:t>
      </w:r>
    </w:p>
    <w:p>
      <w:pPr>
        <w:pStyle w:val="ListBullet"/>
      </w:pPr>
      <w:r>
        <w:t>The organisation has started building a personal data inventory for major business processes.</w:t>
      </w:r>
    </w:p>
    <w:p>
      <w:pPr>
        <w:pStyle w:val="ListBullet"/>
      </w:pPr>
      <w:r>
        <w:t>Vendor onboarding includes privacy-related questions for new suppliers.</w:t>
      </w:r>
    </w:p>
    <w:p>
      <w:pPr>
        <w:pStyle w:val="Heading3"/>
      </w:pPr>
      <w:r>
        <w:t>Key Areas Requiring Improvement</w:t>
      </w:r>
    </w:p>
    <w:p>
      <w:r>
        <w:t>The most significant improvement areas are:</w:t>
      </w:r>
    </w:p>
    <w:p>
      <w:pPr>
        <w:pStyle w:val="ListBullet"/>
      </w:pPr>
      <w:r>
        <w:t>Incomplete and inconsistent personal data inventory</w:t>
      </w:r>
    </w:p>
    <w:p>
      <w:r>
        <w:t>Records of processing are not complete for several functions, and some entries lack data categories, retention periods, transfer details, or responsible owners.</w:t>
      </w:r>
    </w:p>
    <w:p>
      <w:pPr>
        <w:pStyle w:val="ListBullet"/>
      </w:pPr>
      <w:r>
        <w:t>Data subject rights process not fully operationalised</w:t>
      </w:r>
    </w:p>
    <w:p>
      <w:r>
        <w:t>Procedures exist, but evidence of request tracking, identity verification, deadline monitoring, and consistent response templates is incomplete.</w:t>
      </w:r>
    </w:p>
    <w:p>
      <w:pPr>
        <w:pStyle w:val="ListBullet"/>
      </w:pPr>
      <w:r>
        <w:t>Cross-border transfer governance requires strengthening</w:t>
      </w:r>
    </w:p>
    <w:p>
      <w:r>
        <w:t>Transfers to external service providers and group entities are not consistently identified, risk-assessed, approved, and documented.</w:t>
      </w:r>
    </w:p>
    <w:p>
      <w:pPr>
        <w:pStyle w:val="ListBullet"/>
      </w:pPr>
      <w:r>
        <w:t>Processor contracts and monitoring are inconsistent</w:t>
      </w:r>
    </w:p>
    <w:p>
      <w:r>
        <w:t>Several vendors handling personal data do not have complete privacy terms, documented instructions, breach notification commitments, or evidence of periodic review.</w:t>
      </w:r>
    </w:p>
    <w:p>
      <w:pPr>
        <w:pStyle w:val="ListBullet"/>
      </w:pPr>
      <w:r>
        <w:t>Retention schedule not fully implemented in systems</w:t>
      </w:r>
    </w:p>
    <w:p>
      <w:r>
        <w:t>Retention rules exist for some data types, but technical enforcement and exception tracking are limited.</w:t>
      </w:r>
    </w:p>
    <w:p>
      <w:pPr>
        <w:pStyle w:val="Heading3"/>
      </w:pPr>
      <w:r>
        <w:t>Management Attention Required</w:t>
      </w:r>
    </w:p>
    <w:p>
      <w:r>
        <w:t>Management should prioritise remediation of high-rated findings within [30-60] days and medium-rated findings within [90-120] days. The Privacy Office should maintain a formal remediation tracker and report progress to the [Privacy Steering Committee / Risk Committee] monthly until closure.</w:t>
      </w:r>
    </w:p>
    <w:p>
      <w:pPr>
        <w:pStyle w:val="Heading2"/>
      </w:pPr>
      <w:r>
        <w:t>Methodology</w:t>
      </w:r>
    </w:p>
    <w:p>
      <w:pPr>
        <w:pStyle w:val="Heading3"/>
      </w:pPr>
      <w:r>
        <w:t>Audit Approach</w:t>
      </w:r>
    </w:p>
    <w:p>
      <w:r>
        <w:t>The internal audit was performed using a risk-based assurance approach. The review assessed both design effectiveness and operating effectiveness of privacy controls.</w:t>
      </w:r>
    </w:p>
    <w:p>
      <w:r>
        <w:t>The audit included:</w:t>
      </w:r>
    </w:p>
    <w:p>
      <w:pPr>
        <w:pStyle w:val="ListBullet"/>
      </w:pPr>
      <w:r>
        <w:t>Review of approved policies, procedures, templates, and governance records.</w:t>
      </w:r>
    </w:p>
    <w:p>
      <w:pPr>
        <w:pStyle w:val="ListBullet"/>
      </w:pPr>
      <w:r>
        <w:t>Interviews with process owners and control performers.</w:t>
      </w:r>
    </w:p>
    <w:p>
      <w:pPr>
        <w:pStyle w:val="ListBullet"/>
      </w:pPr>
      <w:r>
        <w:t>Walkthroughs of selected privacy processes.</w:t>
      </w:r>
    </w:p>
    <w:p>
      <w:pPr>
        <w:pStyle w:val="ListBullet"/>
      </w:pPr>
      <w:r>
        <w:t>Sample testing of personal data processing activities, contracts, requests, incidents, training records, and transfer records.</w:t>
      </w:r>
    </w:p>
    <w:p>
      <w:pPr>
        <w:pStyle w:val="ListBullet"/>
      </w:pPr>
      <w:r>
        <w:t>Assessment of evidence against organisational privacy requirements and Saudi PDPL implementation expectations.</w:t>
      </w:r>
    </w:p>
    <w:p>
      <w:pPr>
        <w:pStyle w:val="ListBullet"/>
      </w:pPr>
      <w:r>
        <w:t>Validation of management responses and proposed remediation actions.</w:t>
      </w:r>
    </w:p>
    <w:p>
      <w:pPr>
        <w:pStyle w:val="Heading3"/>
      </w:pPr>
      <w:r>
        <w:t>Audit Criteria</w:t>
      </w:r>
    </w:p>
    <w:p>
      <w:r>
        <w:t>The audit criteria included:</w:t>
      </w:r>
    </w:p>
    <w:p>
      <w:pPr>
        <w:pStyle w:val="ListBullet"/>
      </w:pPr>
      <w:r>
        <w:t>Requirements of the Saudi Personal Data Protection Law and Implementing Regulations.</w:t>
      </w:r>
    </w:p>
    <w:p>
      <w:pPr>
        <w:pStyle w:val="ListBullet"/>
      </w:pPr>
      <w:r>
        <w:t>[Organisation Name]’s approved privacy policies, procedures, standards, and contractual commitments.</w:t>
      </w:r>
    </w:p>
    <w:p>
      <w:pPr>
        <w:pStyle w:val="ListBullet"/>
      </w:pPr>
      <w:r>
        <w:t>Internal governance expectations for privacy accountability, risk management, incident management, records management, and third-party oversight.</w:t>
      </w:r>
    </w:p>
    <w:p>
      <w:pPr>
        <w:pStyle w:val="ListBullet"/>
      </w:pPr>
      <w:r>
        <w:t>Recognised good practice for privacy programme governance, documentation, monitoring, and assurance.</w:t>
      </w:r>
    </w:p>
    <w:p>
      <w:pPr>
        <w:pStyle w:val="Heading3"/>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Governance records</w:t>
            </w:r>
          </w:p>
        </w:tc>
        <w:tc>
          <w:tcPr>
            <w:tcW w:type="dxa" w:w="4320"/>
          </w:tcPr>
          <w:p>
            <w:r>
              <w:t>Privacy committee minutes, risk register extracts, policy approvals, reporting packs</w:t>
            </w:r>
          </w:p>
        </w:tc>
      </w:tr>
      <w:tr>
        <w:tc>
          <w:tcPr>
            <w:tcW w:type="dxa" w:w="4320"/>
          </w:tcPr>
          <w:p>
            <w:r>
              <w:t>Policies and procedures</w:t>
            </w:r>
          </w:p>
        </w:tc>
        <w:tc>
          <w:tcPr>
            <w:tcW w:type="dxa" w:w="4320"/>
          </w:tcPr>
          <w:p>
            <w:r>
              <w:t>Privacy policy, data subject rights procedure, breach response procedure, retention standard</w:t>
            </w:r>
          </w:p>
        </w:tc>
      </w:tr>
      <w:tr>
        <w:tc>
          <w:tcPr>
            <w:tcW w:type="dxa" w:w="4320"/>
          </w:tcPr>
          <w:p>
            <w:r>
              <w:t>Processing records</w:t>
            </w:r>
          </w:p>
        </w:tc>
        <w:tc>
          <w:tcPr>
            <w:tcW w:type="dxa" w:w="4320"/>
          </w:tcPr>
          <w:p>
            <w:r>
              <w:t>Data inventory entries, data flow maps, business process questionnaires</w:t>
            </w:r>
          </w:p>
        </w:tc>
      </w:tr>
      <w:tr>
        <w:tc>
          <w:tcPr>
            <w:tcW w:type="dxa" w:w="4320"/>
          </w:tcPr>
          <w:p>
            <w:r>
              <w:t>Data subject request records</w:t>
            </w:r>
          </w:p>
        </w:tc>
        <w:tc>
          <w:tcPr>
            <w:tcW w:type="dxa" w:w="4320"/>
          </w:tcPr>
          <w:p>
            <w:r>
              <w:t>Request logs, email correspondence, identity verification evidence, closure notes</w:t>
            </w:r>
          </w:p>
        </w:tc>
      </w:tr>
      <w:tr>
        <w:tc>
          <w:tcPr>
            <w:tcW w:type="dxa" w:w="4320"/>
          </w:tcPr>
          <w:p>
            <w:r>
              <w:t>Breach and incident records</w:t>
            </w:r>
          </w:p>
        </w:tc>
        <w:tc>
          <w:tcPr>
            <w:tcW w:type="dxa" w:w="4320"/>
          </w:tcPr>
          <w:p>
            <w:r>
              <w:t>Incident tickets, escalation records, breach assessments, lessons learned</w:t>
            </w:r>
          </w:p>
        </w:tc>
      </w:tr>
      <w:tr>
        <w:tc>
          <w:tcPr>
            <w:tcW w:type="dxa" w:w="4320"/>
          </w:tcPr>
          <w:p>
            <w:r>
              <w:t>Vendor records</w:t>
            </w:r>
          </w:p>
        </w:tc>
        <w:tc>
          <w:tcPr>
            <w:tcW w:type="dxa" w:w="4320"/>
          </w:tcPr>
          <w:p>
            <w:r>
              <w:t>Due diligence questionnaires, contracts, data processing terms, supplier review notes</w:t>
            </w:r>
          </w:p>
        </w:tc>
      </w:tr>
      <w:tr>
        <w:tc>
          <w:tcPr>
            <w:tcW w:type="dxa" w:w="4320"/>
          </w:tcPr>
          <w:p>
            <w:r>
              <w:t>Transfer records</w:t>
            </w:r>
          </w:p>
        </w:tc>
        <w:tc>
          <w:tcPr>
            <w:tcW w:type="dxa" w:w="4320"/>
          </w:tcPr>
          <w:p>
            <w:r>
              <w:t>Transfer logs, approvals, risk assessments, business justifications</w:t>
            </w:r>
          </w:p>
        </w:tc>
      </w:tr>
      <w:tr>
        <w:tc>
          <w:tcPr>
            <w:tcW w:type="dxa" w:w="4320"/>
          </w:tcPr>
          <w:p>
            <w:r>
              <w:t>Training records</w:t>
            </w:r>
          </w:p>
        </w:tc>
        <w:tc>
          <w:tcPr>
            <w:tcW w:type="dxa" w:w="4320"/>
          </w:tcPr>
          <w:p>
            <w:r>
              <w:t>Completion reports, training materials, role-based attendance records</w:t>
            </w:r>
          </w:p>
        </w:tc>
      </w:tr>
      <w:tr>
        <w:tc>
          <w:tcPr>
            <w:tcW w:type="dxa" w:w="4320"/>
          </w:tcPr>
          <w:p>
            <w:r>
              <w:t>Retention evidence</w:t>
            </w:r>
          </w:p>
        </w:tc>
        <w:tc>
          <w:tcPr>
            <w:tcW w:type="dxa" w:w="4320"/>
          </w:tcPr>
          <w:p>
            <w:r>
              <w:t>Retention schedule, disposal approvals, system configuration extracts</w:t>
            </w:r>
          </w:p>
        </w:tc>
      </w:tr>
      <w:tr>
        <w:tc>
          <w:tcPr>
            <w:tcW w:type="dxa" w:w="4320"/>
          </w:tcPr>
          <w:p>
            <w:r>
              <w:t>Digital channel evidence</w:t>
            </w:r>
          </w:p>
        </w:tc>
        <w:tc>
          <w:tcPr>
            <w:tcW w:type="dxa" w:w="4320"/>
          </w:tcPr>
          <w:p>
            <w:r>
              <w:t>Website privacy notice, cookie banner screenshots, marketing preference settings</w:t>
            </w:r>
          </w:p>
        </w:tc>
      </w:tr>
    </w:tbl>
    <w:p>
      <w:pPr>
        <w:pStyle w:val="Heading3"/>
      </w:pPr>
      <w:r>
        <w:t>Interviews Conducted</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 / Role</w:t>
            </w:r>
          </w:p>
        </w:tc>
        <w:tc>
          <w:tcPr>
            <w:tcW w:type="dxa" w:w="2880"/>
          </w:tcPr>
          <w:p>
            <w:r>
              <w:t>Interviewed</w:t>
            </w:r>
          </w:p>
        </w:tc>
        <w:tc>
          <w:tcPr>
            <w:tcW w:type="dxa" w:w="2880"/>
          </w:tcPr>
          <w:p>
            <w:r>
              <w:t>Purpose</w:t>
            </w:r>
          </w:p>
        </w:tc>
      </w:tr>
      <w:tr>
        <w:tc>
          <w:tcPr>
            <w:tcW w:type="dxa" w:w="2880"/>
          </w:tcPr>
          <w:p>
            <w:r>
              <w:t>Privacy Office</w:t>
            </w:r>
          </w:p>
        </w:tc>
        <w:tc>
          <w:tcPr>
            <w:tcW w:type="dxa" w:w="2880"/>
          </w:tcPr>
          <w:p>
            <w:r>
              <w:t>Yes</w:t>
            </w:r>
          </w:p>
        </w:tc>
        <w:tc>
          <w:tcPr>
            <w:tcW w:type="dxa" w:w="2880"/>
          </w:tcPr>
          <w:p>
            <w:r>
              <w:t>Programme governance, policies, monitoring, issue management</w:t>
            </w:r>
          </w:p>
        </w:tc>
      </w:tr>
      <w:tr>
        <w:tc>
          <w:tcPr>
            <w:tcW w:type="dxa" w:w="2880"/>
          </w:tcPr>
          <w:p>
            <w:r>
              <w:t>Legal</w:t>
            </w:r>
          </w:p>
        </w:tc>
        <w:tc>
          <w:tcPr>
            <w:tcW w:type="dxa" w:w="2880"/>
          </w:tcPr>
          <w:p>
            <w:r>
              <w:t>Yes</w:t>
            </w:r>
          </w:p>
        </w:tc>
        <w:tc>
          <w:tcPr>
            <w:tcW w:type="dxa" w:w="2880"/>
          </w:tcPr>
          <w:p>
            <w:r>
              <w:t>Notices, consent, contracts, regulatory interpretation</w:t>
            </w:r>
          </w:p>
        </w:tc>
      </w:tr>
      <w:tr>
        <w:tc>
          <w:tcPr>
            <w:tcW w:type="dxa" w:w="2880"/>
          </w:tcPr>
          <w:p>
            <w:r>
              <w:t>Information Security</w:t>
            </w:r>
          </w:p>
        </w:tc>
        <w:tc>
          <w:tcPr>
            <w:tcW w:type="dxa" w:w="2880"/>
          </w:tcPr>
          <w:p>
            <w:r>
              <w:t>Yes</w:t>
            </w:r>
          </w:p>
        </w:tc>
        <w:tc>
          <w:tcPr>
            <w:tcW w:type="dxa" w:w="2880"/>
          </w:tcPr>
          <w:p>
            <w:r>
              <w:t>Breach response, access controls, security alignment</w:t>
            </w:r>
          </w:p>
        </w:tc>
      </w:tr>
      <w:tr>
        <w:tc>
          <w:tcPr>
            <w:tcW w:type="dxa" w:w="2880"/>
          </w:tcPr>
          <w:p>
            <w:r>
              <w:t>HR</w:t>
            </w:r>
          </w:p>
        </w:tc>
        <w:tc>
          <w:tcPr>
            <w:tcW w:type="dxa" w:w="2880"/>
          </w:tcPr>
          <w:p>
            <w:r>
              <w:t>Yes</w:t>
            </w:r>
          </w:p>
        </w:tc>
        <w:tc>
          <w:tcPr>
            <w:tcW w:type="dxa" w:w="2880"/>
          </w:tcPr>
          <w:p>
            <w:r>
              <w:t>Employee data processing, candidate data, retention</w:t>
            </w:r>
          </w:p>
        </w:tc>
      </w:tr>
      <w:tr>
        <w:tc>
          <w:tcPr>
            <w:tcW w:type="dxa" w:w="2880"/>
          </w:tcPr>
          <w:p>
            <w:r>
              <w:t>Marketing</w:t>
            </w:r>
          </w:p>
        </w:tc>
        <w:tc>
          <w:tcPr>
            <w:tcW w:type="dxa" w:w="2880"/>
          </w:tcPr>
          <w:p>
            <w:r>
              <w:t>Yes</w:t>
            </w:r>
          </w:p>
        </w:tc>
        <w:tc>
          <w:tcPr>
            <w:tcW w:type="dxa" w:w="2880"/>
          </w:tcPr>
          <w:p>
            <w:r>
              <w:t>Consent, preferences, direct marketing, digital tracking</w:t>
            </w:r>
          </w:p>
        </w:tc>
      </w:tr>
      <w:tr>
        <w:tc>
          <w:tcPr>
            <w:tcW w:type="dxa" w:w="2880"/>
          </w:tcPr>
          <w:p>
            <w:r>
              <w:t>Customer Support</w:t>
            </w:r>
          </w:p>
        </w:tc>
        <w:tc>
          <w:tcPr>
            <w:tcW w:type="dxa" w:w="2880"/>
          </w:tcPr>
          <w:p>
            <w:r>
              <w:t>Yes</w:t>
            </w:r>
          </w:p>
        </w:tc>
        <w:tc>
          <w:tcPr>
            <w:tcW w:type="dxa" w:w="2880"/>
          </w:tcPr>
          <w:p>
            <w:r>
              <w:t>Data subject request intake and complaint handling</w:t>
            </w:r>
          </w:p>
        </w:tc>
      </w:tr>
      <w:tr>
        <w:tc>
          <w:tcPr>
            <w:tcW w:type="dxa" w:w="2880"/>
          </w:tcPr>
          <w:p>
            <w:r>
              <w:t>Procurement / Vendor Management</w:t>
            </w:r>
          </w:p>
        </w:tc>
        <w:tc>
          <w:tcPr>
            <w:tcW w:type="dxa" w:w="2880"/>
          </w:tcPr>
          <w:p>
            <w:r>
              <w:t>Yes</w:t>
            </w:r>
          </w:p>
        </w:tc>
        <w:tc>
          <w:tcPr>
            <w:tcW w:type="dxa" w:w="2880"/>
          </w:tcPr>
          <w:p>
            <w:r>
              <w:t>Supplier onboarding, contracts, due diligence</w:t>
            </w:r>
          </w:p>
        </w:tc>
      </w:tr>
      <w:tr>
        <w:tc>
          <w:tcPr>
            <w:tcW w:type="dxa" w:w="2880"/>
          </w:tcPr>
          <w:p>
            <w:r>
              <w:t>IT Operations</w:t>
            </w:r>
          </w:p>
        </w:tc>
        <w:tc>
          <w:tcPr>
            <w:tcW w:type="dxa" w:w="2880"/>
          </w:tcPr>
          <w:p>
            <w:r>
              <w:t>Yes</w:t>
            </w:r>
          </w:p>
        </w:tc>
        <w:tc>
          <w:tcPr>
            <w:tcW w:type="dxa" w:w="2880"/>
          </w:tcPr>
          <w:p>
            <w:r>
              <w:t>System retention, deletion, access, logging</w:t>
            </w:r>
          </w:p>
        </w:tc>
      </w:tr>
      <w:tr>
        <w:tc>
          <w:tcPr>
            <w:tcW w:type="dxa" w:w="2880"/>
          </w:tcPr>
          <w:p>
            <w:r>
              <w:t>Business Process Owners</w:t>
            </w:r>
          </w:p>
        </w:tc>
        <w:tc>
          <w:tcPr>
            <w:tcW w:type="dxa" w:w="2880"/>
          </w:tcPr>
          <w:p>
            <w:r>
              <w:t>Yes</w:t>
            </w:r>
          </w:p>
        </w:tc>
        <w:tc>
          <w:tcPr>
            <w:tcW w:type="dxa" w:w="2880"/>
          </w:tcPr>
          <w:p>
            <w:r>
              <w:t>Processing records, data flows, operational controls</w:t>
            </w:r>
          </w:p>
        </w:tc>
      </w:tr>
    </w:tbl>
    <w:p>
      <w:pPr>
        <w:pStyle w:val="Heading3"/>
      </w:pPr>
      <w:r>
        <w:t>Sample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Area</w:t>
            </w:r>
          </w:p>
        </w:tc>
        <w:tc>
          <w:tcPr>
            <w:tcW w:type="dxa" w:w="2160"/>
          </w:tcPr>
          <w:p>
            <w:r>
              <w:t>Sample Size</w:t>
            </w:r>
          </w:p>
        </w:tc>
        <w:tc>
          <w:tcPr>
            <w:tcW w:type="dxa" w:w="2160"/>
          </w:tcPr>
          <w:p>
            <w:r>
              <w:t>Sample Period</w:t>
            </w:r>
          </w:p>
        </w:tc>
        <w:tc>
          <w:tcPr>
            <w:tcW w:type="dxa" w:w="2160"/>
          </w:tcPr>
          <w:p>
            <w:r>
              <w:t>Result Summary</w:t>
            </w:r>
          </w:p>
        </w:tc>
      </w:tr>
      <w:tr>
        <w:tc>
          <w:tcPr>
            <w:tcW w:type="dxa" w:w="2160"/>
          </w:tcPr>
          <w:p>
            <w:r>
              <w:t>Processing inventory entries</w:t>
            </w:r>
          </w:p>
        </w:tc>
        <w:tc>
          <w:tcPr>
            <w:tcW w:type="dxa" w:w="2160"/>
          </w:tcPr>
          <w:p>
            <w:r>
              <w:t>20</w:t>
            </w:r>
          </w:p>
        </w:tc>
        <w:tc>
          <w:tcPr>
            <w:tcW w:type="dxa" w:w="2160"/>
          </w:tcPr>
          <w:p>
            <w:r>
              <w:t>Current as of [Date]</w:t>
            </w:r>
          </w:p>
        </w:tc>
        <w:tc>
          <w:tcPr>
            <w:tcW w:type="dxa" w:w="2160"/>
          </w:tcPr>
          <w:p>
            <w:r>
              <w:t>9 complete, 11 incomplete</w:t>
            </w:r>
          </w:p>
        </w:tc>
      </w:tr>
      <w:tr>
        <w:tc>
          <w:tcPr>
            <w:tcW w:type="dxa" w:w="2160"/>
          </w:tcPr>
          <w:p>
            <w:r>
              <w:t>Data subject requests</w:t>
            </w:r>
          </w:p>
        </w:tc>
        <w:tc>
          <w:tcPr>
            <w:tcW w:type="dxa" w:w="2160"/>
          </w:tcPr>
          <w:p>
            <w:r>
              <w:t>12</w:t>
            </w:r>
          </w:p>
        </w:tc>
        <w:tc>
          <w:tcPr>
            <w:tcW w:type="dxa" w:w="2160"/>
          </w:tcPr>
          <w:p>
            <w:r>
              <w:t>[Period]</w:t>
            </w:r>
          </w:p>
        </w:tc>
        <w:tc>
          <w:tcPr>
            <w:tcW w:type="dxa" w:w="2160"/>
          </w:tcPr>
          <w:p>
            <w:r>
              <w:t>7 complete, 5 with evidence gaps</w:t>
            </w:r>
          </w:p>
        </w:tc>
      </w:tr>
      <w:tr>
        <w:tc>
          <w:tcPr>
            <w:tcW w:type="dxa" w:w="2160"/>
          </w:tcPr>
          <w:p>
            <w:r>
              <w:t>Privacy incidents</w:t>
            </w:r>
          </w:p>
        </w:tc>
        <w:tc>
          <w:tcPr>
            <w:tcW w:type="dxa" w:w="2160"/>
          </w:tcPr>
          <w:p>
            <w:r>
              <w:t>8</w:t>
            </w:r>
          </w:p>
        </w:tc>
        <w:tc>
          <w:tcPr>
            <w:tcW w:type="dxa" w:w="2160"/>
          </w:tcPr>
          <w:p>
            <w:r>
              <w:t>[Period]</w:t>
            </w:r>
          </w:p>
        </w:tc>
        <w:tc>
          <w:tcPr>
            <w:tcW w:type="dxa" w:w="2160"/>
          </w:tcPr>
          <w:p>
            <w:r>
              <w:t>5 fully assessed, 3 lacking complete breach rationale</w:t>
            </w:r>
          </w:p>
        </w:tc>
      </w:tr>
      <w:tr>
        <w:tc>
          <w:tcPr>
            <w:tcW w:type="dxa" w:w="2160"/>
          </w:tcPr>
          <w:p>
            <w:r>
              <w:t>Vendor files</w:t>
            </w:r>
          </w:p>
        </w:tc>
        <w:tc>
          <w:tcPr>
            <w:tcW w:type="dxa" w:w="2160"/>
          </w:tcPr>
          <w:p>
            <w:r>
              <w:t>15</w:t>
            </w:r>
          </w:p>
        </w:tc>
        <w:tc>
          <w:tcPr>
            <w:tcW w:type="dxa" w:w="2160"/>
          </w:tcPr>
          <w:p>
            <w:r>
              <w:t>Active vendors</w:t>
            </w:r>
          </w:p>
        </w:tc>
        <w:tc>
          <w:tcPr>
            <w:tcW w:type="dxa" w:w="2160"/>
          </w:tcPr>
          <w:p>
            <w:r>
              <w:t>6 complete, 9 with contractual or review gaps</w:t>
            </w:r>
          </w:p>
        </w:tc>
      </w:tr>
      <w:tr>
        <w:tc>
          <w:tcPr>
            <w:tcW w:type="dxa" w:w="2160"/>
          </w:tcPr>
          <w:p>
            <w:r>
              <w:t>Cross-border transfers</w:t>
            </w:r>
          </w:p>
        </w:tc>
        <w:tc>
          <w:tcPr>
            <w:tcW w:type="dxa" w:w="2160"/>
          </w:tcPr>
          <w:p>
            <w:r>
              <w:t>10</w:t>
            </w:r>
          </w:p>
        </w:tc>
        <w:tc>
          <w:tcPr>
            <w:tcW w:type="dxa" w:w="2160"/>
          </w:tcPr>
          <w:p>
            <w:r>
              <w:t>Active transfers</w:t>
            </w:r>
          </w:p>
        </w:tc>
        <w:tc>
          <w:tcPr>
            <w:tcW w:type="dxa" w:w="2160"/>
          </w:tcPr>
          <w:p>
            <w:r>
              <w:t>4 documented, 6 lacking complete assessment</w:t>
            </w:r>
          </w:p>
        </w:tc>
      </w:tr>
      <w:tr>
        <w:tc>
          <w:tcPr>
            <w:tcW w:type="dxa" w:w="2160"/>
          </w:tcPr>
          <w:p>
            <w:r>
              <w:t>Privacy training records</w:t>
            </w:r>
          </w:p>
        </w:tc>
        <w:tc>
          <w:tcPr>
            <w:tcW w:type="dxa" w:w="2160"/>
          </w:tcPr>
          <w:p>
            <w:r>
              <w:t>50 employees</w:t>
            </w:r>
          </w:p>
        </w:tc>
        <w:tc>
          <w:tcPr>
            <w:tcW w:type="dxa" w:w="2160"/>
          </w:tcPr>
          <w:p>
            <w:r>
              <w:t>Current training cycle</w:t>
            </w:r>
          </w:p>
        </w:tc>
        <w:tc>
          <w:tcPr>
            <w:tcW w:type="dxa" w:w="2160"/>
          </w:tcPr>
          <w:p>
            <w:r>
              <w:t>43 complete, 7 overdue</w:t>
            </w:r>
          </w:p>
        </w:tc>
      </w:tr>
      <w:tr>
        <w:tc>
          <w:tcPr>
            <w:tcW w:type="dxa" w:w="2160"/>
          </w:tcPr>
          <w:p>
            <w:r>
              <w:t>Retention controls</w:t>
            </w:r>
          </w:p>
        </w:tc>
        <w:tc>
          <w:tcPr>
            <w:tcW w:type="dxa" w:w="2160"/>
          </w:tcPr>
          <w:p>
            <w:r>
              <w:t>8 data sets</w:t>
            </w:r>
          </w:p>
        </w:tc>
        <w:tc>
          <w:tcPr>
            <w:tcW w:type="dxa" w:w="2160"/>
          </w:tcPr>
          <w:p>
            <w:r>
              <w:t>Current as of [Date]</w:t>
            </w:r>
          </w:p>
        </w:tc>
        <w:tc>
          <w:tcPr>
            <w:tcW w:type="dxa" w:w="2160"/>
          </w:tcPr>
          <w:p>
            <w:r>
              <w:t>3 implemented, 5 partially implemented</w:t>
            </w:r>
          </w:p>
        </w:tc>
      </w:tr>
      <w:tr>
        <w:tc>
          <w:tcPr>
            <w:tcW w:type="dxa" w:w="2160"/>
          </w:tcPr>
          <w:p>
            <w:r>
              <w:t>Privacy notices</w:t>
            </w:r>
          </w:p>
        </w:tc>
        <w:tc>
          <w:tcPr>
            <w:tcW w:type="dxa" w:w="2160"/>
          </w:tcPr>
          <w:p>
            <w:r>
              <w:t>6 notices</w:t>
            </w:r>
          </w:p>
        </w:tc>
        <w:tc>
          <w:tcPr>
            <w:tcW w:type="dxa" w:w="2160"/>
          </w:tcPr>
          <w:p>
            <w:r>
              <w:t>Current published versions</w:t>
            </w:r>
          </w:p>
        </w:tc>
        <w:tc>
          <w:tcPr>
            <w:tcW w:type="dxa" w:w="2160"/>
          </w:tcPr>
          <w:p>
            <w:r>
              <w:t>4 adequate, 2 requiring updates</w:t>
            </w:r>
          </w:p>
        </w:tc>
      </w:tr>
    </w:tbl>
    <w:p>
      <w:pPr>
        <w:pStyle w:val="Heading3"/>
      </w:pPr>
      <w:r>
        <w:t>Rating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Expected Remediation Priority</w:t>
            </w:r>
          </w:p>
        </w:tc>
      </w:tr>
      <w:tr>
        <w:tc>
          <w:tcPr>
            <w:tcW w:type="dxa" w:w="2880"/>
          </w:tcPr>
          <w:p>
            <w:r>
              <w:t>Critical</w:t>
            </w:r>
          </w:p>
        </w:tc>
        <w:tc>
          <w:tcPr>
            <w:tcW w:type="dxa" w:w="2880"/>
          </w:tcPr>
          <w:p>
            <w:r>
              <w:t>Immediate and material exposure to individuals, the organisation, or regulatory obligations; urgent executive intervention required.</w:t>
            </w:r>
          </w:p>
        </w:tc>
        <w:tc>
          <w:tcPr>
            <w:tcW w:type="dxa" w:w="2880"/>
          </w:tcPr>
          <w:p>
            <w:r>
              <w:t>Immediate action, typically within [10] business days</w:t>
            </w:r>
          </w:p>
        </w:tc>
      </w:tr>
      <w:tr>
        <w:tc>
          <w:tcPr>
            <w:tcW w:type="dxa" w:w="2880"/>
          </w:tcPr>
          <w:p>
            <w:r>
              <w:t>High</w:t>
            </w:r>
          </w:p>
        </w:tc>
        <w:tc>
          <w:tcPr>
            <w:tcW w:type="dxa" w:w="2880"/>
          </w:tcPr>
          <w:p>
            <w:r>
              <w:t>Significant control failure or compliance gap that may result in regulatory exposure, individual harm, or material business impact.</w:t>
            </w:r>
          </w:p>
        </w:tc>
        <w:tc>
          <w:tcPr>
            <w:tcW w:type="dxa" w:w="2880"/>
          </w:tcPr>
          <w:p>
            <w:r>
              <w:t>Prompt action, typically within [30-60] days</w:t>
            </w:r>
          </w:p>
        </w:tc>
      </w:tr>
      <w:tr>
        <w:tc>
          <w:tcPr>
            <w:tcW w:type="dxa" w:w="2880"/>
          </w:tcPr>
          <w:p>
            <w:r>
              <w:t>Medium</w:t>
            </w:r>
          </w:p>
        </w:tc>
        <w:tc>
          <w:tcPr>
            <w:tcW w:type="dxa" w:w="2880"/>
          </w:tcPr>
          <w:p>
            <w:r>
              <w:t>Control weakness or inconsistent operation that could lead to non-compliance if not corrected.</w:t>
            </w:r>
          </w:p>
        </w:tc>
        <w:tc>
          <w:tcPr>
            <w:tcW w:type="dxa" w:w="2880"/>
          </w:tcPr>
          <w:p>
            <w:r>
              <w:t>Planned action, typically within [90-120] days</w:t>
            </w:r>
          </w:p>
        </w:tc>
      </w:tr>
      <w:tr>
        <w:tc>
          <w:tcPr>
            <w:tcW w:type="dxa" w:w="2880"/>
          </w:tcPr>
          <w:p>
            <w:r>
              <w:t>Low</w:t>
            </w:r>
          </w:p>
        </w:tc>
        <w:tc>
          <w:tcPr>
            <w:tcW w:type="dxa" w:w="2880"/>
          </w:tcPr>
          <w:p>
            <w:r>
              <w:t>Documentation, efficiency, awareness, or minor control improvement opportunity.</w:t>
            </w:r>
          </w:p>
        </w:tc>
        <w:tc>
          <w:tcPr>
            <w:tcW w:type="dxa" w:w="2880"/>
          </w:tcPr>
          <w:p>
            <w:r>
              <w:t>Address through normal improvement planning</w:t>
            </w:r>
          </w:p>
        </w:tc>
      </w:tr>
      <w:tr>
        <w:tc>
          <w:tcPr>
            <w:tcW w:type="dxa" w:w="2880"/>
          </w:tcPr>
          <w:p>
            <w:r>
              <w:t>Positive Observation</w:t>
            </w:r>
          </w:p>
        </w:tc>
        <w:tc>
          <w:tcPr>
            <w:tcW w:type="dxa" w:w="2880"/>
          </w:tcPr>
          <w:p>
            <w:r>
              <w:t>Effective practice observed that supports privacy compliance and should be maintained.</w:t>
            </w:r>
          </w:p>
        </w:tc>
        <w:tc>
          <w:tcPr>
            <w:tcW w:type="dxa" w:w="2880"/>
          </w:tcPr>
          <w:p>
            <w:r>
              <w:t>Continue and, where appropriate, expand</w:t>
            </w:r>
          </w:p>
        </w:tc>
      </w:tr>
    </w:tbl>
    <w:p>
      <w:pPr>
        <w:pStyle w:val="Heading2"/>
      </w:pPr>
      <w:r>
        <w:t>Detailed Findings / Results (with structure)</w:t>
      </w:r>
    </w:p>
    <w:p>
      <w:pPr>
        <w:pStyle w:val="Heading3"/>
      </w:pPr>
      <w:r>
        <w:t>Finding 1 - Personal Data Inventory Is Incomplete and Not Consistently Maintained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High</w:t>
            </w:r>
          </w:p>
        </w:tc>
      </w:tr>
      <w:tr>
        <w:tc>
          <w:tcPr>
            <w:tcW w:type="dxa" w:w="4320"/>
          </w:tcPr>
          <w:p>
            <w:r>
              <w:t>Area</w:t>
            </w:r>
          </w:p>
        </w:tc>
        <w:tc>
          <w:tcPr>
            <w:tcW w:type="dxa" w:w="4320"/>
          </w:tcPr>
          <w:p>
            <w:r>
              <w:t>Privacy governance and processing records</w:t>
            </w:r>
          </w:p>
        </w:tc>
      </w:tr>
      <w:tr>
        <w:tc>
          <w:tcPr>
            <w:tcW w:type="dxa" w:w="4320"/>
          </w:tcPr>
          <w:p>
            <w:r>
              <w:t>Owner</w:t>
            </w:r>
          </w:p>
        </w:tc>
        <w:tc>
          <w:tcPr>
            <w:tcW w:type="dxa" w:w="4320"/>
          </w:tcPr>
          <w:p>
            <w:r>
              <w:t>[Privacy Office / Business Process Owners]</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The organisation has established a personal data inventory, but it is incomplete and not consistently maintained across all business functions. Of 20 processing records sampled, 11 were missing one or more key elements such as processing purpose, data categories, individual categories, source of data, retention period, recipient categories, transfer location, system owner, or lawful handling rationale.</w:t>
      </w:r>
    </w:p>
    <w:p>
      <w:r>
        <w:t>Some business processes involving customer support, recruitment, vendor onboarding, and analytics were not fully reflected in the inventory. Several records had not been reviewed or updated within the expected review cycle.</w:t>
      </w:r>
    </w:p>
    <w:p>
      <w:pPr>
        <w:pStyle w:val="Heading4"/>
      </w:pPr>
      <w:r>
        <w:t>Risk / Impact</w:t>
      </w:r>
    </w:p>
    <w:p>
      <w:r>
        <w:t>An incomplete inventory limits the organisation’s ability to:</w:t>
      </w:r>
    </w:p>
    <w:p>
      <w:pPr>
        <w:pStyle w:val="ListBullet"/>
      </w:pPr>
      <w:r>
        <w:t>Demonstrate accountability over personal data processing.</w:t>
      </w:r>
    </w:p>
    <w:p>
      <w:pPr>
        <w:pStyle w:val="ListBullet"/>
      </w:pPr>
      <w:r>
        <w:t>Provide accurate privacy notices.</w:t>
      </w:r>
    </w:p>
    <w:p>
      <w:pPr>
        <w:pStyle w:val="ListBullet"/>
      </w:pPr>
      <w:r>
        <w:t>Respond to data subject requests completely and within expected timelines.</w:t>
      </w:r>
    </w:p>
    <w:p>
      <w:pPr>
        <w:pStyle w:val="ListBullet"/>
      </w:pPr>
      <w:r>
        <w:t>Identify cross-border transfers and third-party disclosures.</w:t>
      </w:r>
    </w:p>
    <w:p>
      <w:pPr>
        <w:pStyle w:val="ListBullet"/>
      </w:pPr>
      <w:r>
        <w:t>Apply retention and disposal requirements.</w:t>
      </w:r>
    </w:p>
    <w:p>
      <w:pPr>
        <w:pStyle w:val="ListBullet"/>
      </w:pPr>
      <w:r>
        <w:t>Assess risk before introducing new or changed processing.</w:t>
      </w:r>
    </w:p>
    <w:p>
      <w:pPr>
        <w:pStyle w:val="Heading4"/>
      </w:pPr>
      <w:r>
        <w:t>Evidence</w:t>
      </w:r>
    </w:p>
    <w:p>
      <w:pPr>
        <w:pStyle w:val="ListBullet"/>
      </w:pPr>
      <w:r>
        <w:t>Data inventory extract dated [YYYY-MM-DD].</w:t>
      </w:r>
    </w:p>
    <w:p>
      <w:pPr>
        <w:pStyle w:val="ListBullet"/>
      </w:pPr>
      <w:r>
        <w:t>Sample of 20 processing activity records.</w:t>
      </w:r>
    </w:p>
    <w:p>
      <w:pPr>
        <w:pStyle w:val="ListBullet"/>
      </w:pPr>
      <w:r>
        <w:t>Interviews with [HR], [Marketing], [Customer Support], and [IT].</w:t>
      </w:r>
    </w:p>
    <w:p>
      <w:pPr>
        <w:pStyle w:val="ListBullet"/>
      </w:pPr>
      <w:r>
        <w:t>Absence of documented review dates for selected records.</w:t>
      </w:r>
    </w:p>
    <w:p>
      <w:pPr>
        <w:pStyle w:val="Heading4"/>
      </w:pPr>
      <w:r>
        <w:t>Root Cause</w:t>
      </w:r>
    </w:p>
    <w:p>
      <w:r>
        <w:t>Privacy inventory maintenance is not embedded into business change, project intake, vendor onboarding, or system implementation processes. Ownership of individual inventory entries is not consistently assigned or monitored.</w:t>
      </w:r>
    </w:p>
    <w:p>
      <w:pPr>
        <w:pStyle w:val="Heading4"/>
      </w:pPr>
      <w:r>
        <w:t>Recommendation</w:t>
      </w:r>
    </w:p>
    <w:p>
      <w:r>
        <w:t>Update the personal data inventory to include all material processing activities and require each record to include mandatory fields. Assign accountable business owners and establish a periodic attestation process. Integrate inventory updates into new project approvals, vendor onboarding, system changes, and process changes.</w:t>
      </w:r>
    </w:p>
    <w:p>
      <w:pPr>
        <w:pStyle w:val="Heading4"/>
      </w:pPr>
      <w:r>
        <w:t>Management Response</w:t>
      </w:r>
    </w:p>
    <w:p>
      <w:r>
        <w:t>Management agrees. The Privacy Office will conduct a structured refresh of the inventory and assign accountable owners for all entries.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Define mandatory inventory fields and quality criteria</w:t>
            </w:r>
          </w:p>
        </w:tc>
        <w:tc>
          <w:tcPr>
            <w:tcW w:type="dxa" w:w="2160"/>
          </w:tcPr>
          <w:p>
            <w:r>
              <w:t>[Privacy Office]</w:t>
            </w:r>
          </w:p>
        </w:tc>
        <w:tc>
          <w:tcPr>
            <w:tcW w:type="dxa" w:w="2160"/>
          </w:tcPr>
          <w:p>
            <w:r>
              <w:t>[YYYY-MM-DD]</w:t>
            </w:r>
          </w:p>
        </w:tc>
        <w:tc>
          <w:tcPr>
            <w:tcW w:type="dxa" w:w="2160"/>
          </w:tcPr>
          <w:p>
            <w:r>
              <w:t>Approved inventory standard or guidance</w:t>
            </w:r>
          </w:p>
        </w:tc>
      </w:tr>
      <w:tr>
        <w:tc>
          <w:tcPr>
            <w:tcW w:type="dxa" w:w="2160"/>
          </w:tcPr>
          <w:p>
            <w:r>
              <w:t>Complete inventory refresh for all in-scope functions</w:t>
            </w:r>
          </w:p>
        </w:tc>
        <w:tc>
          <w:tcPr>
            <w:tcW w:type="dxa" w:w="2160"/>
          </w:tcPr>
          <w:p>
            <w:r>
              <w:t>[Business Process Owners]</w:t>
            </w:r>
          </w:p>
        </w:tc>
        <w:tc>
          <w:tcPr>
            <w:tcW w:type="dxa" w:w="2160"/>
          </w:tcPr>
          <w:p>
            <w:r>
              <w:t>[YYYY-MM-DD]</w:t>
            </w:r>
          </w:p>
        </w:tc>
        <w:tc>
          <w:tcPr>
            <w:tcW w:type="dxa" w:w="2160"/>
          </w:tcPr>
          <w:p>
            <w:r>
              <w:t>Updated inventory with owner sign-off</w:t>
            </w:r>
          </w:p>
        </w:tc>
      </w:tr>
      <w:tr>
        <w:tc>
          <w:tcPr>
            <w:tcW w:type="dxa" w:w="2160"/>
          </w:tcPr>
          <w:p>
            <w:r>
              <w:t>Implement quarterly inventory attestation</w:t>
            </w:r>
          </w:p>
        </w:tc>
        <w:tc>
          <w:tcPr>
            <w:tcW w:type="dxa" w:w="2160"/>
          </w:tcPr>
          <w:p>
            <w:r>
              <w:t>[Privacy Office]</w:t>
            </w:r>
          </w:p>
        </w:tc>
        <w:tc>
          <w:tcPr>
            <w:tcW w:type="dxa" w:w="2160"/>
          </w:tcPr>
          <w:p>
            <w:r>
              <w:t>[YYYY-MM-DD]</w:t>
            </w:r>
          </w:p>
        </w:tc>
        <w:tc>
          <w:tcPr>
            <w:tcW w:type="dxa" w:w="2160"/>
          </w:tcPr>
          <w:p>
            <w:r>
              <w:t>Attestation schedule and completed attestations</w:t>
            </w:r>
          </w:p>
        </w:tc>
      </w:tr>
      <w:tr>
        <w:tc>
          <w:tcPr>
            <w:tcW w:type="dxa" w:w="2160"/>
          </w:tcPr>
          <w:p>
            <w:r>
              <w:t>Add inventory update checkpoint to project and vendor onboarding workflows</w:t>
            </w:r>
          </w:p>
        </w:tc>
        <w:tc>
          <w:tcPr>
            <w:tcW w:type="dxa" w:w="2160"/>
          </w:tcPr>
          <w:p>
            <w:r>
              <w:t>[PMO / Procurement / Privacy Office]</w:t>
            </w:r>
          </w:p>
        </w:tc>
        <w:tc>
          <w:tcPr>
            <w:tcW w:type="dxa" w:w="2160"/>
          </w:tcPr>
          <w:p>
            <w:r>
              <w:t>[YYYY-MM-DD]</w:t>
            </w:r>
          </w:p>
        </w:tc>
        <w:tc>
          <w:tcPr>
            <w:tcW w:type="dxa" w:w="2160"/>
          </w:tcPr>
          <w:p>
            <w:r>
              <w:t>Updated workflow and sample completed checkpoints</w:t>
            </w:r>
          </w:p>
        </w:tc>
      </w:tr>
    </w:tbl>
    <w:p>
      <w:r>
        <w:t>---</w:t>
      </w:r>
    </w:p>
    <w:p>
      <w:pPr>
        <w:pStyle w:val="Heading3"/>
      </w:pPr>
      <w:r>
        <w:t>Finding 2 - Data Subject Rights Handling Requires Stronger Evidence and Deadline Controls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High</w:t>
            </w:r>
          </w:p>
        </w:tc>
      </w:tr>
      <w:tr>
        <w:tc>
          <w:tcPr>
            <w:tcW w:type="dxa" w:w="4320"/>
          </w:tcPr>
          <w:p>
            <w:r>
              <w:t>Area</w:t>
            </w:r>
          </w:p>
        </w:tc>
        <w:tc>
          <w:tcPr>
            <w:tcW w:type="dxa" w:w="4320"/>
          </w:tcPr>
          <w:p>
            <w:r>
              <w:t>Data subject rights</w:t>
            </w:r>
          </w:p>
        </w:tc>
      </w:tr>
      <w:tr>
        <w:tc>
          <w:tcPr>
            <w:tcW w:type="dxa" w:w="4320"/>
          </w:tcPr>
          <w:p>
            <w:r>
              <w:t>Owner</w:t>
            </w:r>
          </w:p>
        </w:tc>
        <w:tc>
          <w:tcPr>
            <w:tcW w:type="dxa" w:w="4320"/>
          </w:tcPr>
          <w:p>
            <w:r>
              <w:t>[Privacy Office / Customer Support / HR]</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A data subject rights procedure exists, but operating evidence is inconsistent. Of 12 requests sampled, 5 lacked complete documentation of one or more of the following:</w:t>
      </w:r>
    </w:p>
    <w:p>
      <w:pPr>
        <w:pStyle w:val="ListBullet"/>
      </w:pPr>
      <w:r>
        <w:t>Date of receipt.</w:t>
      </w:r>
    </w:p>
    <w:p>
      <w:pPr>
        <w:pStyle w:val="ListBullet"/>
      </w:pPr>
      <w:r>
        <w:t>Request category.</w:t>
      </w:r>
    </w:p>
    <w:p>
      <w:pPr>
        <w:pStyle w:val="ListBullet"/>
      </w:pPr>
      <w:r>
        <w:t>Identity verification.</w:t>
      </w:r>
    </w:p>
    <w:p>
      <w:pPr>
        <w:pStyle w:val="ListBullet"/>
      </w:pPr>
      <w:r>
        <w:t>Scope clarification.</w:t>
      </w:r>
    </w:p>
    <w:p>
      <w:pPr>
        <w:pStyle w:val="ListBullet"/>
      </w:pPr>
      <w:r>
        <w:t>Internal search activities.</w:t>
      </w:r>
    </w:p>
    <w:p>
      <w:pPr>
        <w:pStyle w:val="ListBullet"/>
      </w:pPr>
      <w:r>
        <w:t>Approval of response.</w:t>
      </w:r>
    </w:p>
    <w:p>
      <w:pPr>
        <w:pStyle w:val="ListBullet"/>
      </w:pPr>
      <w:r>
        <w:t>Date of response.</w:t>
      </w:r>
    </w:p>
    <w:p>
      <w:pPr>
        <w:pStyle w:val="ListBullet"/>
      </w:pPr>
      <w:r>
        <w:t>Closure rationale.</w:t>
      </w:r>
    </w:p>
    <w:p>
      <w:r>
        <w:t>In addition, the current tracking process relies partly on shared mailboxes and manual spreadsheet updates. Automated reminders are not consistently used to prevent missed deadlines.</w:t>
      </w:r>
    </w:p>
    <w:p>
      <w:pPr>
        <w:pStyle w:val="Heading4"/>
      </w:pPr>
      <w:r>
        <w:t>Risk / Impact</w:t>
      </w:r>
    </w:p>
    <w:p>
      <w:r>
        <w:t>Weak request tracking and evidence management may result in delayed, incomplete, or inconsistent responses. This increases the risk of complaints, regulatory scrutiny, and failure to respect individual rights.</w:t>
      </w:r>
    </w:p>
    <w:p>
      <w:pPr>
        <w:pStyle w:val="Heading4"/>
      </w:pPr>
      <w:r>
        <w:t>Evidence</w:t>
      </w:r>
    </w:p>
    <w:p>
      <w:pPr>
        <w:pStyle w:val="ListBullet"/>
      </w:pPr>
      <w:r>
        <w:t>Data subject request log for [Period].</w:t>
      </w:r>
    </w:p>
    <w:p>
      <w:pPr>
        <w:pStyle w:val="ListBullet"/>
      </w:pPr>
      <w:r>
        <w:t>Sample of 12 request files.</w:t>
      </w:r>
    </w:p>
    <w:p>
      <w:pPr>
        <w:pStyle w:val="ListBullet"/>
      </w:pPr>
      <w:r>
        <w:t>Shared mailbox records.</w:t>
      </w:r>
    </w:p>
    <w:p>
      <w:pPr>
        <w:pStyle w:val="ListBullet"/>
      </w:pPr>
      <w:r>
        <w:t>Interviews with [Customer Support], [HR], and [Privacy Office].</w:t>
      </w:r>
    </w:p>
    <w:p>
      <w:pPr>
        <w:pStyle w:val="Heading4"/>
      </w:pPr>
      <w:r>
        <w:t>Root Cause</w:t>
      </w:r>
    </w:p>
    <w:p>
      <w:r>
        <w:t>The procedure has not been fully translated into an operational workflow with required fields, automated reminders, defined handoffs, and quality review before closure.</w:t>
      </w:r>
    </w:p>
    <w:p>
      <w:pPr>
        <w:pStyle w:val="Heading4"/>
      </w:pPr>
      <w:r>
        <w:t>Recommendation</w:t>
      </w:r>
    </w:p>
    <w:p>
      <w:r>
        <w:t>Implement a standardised request management workflow with required data fields, deadline monitoring, identity verification steps, response templates, approval checkpoints, and centralised evidence retention. Provide role-based training to teams receiving requests.</w:t>
      </w:r>
    </w:p>
    <w:p>
      <w:pPr>
        <w:pStyle w:val="Heading4"/>
      </w:pPr>
      <w:r>
        <w:t>Management Response</w:t>
      </w:r>
    </w:p>
    <w:p>
      <w:r>
        <w:t>Management agrees. Existing service desk functionality will be configured to support privacy request workflows.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Configure standard workflow in [Service Desk Tool]</w:t>
            </w:r>
          </w:p>
        </w:tc>
        <w:tc>
          <w:tcPr>
            <w:tcW w:type="dxa" w:w="2160"/>
          </w:tcPr>
          <w:p>
            <w:r>
              <w:t>[IT / Privacy Office]</w:t>
            </w:r>
          </w:p>
        </w:tc>
        <w:tc>
          <w:tcPr>
            <w:tcW w:type="dxa" w:w="2160"/>
          </w:tcPr>
          <w:p>
            <w:r>
              <w:t>[YYYY-MM-DD]</w:t>
            </w:r>
          </w:p>
        </w:tc>
        <w:tc>
          <w:tcPr>
            <w:tcW w:type="dxa" w:w="2160"/>
          </w:tcPr>
          <w:p>
            <w:r>
              <w:t>Workflow screenshots and configuration record</w:t>
            </w:r>
          </w:p>
        </w:tc>
      </w:tr>
      <w:tr>
        <w:tc>
          <w:tcPr>
            <w:tcW w:type="dxa" w:w="2160"/>
          </w:tcPr>
          <w:p>
            <w:r>
              <w:t>Approve standard request templates and closure checklist</w:t>
            </w:r>
          </w:p>
        </w:tc>
        <w:tc>
          <w:tcPr>
            <w:tcW w:type="dxa" w:w="2160"/>
          </w:tcPr>
          <w:p>
            <w:r>
              <w:t>[Privacy Office / Legal]</w:t>
            </w:r>
          </w:p>
        </w:tc>
        <w:tc>
          <w:tcPr>
            <w:tcW w:type="dxa" w:w="2160"/>
          </w:tcPr>
          <w:p>
            <w:r>
              <w:t>[YYYY-MM-DD]</w:t>
            </w:r>
          </w:p>
        </w:tc>
        <w:tc>
          <w:tcPr>
            <w:tcW w:type="dxa" w:w="2160"/>
          </w:tcPr>
          <w:p>
            <w:r>
              <w:t>Approved templates and checklist</w:t>
            </w:r>
          </w:p>
        </w:tc>
      </w:tr>
      <w:tr>
        <w:tc>
          <w:tcPr>
            <w:tcW w:type="dxa" w:w="2160"/>
          </w:tcPr>
          <w:p>
            <w:r>
              <w:t>Migrate open requests to central tracking</w:t>
            </w:r>
          </w:p>
        </w:tc>
        <w:tc>
          <w:tcPr>
            <w:tcW w:type="dxa" w:w="2160"/>
          </w:tcPr>
          <w:p>
            <w:r>
              <w:t>[Customer Support / HR]</w:t>
            </w:r>
          </w:p>
        </w:tc>
        <w:tc>
          <w:tcPr>
            <w:tcW w:type="dxa" w:w="2160"/>
          </w:tcPr>
          <w:p>
            <w:r>
              <w:t>[YYYY-MM-DD]</w:t>
            </w:r>
          </w:p>
        </w:tc>
        <w:tc>
          <w:tcPr>
            <w:tcW w:type="dxa" w:w="2160"/>
          </w:tcPr>
          <w:p>
            <w:r>
              <w:t>Updated request register</w:t>
            </w:r>
          </w:p>
        </w:tc>
      </w:tr>
      <w:tr>
        <w:tc>
          <w:tcPr>
            <w:tcW w:type="dxa" w:w="2160"/>
          </w:tcPr>
          <w:p>
            <w:r>
              <w:t>Deliver targeted training to intake teams</w:t>
            </w:r>
          </w:p>
        </w:tc>
        <w:tc>
          <w:tcPr>
            <w:tcW w:type="dxa" w:w="2160"/>
          </w:tcPr>
          <w:p>
            <w:r>
              <w:t>[Privacy Office]</w:t>
            </w:r>
          </w:p>
        </w:tc>
        <w:tc>
          <w:tcPr>
            <w:tcW w:type="dxa" w:w="2160"/>
          </w:tcPr>
          <w:p>
            <w:r>
              <w:t>[YYYY-MM-DD]</w:t>
            </w:r>
          </w:p>
        </w:tc>
        <w:tc>
          <w:tcPr>
            <w:tcW w:type="dxa" w:w="2160"/>
          </w:tcPr>
          <w:p>
            <w:r>
              <w:t>Attendance records and training material</w:t>
            </w:r>
          </w:p>
        </w:tc>
      </w:tr>
      <w:tr>
        <w:tc>
          <w:tcPr>
            <w:tcW w:type="dxa" w:w="2160"/>
          </w:tcPr>
          <w:p>
            <w:r>
              <w:t>Conduct monthly quality review of closed requests</w:t>
            </w:r>
          </w:p>
        </w:tc>
        <w:tc>
          <w:tcPr>
            <w:tcW w:type="dxa" w:w="2160"/>
          </w:tcPr>
          <w:p>
            <w:r>
              <w:t>[Privacy Office]</w:t>
            </w:r>
          </w:p>
        </w:tc>
        <w:tc>
          <w:tcPr>
            <w:tcW w:type="dxa" w:w="2160"/>
          </w:tcPr>
          <w:p>
            <w:r>
              <w:t>[YYYY-MM-DD]</w:t>
            </w:r>
          </w:p>
        </w:tc>
        <w:tc>
          <w:tcPr>
            <w:tcW w:type="dxa" w:w="2160"/>
          </w:tcPr>
          <w:p>
            <w:r>
              <w:t>Quality review log</w:t>
            </w:r>
          </w:p>
        </w:tc>
      </w:tr>
    </w:tbl>
    <w:p>
      <w:r>
        <w:t>---</w:t>
      </w:r>
    </w:p>
    <w:p>
      <w:pPr>
        <w:pStyle w:val="Heading3"/>
      </w:pPr>
      <w:r>
        <w:t>Finding 3 - Cross-Border Transfer Governance Is Not Consistently Applied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High</w:t>
            </w:r>
          </w:p>
        </w:tc>
      </w:tr>
      <w:tr>
        <w:tc>
          <w:tcPr>
            <w:tcW w:type="dxa" w:w="4320"/>
          </w:tcPr>
          <w:p>
            <w:r>
              <w:t>Area</w:t>
            </w:r>
          </w:p>
        </w:tc>
        <w:tc>
          <w:tcPr>
            <w:tcW w:type="dxa" w:w="4320"/>
          </w:tcPr>
          <w:p>
            <w:r>
              <w:t>Cross-border personal data transfers</w:t>
            </w:r>
          </w:p>
        </w:tc>
      </w:tr>
      <w:tr>
        <w:tc>
          <w:tcPr>
            <w:tcW w:type="dxa" w:w="4320"/>
          </w:tcPr>
          <w:p>
            <w:r>
              <w:t>Owner</w:t>
            </w:r>
          </w:p>
        </w:tc>
        <w:tc>
          <w:tcPr>
            <w:tcW w:type="dxa" w:w="4320"/>
          </w:tcPr>
          <w:p>
            <w:r>
              <w:t>[Privacy Office / Legal / Procurement / IT]</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The organisation transfers personal data outside Saudi Arabia through cloud services, group support functions, analytics tools, and third-party providers. However, transfer records are incomplete. Of 10 sampled transfers, 6 lacked complete documentation of transfer purpose, destination country, recipient identity, data categories, transfer necessity, risk assessment, approval, or safeguards.</w:t>
      </w:r>
    </w:p>
    <w:p>
      <w:r>
        <w:t>Some transfers were identified through vendor records and system architecture discussions but were not recorded in the transfer log.</w:t>
      </w:r>
    </w:p>
    <w:p>
      <w:pPr>
        <w:pStyle w:val="Heading4"/>
      </w:pPr>
      <w:r>
        <w:t>Risk / Impact</w:t>
      </w:r>
    </w:p>
    <w:p>
      <w:r>
        <w:t>Uncontrolled or undocumented cross-border transfers may expose the organisation to regulatory non-compliance, contractual disputes, and heightened risk to individuals if transferred data is not subject to appropriate protection.</w:t>
      </w:r>
    </w:p>
    <w:p>
      <w:pPr>
        <w:pStyle w:val="Heading4"/>
      </w:pPr>
      <w:r>
        <w:t>Evidence</w:t>
      </w:r>
    </w:p>
    <w:p>
      <w:pPr>
        <w:pStyle w:val="ListBullet"/>
      </w:pPr>
      <w:r>
        <w:t>Transfer log dated [YYYY-MM-DD].</w:t>
      </w:r>
    </w:p>
    <w:p>
      <w:pPr>
        <w:pStyle w:val="ListBullet"/>
      </w:pPr>
      <w:r>
        <w:t>Vendor files for [Vendor A], [Vendor B], and [Vendor C].</w:t>
      </w:r>
    </w:p>
    <w:p>
      <w:pPr>
        <w:pStyle w:val="ListBullet"/>
      </w:pPr>
      <w:r>
        <w:t>Data inventory entries.</w:t>
      </w:r>
    </w:p>
    <w:p>
      <w:pPr>
        <w:pStyle w:val="ListBullet"/>
      </w:pPr>
      <w:r>
        <w:t>Interviews with [IT], [Procurement], and [Legal].</w:t>
      </w:r>
    </w:p>
    <w:p>
      <w:pPr>
        <w:pStyle w:val="ListBullet"/>
      </w:pPr>
      <w:r>
        <w:t>Cloud service configuration records.</w:t>
      </w:r>
    </w:p>
    <w:p>
      <w:pPr>
        <w:pStyle w:val="Heading4"/>
      </w:pPr>
      <w:r>
        <w:t>Root Cause</w:t>
      </w:r>
    </w:p>
    <w:p>
      <w:r>
        <w:t>Transfer identification is not embedded into procurement, architecture review, system onboarding, and data inventory maintenance. Business owners lack practical guidance on what constitutes a cross-border transfer.</w:t>
      </w:r>
    </w:p>
    <w:p>
      <w:pPr>
        <w:pStyle w:val="Heading4"/>
      </w:pPr>
      <w:r>
        <w:t>Recommendation</w:t>
      </w:r>
    </w:p>
    <w:p>
      <w:r>
        <w:t>Establish a formal transfer governance process requiring identification, assessment, approval, and recording of all cross-border transfers before implementation. Update vendor and project intake forms to require transfer details. Maintain a central transfer register aligned with the data inventory and vendor register.</w:t>
      </w:r>
    </w:p>
    <w:p>
      <w:pPr>
        <w:pStyle w:val="Heading4"/>
      </w:pPr>
      <w:r>
        <w:t>Management Response</w:t>
      </w:r>
    </w:p>
    <w:p>
      <w:r>
        <w:t>Management agrees. Legal and Privacy will jointly implement a transfer approval workflow.</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Develop cross-border transfer assessment template</w:t>
            </w:r>
          </w:p>
        </w:tc>
        <w:tc>
          <w:tcPr>
            <w:tcW w:type="dxa" w:w="2160"/>
          </w:tcPr>
          <w:p>
            <w:r>
              <w:t>[Legal / Privacy Office]</w:t>
            </w:r>
          </w:p>
        </w:tc>
        <w:tc>
          <w:tcPr>
            <w:tcW w:type="dxa" w:w="2160"/>
          </w:tcPr>
          <w:p>
            <w:r>
              <w:t>[YYYY-MM-DD]</w:t>
            </w:r>
          </w:p>
        </w:tc>
        <w:tc>
          <w:tcPr>
            <w:tcW w:type="dxa" w:w="2160"/>
          </w:tcPr>
          <w:p>
            <w:r>
              <w:t>Approved template</w:t>
            </w:r>
          </w:p>
        </w:tc>
      </w:tr>
      <w:tr>
        <w:tc>
          <w:tcPr>
            <w:tcW w:type="dxa" w:w="2160"/>
          </w:tcPr>
          <w:p>
            <w:r>
              <w:t>Refresh transfer register for all active vendors and systems</w:t>
            </w:r>
          </w:p>
        </w:tc>
        <w:tc>
          <w:tcPr>
            <w:tcW w:type="dxa" w:w="2160"/>
          </w:tcPr>
          <w:p>
            <w:r>
              <w:t>[Privacy Office / Procurement / IT]</w:t>
            </w:r>
          </w:p>
        </w:tc>
        <w:tc>
          <w:tcPr>
            <w:tcW w:type="dxa" w:w="2160"/>
          </w:tcPr>
          <w:p>
            <w:r>
              <w:t>[YYYY-MM-DD]</w:t>
            </w:r>
          </w:p>
        </w:tc>
        <w:tc>
          <w:tcPr>
            <w:tcW w:type="dxa" w:w="2160"/>
          </w:tcPr>
          <w:p>
            <w:r>
              <w:t>Updated transfer register</w:t>
            </w:r>
          </w:p>
        </w:tc>
      </w:tr>
      <w:tr>
        <w:tc>
          <w:tcPr>
            <w:tcW w:type="dxa" w:w="2160"/>
          </w:tcPr>
          <w:p>
            <w:r>
              <w:t>Add transfer questions to vendor and architecture review forms</w:t>
            </w:r>
          </w:p>
        </w:tc>
        <w:tc>
          <w:tcPr>
            <w:tcW w:type="dxa" w:w="2160"/>
          </w:tcPr>
          <w:p>
            <w:r>
              <w:t>[Procurement / Enterprise Architecture]</w:t>
            </w:r>
          </w:p>
        </w:tc>
        <w:tc>
          <w:tcPr>
            <w:tcW w:type="dxa" w:w="2160"/>
          </w:tcPr>
          <w:p>
            <w:r>
              <w:t>[YYYY-MM-DD]</w:t>
            </w:r>
          </w:p>
        </w:tc>
        <w:tc>
          <w:tcPr>
            <w:tcW w:type="dxa" w:w="2160"/>
          </w:tcPr>
          <w:p>
            <w:r>
              <w:t>Updated forms</w:t>
            </w:r>
          </w:p>
        </w:tc>
      </w:tr>
      <w:tr>
        <w:tc>
          <w:tcPr>
            <w:tcW w:type="dxa" w:w="2160"/>
          </w:tcPr>
          <w:p>
            <w:r>
              <w:t>Require Legal and Privacy approval before new transfers commence</w:t>
            </w:r>
          </w:p>
        </w:tc>
        <w:tc>
          <w:tcPr>
            <w:tcW w:type="dxa" w:w="2160"/>
          </w:tcPr>
          <w:p>
            <w:r>
              <w:t>[Legal / Privacy Office]</w:t>
            </w:r>
          </w:p>
        </w:tc>
        <w:tc>
          <w:tcPr>
            <w:tcW w:type="dxa" w:w="2160"/>
          </w:tcPr>
          <w:p>
            <w:r>
              <w:t>[YYYY-MM-DD]</w:t>
            </w:r>
          </w:p>
        </w:tc>
        <w:tc>
          <w:tcPr>
            <w:tcW w:type="dxa" w:w="2160"/>
          </w:tcPr>
          <w:p>
            <w:r>
              <w:t>Workflow approval evidence</w:t>
            </w:r>
          </w:p>
        </w:tc>
      </w:tr>
      <w:tr>
        <w:tc>
          <w:tcPr>
            <w:tcW w:type="dxa" w:w="2160"/>
          </w:tcPr>
          <w:p>
            <w:r>
              <w:t>Report unresolved transfer risks to governance committee</w:t>
            </w:r>
          </w:p>
        </w:tc>
        <w:tc>
          <w:tcPr>
            <w:tcW w:type="dxa" w:w="2160"/>
          </w:tcPr>
          <w:p>
            <w:r>
              <w:t>[Privacy Office]</w:t>
            </w:r>
          </w:p>
        </w:tc>
        <w:tc>
          <w:tcPr>
            <w:tcW w:type="dxa" w:w="2160"/>
          </w:tcPr>
          <w:p>
            <w:r>
              <w:t>[YYYY-MM-DD]</w:t>
            </w:r>
          </w:p>
        </w:tc>
        <w:tc>
          <w:tcPr>
            <w:tcW w:type="dxa" w:w="2160"/>
          </w:tcPr>
          <w:p>
            <w:r>
              <w:t>Committee report and minutes</w:t>
            </w:r>
          </w:p>
        </w:tc>
      </w:tr>
    </w:tbl>
    <w:p>
      <w:r>
        <w:t>---</w:t>
      </w:r>
    </w:p>
    <w:p>
      <w:pPr>
        <w:pStyle w:val="Heading3"/>
      </w:pPr>
      <w:r>
        <w:t>Finding 4 - Vendor Privacy Terms and Monitoring Are Inconsistent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High</w:t>
            </w:r>
          </w:p>
        </w:tc>
      </w:tr>
      <w:tr>
        <w:tc>
          <w:tcPr>
            <w:tcW w:type="dxa" w:w="4320"/>
          </w:tcPr>
          <w:p>
            <w:r>
              <w:t>Area</w:t>
            </w:r>
          </w:p>
        </w:tc>
        <w:tc>
          <w:tcPr>
            <w:tcW w:type="dxa" w:w="4320"/>
          </w:tcPr>
          <w:p>
            <w:r>
              <w:t>Third-party and processor management</w:t>
            </w:r>
          </w:p>
        </w:tc>
      </w:tr>
      <w:tr>
        <w:tc>
          <w:tcPr>
            <w:tcW w:type="dxa" w:w="4320"/>
          </w:tcPr>
          <w:p>
            <w:r>
              <w:t>Owner</w:t>
            </w:r>
          </w:p>
        </w:tc>
        <w:tc>
          <w:tcPr>
            <w:tcW w:type="dxa" w:w="4320"/>
          </w:tcPr>
          <w:p>
            <w:r>
              <w:t>[Procurement / Legal / Privacy Office]</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Vendor onboarding includes privacy questions, but contract coverage and monitoring are inconsistent for vendors that process personal data. Of 15 vendor files sampled, 9 had one or more gaps:</w:t>
      </w:r>
    </w:p>
    <w:p>
      <w:pPr>
        <w:pStyle w:val="ListBullet"/>
      </w:pPr>
      <w:r>
        <w:t>No clear classification of whether the vendor processes personal data on behalf of the organisation.</w:t>
      </w:r>
    </w:p>
    <w:p>
      <w:pPr>
        <w:pStyle w:val="ListBullet"/>
      </w:pPr>
      <w:r>
        <w:t>Missing or incomplete privacy terms.</w:t>
      </w:r>
    </w:p>
    <w:p>
      <w:pPr>
        <w:pStyle w:val="ListBullet"/>
      </w:pPr>
      <w:r>
        <w:t>No documented processing instructions.</w:t>
      </w:r>
    </w:p>
    <w:p>
      <w:pPr>
        <w:pStyle w:val="ListBullet"/>
      </w:pPr>
      <w:r>
        <w:t>No defined breach notification timeframe.</w:t>
      </w:r>
    </w:p>
    <w:p>
      <w:pPr>
        <w:pStyle w:val="ListBullet"/>
      </w:pPr>
      <w:r>
        <w:t>No sub-processor approval or notification mechanism.</w:t>
      </w:r>
    </w:p>
    <w:p>
      <w:pPr>
        <w:pStyle w:val="ListBullet"/>
      </w:pPr>
      <w:r>
        <w:t>No return or deletion obligation at contract end.</w:t>
      </w:r>
    </w:p>
    <w:p>
      <w:pPr>
        <w:pStyle w:val="ListBullet"/>
      </w:pPr>
      <w:r>
        <w:t>No evidence of periodic review.</w:t>
      </w:r>
    </w:p>
    <w:p>
      <w:pPr>
        <w:pStyle w:val="Heading4"/>
      </w:pPr>
      <w:r>
        <w:t>Risk / Impact</w:t>
      </w:r>
    </w:p>
    <w:p>
      <w:r>
        <w:t>Insufficient processor controls may result in unauthorised use, disclosure, transfer, retention, or loss of personal data. The organisation may be unable to demonstrate that third parties process personal data in accordance with its instructions and applicable privacy obligations.</w:t>
      </w:r>
    </w:p>
    <w:p>
      <w:pPr>
        <w:pStyle w:val="Heading4"/>
      </w:pPr>
      <w:r>
        <w:t>Evidence</w:t>
      </w:r>
    </w:p>
    <w:p>
      <w:pPr>
        <w:pStyle w:val="ListBullet"/>
      </w:pPr>
      <w:r>
        <w:t>Sample of 15 active vendor files.</w:t>
      </w:r>
    </w:p>
    <w:p>
      <w:pPr>
        <w:pStyle w:val="ListBullet"/>
      </w:pPr>
      <w:r>
        <w:t>Vendor due diligence questionnaires.</w:t>
      </w:r>
    </w:p>
    <w:p>
      <w:pPr>
        <w:pStyle w:val="ListBullet"/>
      </w:pPr>
      <w:r>
        <w:t>Contract extracts.</w:t>
      </w:r>
    </w:p>
    <w:p>
      <w:pPr>
        <w:pStyle w:val="ListBullet"/>
      </w:pPr>
      <w:r>
        <w:t>Procurement workflow documentation.</w:t>
      </w:r>
    </w:p>
    <w:p>
      <w:pPr>
        <w:pStyle w:val="ListBullet"/>
      </w:pPr>
      <w:r>
        <w:t>Interviews with [Procurement], [Legal], and [Privacy Office].</w:t>
      </w:r>
    </w:p>
    <w:p>
      <w:pPr>
        <w:pStyle w:val="Heading4"/>
      </w:pPr>
      <w:r>
        <w:t>Root Cause</w:t>
      </w:r>
    </w:p>
    <w:p>
      <w:r>
        <w:t>The vendor management process does not consistently require privacy classification, standard privacy terms, risk-based due diligence, or recurring oversight for vendors handling personal data.</w:t>
      </w:r>
    </w:p>
    <w:p>
      <w:pPr>
        <w:pStyle w:val="Heading4"/>
      </w:pPr>
      <w:r>
        <w:t>Recommendation</w:t>
      </w:r>
    </w:p>
    <w:p>
      <w:r>
        <w:t>Implement a privacy-specific vendor control framework. Classify vendors by personal data processing role and risk level. Require standard privacy contract terms for applicable vendors and establish a schedule for periodic review of high-risk processors.</w:t>
      </w:r>
    </w:p>
    <w:p>
      <w:pPr>
        <w:pStyle w:val="Heading4"/>
      </w:pPr>
      <w:r>
        <w:t>Management Response</w:t>
      </w:r>
    </w:p>
    <w:p>
      <w:r>
        <w:t>Management agrees. Procurement will work with Legal and Privacy to update templates and remediate priority vendor files.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Define vendor privacy classification criteria</w:t>
            </w:r>
          </w:p>
        </w:tc>
        <w:tc>
          <w:tcPr>
            <w:tcW w:type="dxa" w:w="2160"/>
          </w:tcPr>
          <w:p>
            <w:r>
              <w:t>[Privacy Office / Procurement]</w:t>
            </w:r>
          </w:p>
        </w:tc>
        <w:tc>
          <w:tcPr>
            <w:tcW w:type="dxa" w:w="2160"/>
          </w:tcPr>
          <w:p>
            <w:r>
              <w:t>[YYYY-MM-DD]</w:t>
            </w:r>
          </w:p>
        </w:tc>
        <w:tc>
          <w:tcPr>
            <w:tcW w:type="dxa" w:w="2160"/>
          </w:tcPr>
          <w:p>
            <w:r>
              <w:t>Approved classification guidance</w:t>
            </w:r>
          </w:p>
        </w:tc>
      </w:tr>
      <w:tr>
        <w:tc>
          <w:tcPr>
            <w:tcW w:type="dxa" w:w="2160"/>
          </w:tcPr>
          <w:p>
            <w:r>
              <w:t>Update contract templates with required privacy terms</w:t>
            </w:r>
          </w:p>
        </w:tc>
        <w:tc>
          <w:tcPr>
            <w:tcW w:type="dxa" w:w="2160"/>
          </w:tcPr>
          <w:p>
            <w:r>
              <w:t>[Legal]</w:t>
            </w:r>
          </w:p>
        </w:tc>
        <w:tc>
          <w:tcPr>
            <w:tcW w:type="dxa" w:w="2160"/>
          </w:tcPr>
          <w:p>
            <w:r>
              <w:t>[YYYY-MM-DD]</w:t>
            </w:r>
          </w:p>
        </w:tc>
        <w:tc>
          <w:tcPr>
            <w:tcW w:type="dxa" w:w="2160"/>
          </w:tcPr>
          <w:p>
            <w:r>
              <w:t>Approved templates</w:t>
            </w:r>
          </w:p>
        </w:tc>
      </w:tr>
      <w:tr>
        <w:tc>
          <w:tcPr>
            <w:tcW w:type="dxa" w:w="2160"/>
          </w:tcPr>
          <w:p>
            <w:r>
              <w:t>Remediate high-risk vendor contracts</w:t>
            </w:r>
          </w:p>
        </w:tc>
        <w:tc>
          <w:tcPr>
            <w:tcW w:type="dxa" w:w="2160"/>
          </w:tcPr>
          <w:p>
            <w:r>
              <w:t>[Procurement / Legal]</w:t>
            </w:r>
          </w:p>
        </w:tc>
        <w:tc>
          <w:tcPr>
            <w:tcW w:type="dxa" w:w="2160"/>
          </w:tcPr>
          <w:p>
            <w:r>
              <w:t>[YYYY-MM-DD]</w:t>
            </w:r>
          </w:p>
        </w:tc>
        <w:tc>
          <w:tcPr>
            <w:tcW w:type="dxa" w:w="2160"/>
          </w:tcPr>
          <w:p>
            <w:r>
              <w:t>Executed amendments or risk acceptances</w:t>
            </w:r>
          </w:p>
        </w:tc>
      </w:tr>
      <w:tr>
        <w:tc>
          <w:tcPr>
            <w:tcW w:type="dxa" w:w="2160"/>
          </w:tcPr>
          <w:p>
            <w:r>
              <w:t>Create processor monitoring schedule</w:t>
            </w:r>
          </w:p>
        </w:tc>
        <w:tc>
          <w:tcPr>
            <w:tcW w:type="dxa" w:w="2160"/>
          </w:tcPr>
          <w:p>
            <w:r>
              <w:t>[Procurement / Privacy Office]</w:t>
            </w:r>
          </w:p>
        </w:tc>
        <w:tc>
          <w:tcPr>
            <w:tcW w:type="dxa" w:w="2160"/>
          </w:tcPr>
          <w:p>
            <w:r>
              <w:t>[YYYY-MM-DD]</w:t>
            </w:r>
          </w:p>
        </w:tc>
        <w:tc>
          <w:tcPr>
            <w:tcW w:type="dxa" w:w="2160"/>
          </w:tcPr>
          <w:p>
            <w:r>
              <w:t>Monitoring calendar</w:t>
            </w:r>
          </w:p>
        </w:tc>
      </w:tr>
      <w:tr>
        <w:tc>
          <w:tcPr>
            <w:tcW w:type="dxa" w:w="2160"/>
          </w:tcPr>
          <w:p>
            <w:r>
              <w:t>Perform annual review of high-risk processors</w:t>
            </w:r>
          </w:p>
        </w:tc>
        <w:tc>
          <w:tcPr>
            <w:tcW w:type="dxa" w:w="2160"/>
          </w:tcPr>
          <w:p>
            <w:r>
              <w:t>[Procurement / Business Owners]</w:t>
            </w:r>
          </w:p>
        </w:tc>
        <w:tc>
          <w:tcPr>
            <w:tcW w:type="dxa" w:w="2160"/>
          </w:tcPr>
          <w:p>
            <w:r>
              <w:t>[YYYY-MM-DD]</w:t>
            </w:r>
          </w:p>
        </w:tc>
        <w:tc>
          <w:tcPr>
            <w:tcW w:type="dxa" w:w="2160"/>
          </w:tcPr>
          <w:p>
            <w:r>
              <w:t>Completed review records</w:t>
            </w:r>
          </w:p>
        </w:tc>
      </w:tr>
    </w:tbl>
    <w:p>
      <w:r>
        <w:t>---</w:t>
      </w:r>
    </w:p>
    <w:p>
      <w:pPr>
        <w:pStyle w:val="Heading3"/>
      </w:pPr>
      <w:r>
        <w:t>Finding 5 - Privacy Notices Require Updates for Completeness and Consistency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Medium</w:t>
            </w:r>
          </w:p>
        </w:tc>
      </w:tr>
      <w:tr>
        <w:tc>
          <w:tcPr>
            <w:tcW w:type="dxa" w:w="4320"/>
          </w:tcPr>
          <w:p>
            <w:r>
              <w:t>Area</w:t>
            </w:r>
          </w:p>
        </w:tc>
        <w:tc>
          <w:tcPr>
            <w:tcW w:type="dxa" w:w="4320"/>
          </w:tcPr>
          <w:p>
            <w:r>
              <w:t>Transparency and privacy notices</w:t>
            </w:r>
          </w:p>
        </w:tc>
      </w:tr>
      <w:tr>
        <w:tc>
          <w:tcPr>
            <w:tcW w:type="dxa" w:w="4320"/>
          </w:tcPr>
          <w:p>
            <w:r>
              <w:t>Owner</w:t>
            </w:r>
          </w:p>
        </w:tc>
        <w:tc>
          <w:tcPr>
            <w:tcW w:type="dxa" w:w="4320"/>
          </w:tcPr>
          <w:p>
            <w:r>
              <w:t>[Privacy Office / Legal / Marketing / HR]</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Privacy notices are available for the main website and employee processing. However, 2 of 6 reviewed notices did not clearly explain all required information in plain language. Gaps included incomplete descriptions of processing purposes, third-party disclosures, cross-border transfers, retention periods, contact channels, and individual rights.</w:t>
      </w:r>
    </w:p>
    <w:p>
      <w:r>
        <w:t>Some collection points refer to outdated notice versions.</w:t>
      </w:r>
    </w:p>
    <w:p>
      <w:pPr>
        <w:pStyle w:val="Heading4"/>
      </w:pPr>
      <w:r>
        <w:t>Risk / Impact</w:t>
      </w:r>
    </w:p>
    <w:p>
      <w:r>
        <w:t>Incomplete or inconsistent notices may reduce transparency and weaken the organisation’s ability to demonstrate fair handling of personal data.</w:t>
      </w:r>
    </w:p>
    <w:p>
      <w:pPr>
        <w:pStyle w:val="Heading4"/>
      </w:pPr>
      <w:r>
        <w:t>Evidence</w:t>
      </w:r>
    </w:p>
    <w:p>
      <w:pPr>
        <w:pStyle w:val="ListBullet"/>
      </w:pPr>
      <w:r>
        <w:t>Website privacy notice dated [YYYY-MM-DD].</w:t>
      </w:r>
    </w:p>
    <w:p>
      <w:pPr>
        <w:pStyle w:val="ListBullet"/>
      </w:pPr>
      <w:r>
        <w:t>Employee privacy notice dated [YYYY-MM-DD].</w:t>
      </w:r>
    </w:p>
    <w:p>
      <w:pPr>
        <w:pStyle w:val="ListBullet"/>
      </w:pPr>
      <w:r>
        <w:t>Candidate application notice.</w:t>
      </w:r>
    </w:p>
    <w:p>
      <w:pPr>
        <w:pStyle w:val="ListBullet"/>
      </w:pPr>
      <w:r>
        <w:t>Mobile application screenshots.</w:t>
      </w:r>
    </w:p>
    <w:p>
      <w:pPr>
        <w:pStyle w:val="ListBullet"/>
      </w:pPr>
      <w:r>
        <w:t>Marketing landing page screenshots.</w:t>
      </w:r>
    </w:p>
    <w:p>
      <w:pPr>
        <w:pStyle w:val="Heading4"/>
      </w:pPr>
      <w:r>
        <w:t>Root Cause</w:t>
      </w:r>
    </w:p>
    <w:p>
      <w:r>
        <w:t>There is no formal notice governance process covering ownership, periodic review, approval, version control, and mapping of notices to collection points.</w:t>
      </w:r>
    </w:p>
    <w:p>
      <w:pPr>
        <w:pStyle w:val="Heading4"/>
      </w:pPr>
      <w:r>
        <w:t>Recommendation</w:t>
      </w:r>
    </w:p>
    <w:p>
      <w:r>
        <w:t>Refresh all privacy notices using a standard template and establish a notice register. Require Legal and Privacy approval before publishing or changing notices. Map notices to all relevant collection points.</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Create privacy notice register</w:t>
            </w:r>
          </w:p>
        </w:tc>
        <w:tc>
          <w:tcPr>
            <w:tcW w:type="dxa" w:w="2160"/>
          </w:tcPr>
          <w:p>
            <w:r>
              <w:t>[Privacy Office]</w:t>
            </w:r>
          </w:p>
        </w:tc>
        <w:tc>
          <w:tcPr>
            <w:tcW w:type="dxa" w:w="2160"/>
          </w:tcPr>
          <w:p>
            <w:r>
              <w:t>[YYYY-MM-DD]</w:t>
            </w:r>
          </w:p>
        </w:tc>
        <w:tc>
          <w:tcPr>
            <w:tcW w:type="dxa" w:w="2160"/>
          </w:tcPr>
          <w:p>
            <w:r>
              <w:t>Notice register</w:t>
            </w:r>
          </w:p>
        </w:tc>
      </w:tr>
      <w:tr>
        <w:tc>
          <w:tcPr>
            <w:tcW w:type="dxa" w:w="2160"/>
          </w:tcPr>
          <w:p>
            <w:r>
              <w:t>Update customer, employee, candidate, and digital notices</w:t>
            </w:r>
          </w:p>
        </w:tc>
        <w:tc>
          <w:tcPr>
            <w:tcW w:type="dxa" w:w="2160"/>
          </w:tcPr>
          <w:p>
            <w:r>
              <w:t>[Legal / Privacy Office]</w:t>
            </w:r>
          </w:p>
        </w:tc>
        <w:tc>
          <w:tcPr>
            <w:tcW w:type="dxa" w:w="2160"/>
          </w:tcPr>
          <w:p>
            <w:r>
              <w:t>[YYYY-MM-DD]</w:t>
            </w:r>
          </w:p>
        </w:tc>
        <w:tc>
          <w:tcPr>
            <w:tcW w:type="dxa" w:w="2160"/>
          </w:tcPr>
          <w:p>
            <w:r>
              <w:t>Approved updated notices</w:t>
            </w:r>
          </w:p>
        </w:tc>
      </w:tr>
      <w:tr>
        <w:tc>
          <w:tcPr>
            <w:tcW w:type="dxa" w:w="2160"/>
          </w:tcPr>
          <w:p>
            <w:r>
              <w:t>Map notices to collection points</w:t>
            </w:r>
          </w:p>
        </w:tc>
        <w:tc>
          <w:tcPr>
            <w:tcW w:type="dxa" w:w="2160"/>
          </w:tcPr>
          <w:p>
            <w:r>
              <w:t>[Marketing / HR / Product Owners]</w:t>
            </w:r>
          </w:p>
        </w:tc>
        <w:tc>
          <w:tcPr>
            <w:tcW w:type="dxa" w:w="2160"/>
          </w:tcPr>
          <w:p>
            <w:r>
              <w:t>[YYYY-MM-DD]</w:t>
            </w:r>
          </w:p>
        </w:tc>
        <w:tc>
          <w:tcPr>
            <w:tcW w:type="dxa" w:w="2160"/>
          </w:tcPr>
          <w:p>
            <w:r>
              <w:t>Collection point mapping</w:t>
            </w:r>
          </w:p>
        </w:tc>
      </w:tr>
      <w:tr>
        <w:tc>
          <w:tcPr>
            <w:tcW w:type="dxa" w:w="2160"/>
          </w:tcPr>
          <w:p>
            <w:r>
              <w:t>Implement annual notice review cycle</w:t>
            </w:r>
          </w:p>
        </w:tc>
        <w:tc>
          <w:tcPr>
            <w:tcW w:type="dxa" w:w="2160"/>
          </w:tcPr>
          <w:p>
            <w:r>
              <w:t>[Privacy Office]</w:t>
            </w:r>
          </w:p>
        </w:tc>
        <w:tc>
          <w:tcPr>
            <w:tcW w:type="dxa" w:w="2160"/>
          </w:tcPr>
          <w:p>
            <w:r>
              <w:t>[YYYY-MM-DD]</w:t>
            </w:r>
          </w:p>
        </w:tc>
        <w:tc>
          <w:tcPr>
            <w:tcW w:type="dxa" w:w="2160"/>
          </w:tcPr>
          <w:p>
            <w:r>
              <w:t>Review calendar and approval records</w:t>
            </w:r>
          </w:p>
        </w:tc>
      </w:tr>
    </w:tbl>
    <w:p>
      <w:r>
        <w:t>---</w:t>
      </w:r>
    </w:p>
    <w:p>
      <w:pPr>
        <w:pStyle w:val="Heading3"/>
      </w:pPr>
      <w:r>
        <w:t>Finding 6 - Consent and Preference Management Is Not Fully Standardised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Medium</w:t>
            </w:r>
          </w:p>
        </w:tc>
      </w:tr>
      <w:tr>
        <w:tc>
          <w:tcPr>
            <w:tcW w:type="dxa" w:w="4320"/>
          </w:tcPr>
          <w:p>
            <w:r>
              <w:t>Area</w:t>
            </w:r>
          </w:p>
        </w:tc>
        <w:tc>
          <w:tcPr>
            <w:tcW w:type="dxa" w:w="4320"/>
          </w:tcPr>
          <w:p>
            <w:r>
              <w:t>Consent and marketing preferences</w:t>
            </w:r>
          </w:p>
        </w:tc>
      </w:tr>
      <w:tr>
        <w:tc>
          <w:tcPr>
            <w:tcW w:type="dxa" w:w="4320"/>
          </w:tcPr>
          <w:p>
            <w:r>
              <w:t>Owner</w:t>
            </w:r>
          </w:p>
        </w:tc>
        <w:tc>
          <w:tcPr>
            <w:tcW w:type="dxa" w:w="4320"/>
          </w:tcPr>
          <w:p>
            <w:r>
              <w:t>[Marketing / Privacy Office / IT]</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Consent is collected for certain marketing activities, but practices vary across channels. Some forms do not retain sufficient evidence of consent wording, timestamp, source, or channel. Withdrawal preferences are not consistently synchronised across [CRM System], email marketing tools, and customer support records.</w:t>
      </w:r>
    </w:p>
    <w:p>
      <w:pPr>
        <w:pStyle w:val="Heading4"/>
      </w:pPr>
      <w:r>
        <w:t>Risk / Impact</w:t>
      </w:r>
    </w:p>
    <w:p>
      <w:r>
        <w:t>Inconsistent consent records may make it difficult to demonstrate valid consent or honour withdrawal requests across all channels.</w:t>
      </w:r>
    </w:p>
    <w:p>
      <w:pPr>
        <w:pStyle w:val="Heading4"/>
      </w:pPr>
      <w:r>
        <w:t>Evidence</w:t>
      </w:r>
    </w:p>
    <w:p>
      <w:pPr>
        <w:pStyle w:val="ListBullet"/>
      </w:pPr>
      <w:r>
        <w:t>Marketing form screenshots.</w:t>
      </w:r>
    </w:p>
    <w:p>
      <w:pPr>
        <w:pStyle w:val="ListBullet"/>
      </w:pPr>
      <w:r>
        <w:t>CRM consent fields.</w:t>
      </w:r>
    </w:p>
    <w:p>
      <w:pPr>
        <w:pStyle w:val="ListBullet"/>
      </w:pPr>
      <w:r>
        <w:t>Email campaign platform settings.</w:t>
      </w:r>
    </w:p>
    <w:p>
      <w:pPr>
        <w:pStyle w:val="ListBullet"/>
      </w:pPr>
      <w:r>
        <w:t>Sample opt-out records.</w:t>
      </w:r>
    </w:p>
    <w:p>
      <w:pPr>
        <w:pStyle w:val="ListBullet"/>
      </w:pPr>
      <w:r>
        <w:t>Interviews with [Marketing] and [IT].</w:t>
      </w:r>
    </w:p>
    <w:p>
      <w:pPr>
        <w:pStyle w:val="Heading4"/>
      </w:pPr>
      <w:r>
        <w:t>Root Cause</w:t>
      </w:r>
    </w:p>
    <w:p>
      <w:r>
        <w:t>Consent requirements have not been implemented as a standard technical and operational design across all channels and systems.</w:t>
      </w:r>
    </w:p>
    <w:p>
      <w:pPr>
        <w:pStyle w:val="Heading4"/>
      </w:pPr>
      <w:r>
        <w:t>Recommendation</w:t>
      </w:r>
    </w:p>
    <w:p>
      <w:r>
        <w:t>Define a consent and preference standard, including required evidence fields and withdrawal handling. Configure systems to synchronise preferences and prevent marketing to opted-out individuals.</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Approve consent and preference management standard</w:t>
            </w:r>
          </w:p>
        </w:tc>
        <w:tc>
          <w:tcPr>
            <w:tcW w:type="dxa" w:w="2160"/>
          </w:tcPr>
          <w:p>
            <w:r>
              <w:t>[Privacy Office / Marketing]</w:t>
            </w:r>
          </w:p>
        </w:tc>
        <w:tc>
          <w:tcPr>
            <w:tcW w:type="dxa" w:w="2160"/>
          </w:tcPr>
          <w:p>
            <w:r>
              <w:t>[YYYY-MM-DD]</w:t>
            </w:r>
          </w:p>
        </w:tc>
        <w:tc>
          <w:tcPr>
            <w:tcW w:type="dxa" w:w="2160"/>
          </w:tcPr>
          <w:p>
            <w:r>
              <w:t>Approved standard</w:t>
            </w:r>
          </w:p>
        </w:tc>
      </w:tr>
      <w:tr>
        <w:tc>
          <w:tcPr>
            <w:tcW w:type="dxa" w:w="2160"/>
          </w:tcPr>
          <w:p>
            <w:r>
              <w:t>Configure required consent evidence fields</w:t>
            </w:r>
          </w:p>
        </w:tc>
        <w:tc>
          <w:tcPr>
            <w:tcW w:type="dxa" w:w="2160"/>
          </w:tcPr>
          <w:p>
            <w:r>
              <w:t>[IT / CRM Owner]</w:t>
            </w:r>
          </w:p>
        </w:tc>
        <w:tc>
          <w:tcPr>
            <w:tcW w:type="dxa" w:w="2160"/>
          </w:tcPr>
          <w:p>
            <w:r>
              <w:t>[YYYY-MM-DD]</w:t>
            </w:r>
          </w:p>
        </w:tc>
        <w:tc>
          <w:tcPr>
            <w:tcW w:type="dxa" w:w="2160"/>
          </w:tcPr>
          <w:p>
            <w:r>
              <w:t>System configuration evidence</w:t>
            </w:r>
          </w:p>
        </w:tc>
      </w:tr>
      <w:tr>
        <w:tc>
          <w:tcPr>
            <w:tcW w:type="dxa" w:w="2160"/>
          </w:tcPr>
          <w:p>
            <w:r>
              <w:t>Synchronise opt-out preferences across marketing systems</w:t>
            </w:r>
          </w:p>
        </w:tc>
        <w:tc>
          <w:tcPr>
            <w:tcW w:type="dxa" w:w="2160"/>
          </w:tcPr>
          <w:p>
            <w:r>
              <w:t>[Marketing Operations / IT]</w:t>
            </w:r>
          </w:p>
        </w:tc>
        <w:tc>
          <w:tcPr>
            <w:tcW w:type="dxa" w:w="2160"/>
          </w:tcPr>
          <w:p>
            <w:r>
              <w:t>[YYYY-MM-DD]</w:t>
            </w:r>
          </w:p>
        </w:tc>
        <w:tc>
          <w:tcPr>
            <w:tcW w:type="dxa" w:w="2160"/>
          </w:tcPr>
          <w:p>
            <w:r>
              <w:t>Test results</w:t>
            </w:r>
          </w:p>
        </w:tc>
      </w:tr>
      <w:tr>
        <w:tc>
          <w:tcPr>
            <w:tcW w:type="dxa" w:w="2160"/>
          </w:tcPr>
          <w:p>
            <w:r>
              <w:t>Conduct sample review of consent records</w:t>
            </w:r>
          </w:p>
        </w:tc>
        <w:tc>
          <w:tcPr>
            <w:tcW w:type="dxa" w:w="2160"/>
          </w:tcPr>
          <w:p>
            <w:r>
              <w:t>[Privacy Office]</w:t>
            </w:r>
          </w:p>
        </w:tc>
        <w:tc>
          <w:tcPr>
            <w:tcW w:type="dxa" w:w="2160"/>
          </w:tcPr>
          <w:p>
            <w:r>
              <w:t>[YYYY-MM-DD]</w:t>
            </w:r>
          </w:p>
        </w:tc>
        <w:tc>
          <w:tcPr>
            <w:tcW w:type="dxa" w:w="2160"/>
          </w:tcPr>
          <w:p>
            <w:r>
              <w:t>Review report</w:t>
            </w:r>
          </w:p>
        </w:tc>
      </w:tr>
    </w:tbl>
    <w:p>
      <w:r>
        <w:t>---</w:t>
      </w:r>
    </w:p>
    <w:p>
      <w:pPr>
        <w:pStyle w:val="Heading3"/>
      </w:pPr>
      <w:r>
        <w:t>Finding 7 - Retention Schedule Is Not Fully Implemented in Systems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Medium</w:t>
            </w:r>
          </w:p>
        </w:tc>
      </w:tr>
      <w:tr>
        <w:tc>
          <w:tcPr>
            <w:tcW w:type="dxa" w:w="4320"/>
          </w:tcPr>
          <w:p>
            <w:r>
              <w:t>Area</w:t>
            </w:r>
          </w:p>
        </w:tc>
        <w:tc>
          <w:tcPr>
            <w:tcW w:type="dxa" w:w="4320"/>
          </w:tcPr>
          <w:p>
            <w:r>
              <w:t>Retention and disposal</w:t>
            </w:r>
          </w:p>
        </w:tc>
      </w:tr>
      <w:tr>
        <w:tc>
          <w:tcPr>
            <w:tcW w:type="dxa" w:w="4320"/>
          </w:tcPr>
          <w:p>
            <w:r>
              <w:t>Owner</w:t>
            </w:r>
          </w:p>
        </w:tc>
        <w:tc>
          <w:tcPr>
            <w:tcW w:type="dxa" w:w="4320"/>
          </w:tcPr>
          <w:p>
            <w:r>
              <w:t>[Records Management / IT / Business Owners]</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A retention schedule exists for key categories of personal data, but technical implementation is incomplete. Of 8 data sets reviewed, 5 did not have automated retention controls, deletion workflows, or documented manual review processes. Exceptions are not centrally tracked.</w:t>
      </w:r>
    </w:p>
    <w:p>
      <w:pPr>
        <w:pStyle w:val="Heading4"/>
      </w:pPr>
      <w:r>
        <w:t>Risk / Impact</w:t>
      </w:r>
    </w:p>
    <w:p>
      <w:r>
        <w:t>Personal data may be retained longer than necessary, increasing exposure in the event of unauthorised access, breach, complaint, or regulatory review.</w:t>
      </w:r>
    </w:p>
    <w:p>
      <w:pPr>
        <w:pStyle w:val="Heading4"/>
      </w:pPr>
      <w:r>
        <w:t>Evidence</w:t>
      </w:r>
    </w:p>
    <w:p>
      <w:pPr>
        <w:pStyle w:val="ListBullet"/>
      </w:pPr>
      <w:r>
        <w:t>Retention schedule.</w:t>
      </w:r>
    </w:p>
    <w:p>
      <w:pPr>
        <w:pStyle w:val="ListBullet"/>
      </w:pPr>
      <w:r>
        <w:t>System configuration extracts.</w:t>
      </w:r>
    </w:p>
    <w:p>
      <w:pPr>
        <w:pStyle w:val="ListBullet"/>
      </w:pPr>
      <w:r>
        <w:t>Data owner interviews.</w:t>
      </w:r>
    </w:p>
    <w:p>
      <w:pPr>
        <w:pStyle w:val="ListBullet"/>
      </w:pPr>
      <w:r>
        <w:t>Disposal approval records.</w:t>
      </w:r>
    </w:p>
    <w:p>
      <w:pPr>
        <w:pStyle w:val="ListBullet"/>
      </w:pPr>
      <w:r>
        <w:t>Sample reports from [CRM System] and [HR System].</w:t>
      </w:r>
    </w:p>
    <w:p>
      <w:pPr>
        <w:pStyle w:val="Heading4"/>
      </w:pPr>
      <w:r>
        <w:t>Root Cause</w:t>
      </w:r>
    </w:p>
    <w:p>
      <w:r>
        <w:t>Retention requirements were documented but not translated into system-specific rules, deletion jobs, archive controls, and exception management.</w:t>
      </w:r>
    </w:p>
    <w:p>
      <w:pPr>
        <w:pStyle w:val="Heading4"/>
      </w:pPr>
      <w:r>
        <w:t>Recommendation</w:t>
      </w:r>
    </w:p>
    <w:p>
      <w:r>
        <w:t>Develop a retention implementation plan for each major system containing personal data. Prioritise high-volume and sensitive data repositories. Establish exception approvals and periodic disposal certification.</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Identify systems requiring retention implementation</w:t>
            </w:r>
          </w:p>
        </w:tc>
        <w:tc>
          <w:tcPr>
            <w:tcW w:type="dxa" w:w="2160"/>
          </w:tcPr>
          <w:p>
            <w:r>
              <w:t>[IT / Records Management]</w:t>
            </w:r>
          </w:p>
        </w:tc>
        <w:tc>
          <w:tcPr>
            <w:tcW w:type="dxa" w:w="2160"/>
          </w:tcPr>
          <w:p>
            <w:r>
              <w:t>[YYYY-MM-DD]</w:t>
            </w:r>
          </w:p>
        </w:tc>
        <w:tc>
          <w:tcPr>
            <w:tcW w:type="dxa" w:w="2160"/>
          </w:tcPr>
          <w:p>
            <w:r>
              <w:t>Retention implementation inventory</w:t>
            </w:r>
          </w:p>
        </w:tc>
      </w:tr>
      <w:tr>
        <w:tc>
          <w:tcPr>
            <w:tcW w:type="dxa" w:w="2160"/>
          </w:tcPr>
          <w:p>
            <w:r>
              <w:t>Configure retention rules for priority systems</w:t>
            </w:r>
          </w:p>
        </w:tc>
        <w:tc>
          <w:tcPr>
            <w:tcW w:type="dxa" w:w="2160"/>
          </w:tcPr>
          <w:p>
            <w:r>
              <w:t>[System Owners]</w:t>
            </w:r>
          </w:p>
        </w:tc>
        <w:tc>
          <w:tcPr>
            <w:tcW w:type="dxa" w:w="2160"/>
          </w:tcPr>
          <w:p>
            <w:r>
              <w:t>[YYYY-MM-DD]</w:t>
            </w:r>
          </w:p>
        </w:tc>
        <w:tc>
          <w:tcPr>
            <w:tcW w:type="dxa" w:w="2160"/>
          </w:tcPr>
          <w:p>
            <w:r>
              <w:t>Configuration evidence</w:t>
            </w:r>
          </w:p>
        </w:tc>
      </w:tr>
      <w:tr>
        <w:tc>
          <w:tcPr>
            <w:tcW w:type="dxa" w:w="2160"/>
          </w:tcPr>
          <w:p>
            <w:r>
              <w:t>Establish retention exception register</w:t>
            </w:r>
          </w:p>
        </w:tc>
        <w:tc>
          <w:tcPr>
            <w:tcW w:type="dxa" w:w="2160"/>
          </w:tcPr>
          <w:p>
            <w:r>
              <w:t>[Records Management]</w:t>
            </w:r>
          </w:p>
        </w:tc>
        <w:tc>
          <w:tcPr>
            <w:tcW w:type="dxa" w:w="2160"/>
          </w:tcPr>
          <w:p>
            <w:r>
              <w:t>[YYYY-MM-DD]</w:t>
            </w:r>
          </w:p>
        </w:tc>
        <w:tc>
          <w:tcPr>
            <w:tcW w:type="dxa" w:w="2160"/>
          </w:tcPr>
          <w:p>
            <w:r>
              <w:t>Exception register</w:t>
            </w:r>
          </w:p>
        </w:tc>
      </w:tr>
      <w:tr>
        <w:tc>
          <w:tcPr>
            <w:tcW w:type="dxa" w:w="2160"/>
          </w:tcPr>
          <w:p>
            <w:r>
              <w:t>Perform quarterly disposal certification</w:t>
            </w:r>
          </w:p>
        </w:tc>
        <w:tc>
          <w:tcPr>
            <w:tcW w:type="dxa" w:w="2160"/>
          </w:tcPr>
          <w:p>
            <w:r>
              <w:t>[Business Owners]</w:t>
            </w:r>
          </w:p>
        </w:tc>
        <w:tc>
          <w:tcPr>
            <w:tcW w:type="dxa" w:w="2160"/>
          </w:tcPr>
          <w:p>
            <w:r>
              <w:t>[YYYY-MM-DD]</w:t>
            </w:r>
          </w:p>
        </w:tc>
        <w:tc>
          <w:tcPr>
            <w:tcW w:type="dxa" w:w="2160"/>
          </w:tcPr>
          <w:p>
            <w:r>
              <w:t>Disposal certificates</w:t>
            </w:r>
          </w:p>
        </w:tc>
      </w:tr>
    </w:tbl>
    <w:p>
      <w:r>
        <w:t>---</w:t>
      </w:r>
    </w:p>
    <w:p>
      <w:pPr>
        <w:pStyle w:val="Heading3"/>
      </w:pPr>
      <w:r>
        <w:t>Finding 8 - Breach Assessment Documentation Requires Improvement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Medium</w:t>
            </w:r>
          </w:p>
        </w:tc>
      </w:tr>
      <w:tr>
        <w:tc>
          <w:tcPr>
            <w:tcW w:type="dxa" w:w="4320"/>
          </w:tcPr>
          <w:p>
            <w:r>
              <w:t>Area</w:t>
            </w:r>
          </w:p>
        </w:tc>
        <w:tc>
          <w:tcPr>
            <w:tcW w:type="dxa" w:w="4320"/>
          </w:tcPr>
          <w:p>
            <w:r>
              <w:t>Personal data breach management</w:t>
            </w:r>
          </w:p>
        </w:tc>
      </w:tr>
      <w:tr>
        <w:tc>
          <w:tcPr>
            <w:tcW w:type="dxa" w:w="4320"/>
          </w:tcPr>
          <w:p>
            <w:r>
              <w:t>Owner</w:t>
            </w:r>
          </w:p>
        </w:tc>
        <w:tc>
          <w:tcPr>
            <w:tcW w:type="dxa" w:w="4320"/>
          </w:tcPr>
          <w:p>
            <w:r>
              <w:t>[Information Security / Privacy Office / Legal]</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The organisation has an incident escalation process and privacy incidents are referred to the Privacy Office. However, 3 of 8 sampled incidents did not contain complete documentation of the privacy assessment rationale, affected data categories, affected individuals, containment actions, notification decision, or lessons learned.</w:t>
      </w:r>
    </w:p>
    <w:p>
      <w:pPr>
        <w:pStyle w:val="Heading4"/>
      </w:pPr>
      <w:r>
        <w:t>Risk / Impact</w:t>
      </w:r>
    </w:p>
    <w:p>
      <w:r>
        <w:t>Incomplete breach documentation may impair the organisation’s ability to demonstrate timely and appropriate assessment, escalation, notification, and remediation.</w:t>
      </w:r>
    </w:p>
    <w:p>
      <w:pPr>
        <w:pStyle w:val="Heading4"/>
      </w:pPr>
      <w:r>
        <w:t>Evidence</w:t>
      </w:r>
    </w:p>
    <w:p>
      <w:pPr>
        <w:pStyle w:val="ListBullet"/>
      </w:pPr>
      <w:r>
        <w:t>Security incident tickets.</w:t>
      </w:r>
    </w:p>
    <w:p>
      <w:pPr>
        <w:pStyle w:val="ListBullet"/>
      </w:pPr>
      <w:r>
        <w:t>Privacy incident assessment forms.</w:t>
      </w:r>
    </w:p>
    <w:p>
      <w:pPr>
        <w:pStyle w:val="ListBullet"/>
      </w:pPr>
      <w:r>
        <w:t>Interviews with [Information Security] and [Privacy Office].</w:t>
      </w:r>
    </w:p>
    <w:p>
      <w:pPr>
        <w:pStyle w:val="ListBullet"/>
      </w:pPr>
      <w:r>
        <w:t>Incident closure records.</w:t>
      </w:r>
    </w:p>
    <w:p>
      <w:pPr>
        <w:pStyle w:val="Heading4"/>
      </w:pPr>
      <w:r>
        <w:t>Root Cause</w:t>
      </w:r>
    </w:p>
    <w:p>
      <w:r>
        <w:t>Privacy assessment requirements are not fully embedded into the incident management tool and closure criteria.</w:t>
      </w:r>
    </w:p>
    <w:p>
      <w:pPr>
        <w:pStyle w:val="Heading4"/>
      </w:pPr>
      <w:r>
        <w:t>Recommendation</w:t>
      </w:r>
    </w:p>
    <w:p>
      <w:r>
        <w:t>Update the incident workflow to require privacy assessment fields for all incidents involving, or potentially involving, personal data. Require Privacy and Legal sign-off for notification decisions and document lessons learned.</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Add privacy assessment fields to incident workflow</w:t>
            </w:r>
          </w:p>
        </w:tc>
        <w:tc>
          <w:tcPr>
            <w:tcW w:type="dxa" w:w="2160"/>
          </w:tcPr>
          <w:p>
            <w:r>
              <w:t>[Information Security / IT]</w:t>
            </w:r>
          </w:p>
        </w:tc>
        <w:tc>
          <w:tcPr>
            <w:tcW w:type="dxa" w:w="2160"/>
          </w:tcPr>
          <w:p>
            <w:r>
              <w:t>[YYYY-MM-DD]</w:t>
            </w:r>
          </w:p>
        </w:tc>
        <w:tc>
          <w:tcPr>
            <w:tcW w:type="dxa" w:w="2160"/>
          </w:tcPr>
          <w:p>
            <w:r>
              <w:t>Tool configuration evidence</w:t>
            </w:r>
          </w:p>
        </w:tc>
      </w:tr>
      <w:tr>
        <w:tc>
          <w:tcPr>
            <w:tcW w:type="dxa" w:w="2160"/>
          </w:tcPr>
          <w:p>
            <w:r>
              <w:t>Update breach assessment template</w:t>
            </w:r>
          </w:p>
        </w:tc>
        <w:tc>
          <w:tcPr>
            <w:tcW w:type="dxa" w:w="2160"/>
          </w:tcPr>
          <w:p>
            <w:r>
              <w:t>[Privacy Office / Legal]</w:t>
            </w:r>
          </w:p>
        </w:tc>
        <w:tc>
          <w:tcPr>
            <w:tcW w:type="dxa" w:w="2160"/>
          </w:tcPr>
          <w:p>
            <w:r>
              <w:t>[YYYY-MM-DD]</w:t>
            </w:r>
          </w:p>
        </w:tc>
        <w:tc>
          <w:tcPr>
            <w:tcW w:type="dxa" w:w="2160"/>
          </w:tcPr>
          <w:p>
            <w:r>
              <w:t>Approved template</w:t>
            </w:r>
          </w:p>
        </w:tc>
      </w:tr>
      <w:tr>
        <w:tc>
          <w:tcPr>
            <w:tcW w:type="dxa" w:w="2160"/>
          </w:tcPr>
          <w:p>
            <w:r>
              <w:t>Conduct tabletop exercise</w:t>
            </w:r>
          </w:p>
        </w:tc>
        <w:tc>
          <w:tcPr>
            <w:tcW w:type="dxa" w:w="2160"/>
          </w:tcPr>
          <w:p>
            <w:r>
              <w:t>[Information Security / Privacy Office]</w:t>
            </w:r>
          </w:p>
        </w:tc>
        <w:tc>
          <w:tcPr>
            <w:tcW w:type="dxa" w:w="2160"/>
          </w:tcPr>
          <w:p>
            <w:r>
              <w:t>[YYYY-MM-DD]</w:t>
            </w:r>
          </w:p>
        </w:tc>
        <w:tc>
          <w:tcPr>
            <w:tcW w:type="dxa" w:w="2160"/>
          </w:tcPr>
          <w:p>
            <w:r>
              <w:t>Exercise report</w:t>
            </w:r>
          </w:p>
        </w:tc>
      </w:tr>
      <w:tr>
        <w:tc>
          <w:tcPr>
            <w:tcW w:type="dxa" w:w="2160"/>
          </w:tcPr>
          <w:p>
            <w:r>
              <w:t>Perform quarterly incident documentation review</w:t>
            </w:r>
          </w:p>
        </w:tc>
        <w:tc>
          <w:tcPr>
            <w:tcW w:type="dxa" w:w="2160"/>
          </w:tcPr>
          <w:p>
            <w:r>
              <w:t>[Privacy Office]</w:t>
            </w:r>
          </w:p>
        </w:tc>
        <w:tc>
          <w:tcPr>
            <w:tcW w:type="dxa" w:w="2160"/>
          </w:tcPr>
          <w:p>
            <w:r>
              <w:t>[YYYY-MM-DD]</w:t>
            </w:r>
          </w:p>
        </w:tc>
        <w:tc>
          <w:tcPr>
            <w:tcW w:type="dxa" w:w="2160"/>
          </w:tcPr>
          <w:p>
            <w:r>
              <w:t>Review log</w:t>
            </w:r>
          </w:p>
        </w:tc>
      </w:tr>
    </w:tbl>
    <w:p>
      <w:r>
        <w:t>---</w:t>
      </w:r>
    </w:p>
    <w:p>
      <w:pPr>
        <w:pStyle w:val="Heading3"/>
      </w:pPr>
      <w:r>
        <w:t>Finding 9 - Privacy Impact Assessments Are Not Triggered Consistently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Medium</w:t>
            </w:r>
          </w:p>
        </w:tc>
      </w:tr>
      <w:tr>
        <w:tc>
          <w:tcPr>
            <w:tcW w:type="dxa" w:w="4320"/>
          </w:tcPr>
          <w:p>
            <w:r>
              <w:t>Area</w:t>
            </w:r>
          </w:p>
        </w:tc>
        <w:tc>
          <w:tcPr>
            <w:tcW w:type="dxa" w:w="4320"/>
          </w:tcPr>
          <w:p>
            <w:r>
              <w:t>Privacy risk assessment</w:t>
            </w:r>
          </w:p>
        </w:tc>
      </w:tr>
      <w:tr>
        <w:tc>
          <w:tcPr>
            <w:tcW w:type="dxa" w:w="4320"/>
          </w:tcPr>
          <w:p>
            <w:r>
              <w:t>Owner</w:t>
            </w:r>
          </w:p>
        </w:tc>
        <w:tc>
          <w:tcPr>
            <w:tcW w:type="dxa" w:w="4320"/>
          </w:tcPr>
          <w:p>
            <w:r>
              <w:t>[Privacy Office / PMO / Business Owners]</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A privacy impact assessment template exists, but the trigger process is informal. New projects involving analytics, digital services, system integrations, or sensitive personal data are not consistently screened before implementation.</w:t>
      </w:r>
    </w:p>
    <w:p>
      <w:pPr>
        <w:pStyle w:val="Heading4"/>
      </w:pPr>
      <w:r>
        <w:t>Risk / Impact</w:t>
      </w:r>
    </w:p>
    <w:p>
      <w:r>
        <w:t>Privacy risks may not be identified or mitigated before processing begins, resulting in rework, non-compliant processing, or increased risk to individuals.</w:t>
      </w:r>
    </w:p>
    <w:p>
      <w:pPr>
        <w:pStyle w:val="Heading4"/>
      </w:pPr>
      <w:r>
        <w:t>Evidence</w:t>
      </w:r>
    </w:p>
    <w:p>
      <w:pPr>
        <w:pStyle w:val="ListBullet"/>
      </w:pPr>
      <w:r>
        <w:t>Project intake records.</w:t>
      </w:r>
    </w:p>
    <w:p>
      <w:pPr>
        <w:pStyle w:val="ListBullet"/>
      </w:pPr>
      <w:r>
        <w:t>Privacy impact assessment template.</w:t>
      </w:r>
    </w:p>
    <w:p>
      <w:pPr>
        <w:pStyle w:val="ListBullet"/>
      </w:pPr>
      <w:r>
        <w:t>Sample of [Number] recent projects.</w:t>
      </w:r>
    </w:p>
    <w:p>
      <w:pPr>
        <w:pStyle w:val="ListBullet"/>
      </w:pPr>
      <w:r>
        <w:t>Interviews with [PMO], [IT], and [Business Owners].</w:t>
      </w:r>
    </w:p>
    <w:p>
      <w:pPr>
        <w:pStyle w:val="Heading4"/>
      </w:pPr>
      <w:r>
        <w:t>Root Cause</w:t>
      </w:r>
    </w:p>
    <w:p>
      <w:r>
        <w:t>Privacy screening is not mandatory in project governance, procurement, or technology change management.</w:t>
      </w:r>
    </w:p>
    <w:p>
      <w:pPr>
        <w:pStyle w:val="Heading4"/>
      </w:pPr>
      <w:r>
        <w:t>Recommendation</w:t>
      </w:r>
    </w:p>
    <w:p>
      <w:r>
        <w:t>Embed privacy screening into project intake and change approval processes. Require a completed impact assessment for high-risk processing before go-live.</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Add privacy screening questions to project intake</w:t>
            </w:r>
          </w:p>
        </w:tc>
        <w:tc>
          <w:tcPr>
            <w:tcW w:type="dxa" w:w="2160"/>
          </w:tcPr>
          <w:p>
            <w:r>
              <w:t>[PMO / Privacy Office]</w:t>
            </w:r>
          </w:p>
        </w:tc>
        <w:tc>
          <w:tcPr>
            <w:tcW w:type="dxa" w:w="2160"/>
          </w:tcPr>
          <w:p>
            <w:r>
              <w:t>[YYYY-MM-DD]</w:t>
            </w:r>
          </w:p>
        </w:tc>
        <w:tc>
          <w:tcPr>
            <w:tcW w:type="dxa" w:w="2160"/>
          </w:tcPr>
          <w:p>
            <w:r>
              <w:t>Updated intake form</w:t>
            </w:r>
          </w:p>
        </w:tc>
      </w:tr>
      <w:tr>
        <w:tc>
          <w:tcPr>
            <w:tcW w:type="dxa" w:w="2160"/>
          </w:tcPr>
          <w:p>
            <w:r>
              <w:t>Define triggers for full privacy impact assessment</w:t>
            </w:r>
          </w:p>
        </w:tc>
        <w:tc>
          <w:tcPr>
            <w:tcW w:type="dxa" w:w="2160"/>
          </w:tcPr>
          <w:p>
            <w:r>
              <w:t>[Privacy Office]</w:t>
            </w:r>
          </w:p>
        </w:tc>
        <w:tc>
          <w:tcPr>
            <w:tcW w:type="dxa" w:w="2160"/>
          </w:tcPr>
          <w:p>
            <w:r>
              <w:t>[YYYY-MM-DD]</w:t>
            </w:r>
          </w:p>
        </w:tc>
        <w:tc>
          <w:tcPr>
            <w:tcW w:type="dxa" w:w="2160"/>
          </w:tcPr>
          <w:p>
            <w:r>
              <w:t>Approved guidance</w:t>
            </w:r>
          </w:p>
        </w:tc>
      </w:tr>
      <w:tr>
        <w:tc>
          <w:tcPr>
            <w:tcW w:type="dxa" w:w="2160"/>
          </w:tcPr>
          <w:p>
            <w:r>
              <w:t>Require privacy approval before go-live for high-risk projects</w:t>
            </w:r>
          </w:p>
        </w:tc>
        <w:tc>
          <w:tcPr>
            <w:tcW w:type="dxa" w:w="2160"/>
          </w:tcPr>
          <w:p>
            <w:r>
              <w:t>[PMO]</w:t>
            </w:r>
          </w:p>
        </w:tc>
        <w:tc>
          <w:tcPr>
            <w:tcW w:type="dxa" w:w="2160"/>
          </w:tcPr>
          <w:p>
            <w:r>
              <w:t>[YYYY-MM-DD]</w:t>
            </w:r>
          </w:p>
        </w:tc>
        <w:tc>
          <w:tcPr>
            <w:tcW w:type="dxa" w:w="2160"/>
          </w:tcPr>
          <w:p>
            <w:r>
              <w:t>Governance workflow evidence</w:t>
            </w:r>
          </w:p>
        </w:tc>
      </w:tr>
      <w:tr>
        <w:tc>
          <w:tcPr>
            <w:tcW w:type="dxa" w:w="2160"/>
          </w:tcPr>
          <w:p>
            <w:r>
              <w:t>Maintain impact assessment register</w:t>
            </w:r>
          </w:p>
        </w:tc>
        <w:tc>
          <w:tcPr>
            <w:tcW w:type="dxa" w:w="2160"/>
          </w:tcPr>
          <w:p>
            <w:r>
              <w:t>[Privacy Office]</w:t>
            </w:r>
          </w:p>
        </w:tc>
        <w:tc>
          <w:tcPr>
            <w:tcW w:type="dxa" w:w="2160"/>
          </w:tcPr>
          <w:p>
            <w:r>
              <w:t>[YYYY-MM-DD]</w:t>
            </w:r>
          </w:p>
        </w:tc>
        <w:tc>
          <w:tcPr>
            <w:tcW w:type="dxa" w:w="2160"/>
          </w:tcPr>
          <w:p>
            <w:r>
              <w:t>Assessment register</w:t>
            </w:r>
          </w:p>
        </w:tc>
      </w:tr>
    </w:tbl>
    <w:p>
      <w:r>
        <w:t>---</w:t>
      </w:r>
    </w:p>
    <w:p>
      <w:pPr>
        <w:pStyle w:val="Heading3"/>
      </w:pPr>
      <w:r>
        <w:t>Finding 10 - Training Completion and Role-Based Awareness Need Strengthening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Medium</w:t>
            </w:r>
          </w:p>
        </w:tc>
      </w:tr>
      <w:tr>
        <w:tc>
          <w:tcPr>
            <w:tcW w:type="dxa" w:w="4320"/>
          </w:tcPr>
          <w:p>
            <w:r>
              <w:t>Area</w:t>
            </w:r>
          </w:p>
        </w:tc>
        <w:tc>
          <w:tcPr>
            <w:tcW w:type="dxa" w:w="4320"/>
          </w:tcPr>
          <w:p>
            <w:r>
              <w:t>Training and awareness</w:t>
            </w:r>
          </w:p>
        </w:tc>
      </w:tr>
      <w:tr>
        <w:tc>
          <w:tcPr>
            <w:tcW w:type="dxa" w:w="4320"/>
          </w:tcPr>
          <w:p>
            <w:r>
              <w:t>Owner</w:t>
            </w:r>
          </w:p>
        </w:tc>
        <w:tc>
          <w:tcPr>
            <w:tcW w:type="dxa" w:w="4320"/>
          </w:tcPr>
          <w:p>
            <w:r>
              <w:t>[HR / Privacy Office]</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General privacy awareness training is available and completion rates are generally positive. However, 7 of 50 sampled employees had overdue training, and role-based training is not consistently provided to teams with elevated privacy responsibilities, including HR, Marketing, Customer Support, IT, Procurement, and Product teams.</w:t>
      </w:r>
    </w:p>
    <w:p>
      <w:pPr>
        <w:pStyle w:val="Heading4"/>
      </w:pPr>
      <w:r>
        <w:t>Risk / Impact</w:t>
      </w:r>
    </w:p>
    <w:p>
      <w:r>
        <w:t>Employees may not understand their responsibilities for handling personal data, escalating incidents, managing rights requests, or using approved privacy processes.</w:t>
      </w:r>
    </w:p>
    <w:p>
      <w:pPr>
        <w:pStyle w:val="Heading4"/>
      </w:pPr>
      <w:r>
        <w:t>Evidence</w:t>
      </w:r>
    </w:p>
    <w:p>
      <w:pPr>
        <w:pStyle w:val="ListBullet"/>
      </w:pPr>
      <w:r>
        <w:t>Learning management system reports.</w:t>
      </w:r>
    </w:p>
    <w:p>
      <w:pPr>
        <w:pStyle w:val="ListBullet"/>
      </w:pPr>
      <w:r>
        <w:t>Training materials.</w:t>
      </w:r>
    </w:p>
    <w:p>
      <w:pPr>
        <w:pStyle w:val="ListBullet"/>
      </w:pPr>
      <w:r>
        <w:t>Interviews with HR and Privacy Office.</w:t>
      </w:r>
    </w:p>
    <w:p>
      <w:pPr>
        <w:pStyle w:val="ListBullet"/>
      </w:pPr>
      <w:r>
        <w:t>Sample of role-based attendance records.</w:t>
      </w:r>
    </w:p>
    <w:p>
      <w:pPr>
        <w:pStyle w:val="Heading4"/>
      </w:pPr>
      <w:r>
        <w:t>Root Cause</w:t>
      </w:r>
    </w:p>
    <w:p>
      <w:r>
        <w:t>Training assignments are not fully aligned to role risk, and overdue completion escalation is inconsistent.</w:t>
      </w:r>
    </w:p>
    <w:p>
      <w:pPr>
        <w:pStyle w:val="Heading4"/>
      </w:pPr>
      <w:r>
        <w:t>Recommendation</w:t>
      </w:r>
    </w:p>
    <w:p>
      <w:r>
        <w:t>Maintain mandatory annual privacy training for all employees and implement role-based modules for higher-risk teams. Establish escalation for overdue training.</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Define privacy training matrix by role</w:t>
            </w:r>
          </w:p>
        </w:tc>
        <w:tc>
          <w:tcPr>
            <w:tcW w:type="dxa" w:w="2160"/>
          </w:tcPr>
          <w:p>
            <w:r>
              <w:t>[Privacy Office / HR]</w:t>
            </w:r>
          </w:p>
        </w:tc>
        <w:tc>
          <w:tcPr>
            <w:tcW w:type="dxa" w:w="2160"/>
          </w:tcPr>
          <w:p>
            <w:r>
              <w:t>[YYYY-MM-DD]</w:t>
            </w:r>
          </w:p>
        </w:tc>
        <w:tc>
          <w:tcPr>
            <w:tcW w:type="dxa" w:w="2160"/>
          </w:tcPr>
          <w:p>
            <w:r>
              <w:t>Training matrix</w:t>
            </w:r>
          </w:p>
        </w:tc>
      </w:tr>
      <w:tr>
        <w:tc>
          <w:tcPr>
            <w:tcW w:type="dxa" w:w="2160"/>
          </w:tcPr>
          <w:p>
            <w:r>
              <w:t>Launch role-based privacy training</w:t>
            </w:r>
          </w:p>
        </w:tc>
        <w:tc>
          <w:tcPr>
            <w:tcW w:type="dxa" w:w="2160"/>
          </w:tcPr>
          <w:p>
            <w:r>
              <w:t>[Privacy Office]</w:t>
            </w:r>
          </w:p>
        </w:tc>
        <w:tc>
          <w:tcPr>
            <w:tcW w:type="dxa" w:w="2160"/>
          </w:tcPr>
          <w:p>
            <w:r>
              <w:t>[YYYY-MM-DD]</w:t>
            </w:r>
          </w:p>
        </w:tc>
        <w:tc>
          <w:tcPr>
            <w:tcW w:type="dxa" w:w="2160"/>
          </w:tcPr>
          <w:p>
            <w:r>
              <w:t>Training materials and attendance records</w:t>
            </w:r>
          </w:p>
        </w:tc>
      </w:tr>
      <w:tr>
        <w:tc>
          <w:tcPr>
            <w:tcW w:type="dxa" w:w="2160"/>
          </w:tcPr>
          <w:p>
            <w:r>
              <w:t>Implement overdue training escalation</w:t>
            </w:r>
          </w:p>
        </w:tc>
        <w:tc>
          <w:tcPr>
            <w:tcW w:type="dxa" w:w="2160"/>
          </w:tcPr>
          <w:p>
            <w:r>
              <w:t>[HR]</w:t>
            </w:r>
          </w:p>
        </w:tc>
        <w:tc>
          <w:tcPr>
            <w:tcW w:type="dxa" w:w="2160"/>
          </w:tcPr>
          <w:p>
            <w:r>
              <w:t>[YYYY-MM-DD]</w:t>
            </w:r>
          </w:p>
        </w:tc>
        <w:tc>
          <w:tcPr>
            <w:tcW w:type="dxa" w:w="2160"/>
          </w:tcPr>
          <w:p>
            <w:r>
              <w:t>Escalation report</w:t>
            </w:r>
          </w:p>
        </w:tc>
      </w:tr>
      <w:tr>
        <w:tc>
          <w:tcPr>
            <w:tcW w:type="dxa" w:w="2160"/>
          </w:tcPr>
          <w:p>
            <w:r>
              <w:t>Report completion rates monthly</w:t>
            </w:r>
          </w:p>
        </w:tc>
        <w:tc>
          <w:tcPr>
            <w:tcW w:type="dxa" w:w="2160"/>
          </w:tcPr>
          <w:p>
            <w:r>
              <w:t>[HR]</w:t>
            </w:r>
          </w:p>
        </w:tc>
        <w:tc>
          <w:tcPr>
            <w:tcW w:type="dxa" w:w="2160"/>
          </w:tcPr>
          <w:p>
            <w:r>
              <w:t>[YYYY-MM-DD]</w:t>
            </w:r>
          </w:p>
        </w:tc>
        <w:tc>
          <w:tcPr>
            <w:tcW w:type="dxa" w:w="2160"/>
          </w:tcPr>
          <w:p>
            <w:r>
              <w:t>Monthly training dashboard</w:t>
            </w:r>
          </w:p>
        </w:tc>
      </w:tr>
    </w:tbl>
    <w:p>
      <w:r>
        <w:t>---</w:t>
      </w:r>
    </w:p>
    <w:p>
      <w:pPr>
        <w:pStyle w:val="Heading3"/>
      </w:pPr>
      <w:r>
        <w:t>Finding 11 - Privacy Governance Reporting Is Not Sufficiently Metrics-Based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Medium</w:t>
            </w:r>
          </w:p>
        </w:tc>
      </w:tr>
      <w:tr>
        <w:tc>
          <w:tcPr>
            <w:tcW w:type="dxa" w:w="4320"/>
          </w:tcPr>
          <w:p>
            <w:r>
              <w:t>Area</w:t>
            </w:r>
          </w:p>
        </w:tc>
        <w:tc>
          <w:tcPr>
            <w:tcW w:type="dxa" w:w="4320"/>
          </w:tcPr>
          <w:p>
            <w:r>
              <w:t>Governance and oversight</w:t>
            </w:r>
          </w:p>
        </w:tc>
      </w:tr>
      <w:tr>
        <w:tc>
          <w:tcPr>
            <w:tcW w:type="dxa" w:w="4320"/>
          </w:tcPr>
          <w:p>
            <w:r>
              <w:t>Owner</w:t>
            </w:r>
          </w:p>
        </w:tc>
        <w:tc>
          <w:tcPr>
            <w:tcW w:type="dxa" w:w="4320"/>
          </w:tcPr>
          <w:p>
            <w:r>
              <w:t>[Privacy Office]</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Privacy matters are discussed with senior stakeholders, but reporting is not consistently based on defined metrics, risk indicators, trend analysis, and remediation progress. Current reporting focuses on activity updates rather than measurable control performance.</w:t>
      </w:r>
    </w:p>
    <w:p>
      <w:pPr>
        <w:pStyle w:val="Heading4"/>
      </w:pPr>
      <w:r>
        <w:t>Risk / Impact</w:t>
      </w:r>
    </w:p>
    <w:p>
      <w:r>
        <w:t>Management may not have sufficient visibility to prioritise resources, monitor compliance posture, or hold owners accountable for remediation.</w:t>
      </w:r>
    </w:p>
    <w:p>
      <w:pPr>
        <w:pStyle w:val="Heading4"/>
      </w:pPr>
      <w:r>
        <w:t>Evidence</w:t>
      </w:r>
    </w:p>
    <w:p>
      <w:pPr>
        <w:pStyle w:val="ListBullet"/>
      </w:pPr>
      <w:r>
        <w:t>Privacy reporting packs.</w:t>
      </w:r>
    </w:p>
    <w:p>
      <w:pPr>
        <w:pStyle w:val="ListBullet"/>
      </w:pPr>
      <w:r>
        <w:t>Committee meeting minutes.</w:t>
      </w:r>
    </w:p>
    <w:p>
      <w:pPr>
        <w:pStyle w:val="ListBullet"/>
      </w:pPr>
      <w:r>
        <w:t>Remediation tracker.</w:t>
      </w:r>
    </w:p>
    <w:p>
      <w:pPr>
        <w:pStyle w:val="ListBullet"/>
      </w:pPr>
      <w:r>
        <w:t>Interviews with [Privacy Office] and [Compliance].</w:t>
      </w:r>
    </w:p>
    <w:p>
      <w:pPr>
        <w:pStyle w:val="Heading4"/>
      </w:pPr>
      <w:r>
        <w:t>Root Cause</w:t>
      </w:r>
    </w:p>
    <w:p>
      <w:r>
        <w:t>The privacy programme does not yet have a mature performance measurement framework.</w:t>
      </w:r>
    </w:p>
    <w:p>
      <w:pPr>
        <w:pStyle w:val="Heading4"/>
      </w:pPr>
      <w:r>
        <w:t>Recommendation</w:t>
      </w:r>
    </w:p>
    <w:p>
      <w:r>
        <w:t>Define and report privacy programme metrics, including inventory completion, rights request timeliness, breach assessment timeliness, training completion, vendor review status, transfer assessment status, and remediation progress.</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Define privacy key risk and performance indicators</w:t>
            </w:r>
          </w:p>
        </w:tc>
        <w:tc>
          <w:tcPr>
            <w:tcW w:type="dxa" w:w="2160"/>
          </w:tcPr>
          <w:p>
            <w:r>
              <w:t>[Privacy Office]</w:t>
            </w:r>
          </w:p>
        </w:tc>
        <w:tc>
          <w:tcPr>
            <w:tcW w:type="dxa" w:w="2160"/>
          </w:tcPr>
          <w:p>
            <w:r>
              <w:t>[YYYY-MM-DD]</w:t>
            </w:r>
          </w:p>
        </w:tc>
        <w:tc>
          <w:tcPr>
            <w:tcW w:type="dxa" w:w="2160"/>
          </w:tcPr>
          <w:p>
            <w:r>
              <w:t>Approved metrics catalogue</w:t>
            </w:r>
          </w:p>
        </w:tc>
      </w:tr>
      <w:tr>
        <w:tc>
          <w:tcPr>
            <w:tcW w:type="dxa" w:w="2160"/>
          </w:tcPr>
          <w:p>
            <w:r>
              <w:t>Create monthly privacy dashboard</w:t>
            </w:r>
          </w:p>
        </w:tc>
        <w:tc>
          <w:tcPr>
            <w:tcW w:type="dxa" w:w="2160"/>
          </w:tcPr>
          <w:p>
            <w:r>
              <w:t>[Privacy Office]</w:t>
            </w:r>
          </w:p>
        </w:tc>
        <w:tc>
          <w:tcPr>
            <w:tcW w:type="dxa" w:w="2160"/>
          </w:tcPr>
          <w:p>
            <w:r>
              <w:t>[YYYY-MM-DD]</w:t>
            </w:r>
          </w:p>
        </w:tc>
        <w:tc>
          <w:tcPr>
            <w:tcW w:type="dxa" w:w="2160"/>
          </w:tcPr>
          <w:p>
            <w:r>
              <w:t>Dashboard template</w:t>
            </w:r>
          </w:p>
        </w:tc>
      </w:tr>
      <w:tr>
        <w:tc>
          <w:tcPr>
            <w:tcW w:type="dxa" w:w="2160"/>
          </w:tcPr>
          <w:p>
            <w:r>
              <w:t>Report remediation status to governance committee</w:t>
            </w:r>
          </w:p>
        </w:tc>
        <w:tc>
          <w:tcPr>
            <w:tcW w:type="dxa" w:w="2160"/>
          </w:tcPr>
          <w:p>
            <w:r>
              <w:t>[Privacy Office]</w:t>
            </w:r>
          </w:p>
        </w:tc>
        <w:tc>
          <w:tcPr>
            <w:tcW w:type="dxa" w:w="2160"/>
          </w:tcPr>
          <w:p>
            <w:r>
              <w:t>[YYYY-MM-DD]</w:t>
            </w:r>
          </w:p>
        </w:tc>
        <w:tc>
          <w:tcPr>
            <w:tcW w:type="dxa" w:w="2160"/>
          </w:tcPr>
          <w:p>
            <w:r>
              <w:t>Committee pack and minutes</w:t>
            </w:r>
          </w:p>
        </w:tc>
      </w:tr>
      <w:tr>
        <w:tc>
          <w:tcPr>
            <w:tcW w:type="dxa" w:w="2160"/>
          </w:tcPr>
          <w:p>
            <w:r>
              <w:t>Establish escalation criteria for overdue actions</w:t>
            </w:r>
          </w:p>
        </w:tc>
        <w:tc>
          <w:tcPr>
            <w:tcW w:type="dxa" w:w="2160"/>
          </w:tcPr>
          <w:p>
            <w:r>
              <w:t>[Compliance / Privacy Office]</w:t>
            </w:r>
          </w:p>
        </w:tc>
        <w:tc>
          <w:tcPr>
            <w:tcW w:type="dxa" w:w="2160"/>
          </w:tcPr>
          <w:p>
            <w:r>
              <w:t>[YYYY-MM-DD]</w:t>
            </w:r>
          </w:p>
        </w:tc>
        <w:tc>
          <w:tcPr>
            <w:tcW w:type="dxa" w:w="2160"/>
          </w:tcPr>
          <w:p>
            <w:r>
              <w:t>Escalation process</w:t>
            </w:r>
          </w:p>
        </w:tc>
      </w:tr>
    </w:tbl>
    <w:p>
      <w:r>
        <w:t>---</w:t>
      </w:r>
    </w:p>
    <w:p>
      <w:pPr>
        <w:pStyle w:val="Heading3"/>
      </w:pPr>
      <w:r>
        <w:t>Finding 12 - Documentation Version Control Requires Improvement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Low</w:t>
            </w:r>
          </w:p>
        </w:tc>
      </w:tr>
      <w:tr>
        <w:tc>
          <w:tcPr>
            <w:tcW w:type="dxa" w:w="4320"/>
          </w:tcPr>
          <w:p>
            <w:r>
              <w:t>Area</w:t>
            </w:r>
          </w:p>
        </w:tc>
        <w:tc>
          <w:tcPr>
            <w:tcW w:type="dxa" w:w="4320"/>
          </w:tcPr>
          <w:p>
            <w:r>
              <w:t>Document control</w:t>
            </w:r>
          </w:p>
        </w:tc>
      </w:tr>
      <w:tr>
        <w:tc>
          <w:tcPr>
            <w:tcW w:type="dxa" w:w="4320"/>
          </w:tcPr>
          <w:p>
            <w:r>
              <w:t>Owner</w:t>
            </w:r>
          </w:p>
        </w:tc>
        <w:tc>
          <w:tcPr>
            <w:tcW w:type="dxa" w:w="4320"/>
          </w:tcPr>
          <w:p>
            <w:r>
              <w:t>[Privacy Office / Quality / Compliance]</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Several privacy procedures and templates are stored in shared repositories without consistent version history, approval evidence, review dates, or document owners.</w:t>
      </w:r>
    </w:p>
    <w:p>
      <w:pPr>
        <w:pStyle w:val="Heading4"/>
      </w:pPr>
      <w:r>
        <w:t>Risk / Impact</w:t>
      </w:r>
    </w:p>
    <w:p>
      <w:r>
        <w:t>Employees may rely on outdated procedures or templates, creating inconsistency in privacy control execution.</w:t>
      </w:r>
    </w:p>
    <w:p>
      <w:pPr>
        <w:pStyle w:val="Heading4"/>
      </w:pPr>
      <w:r>
        <w:t>Evidence</w:t>
      </w:r>
    </w:p>
    <w:p>
      <w:pPr>
        <w:pStyle w:val="ListBullet"/>
      </w:pPr>
      <w:r>
        <w:t>Document repository review.</w:t>
      </w:r>
    </w:p>
    <w:p>
      <w:pPr>
        <w:pStyle w:val="ListBullet"/>
      </w:pPr>
      <w:r>
        <w:t>Policy and template samples.</w:t>
      </w:r>
    </w:p>
    <w:p>
      <w:pPr>
        <w:pStyle w:val="ListBullet"/>
      </w:pPr>
      <w:r>
        <w:t>Interviews with [Privacy Office].</w:t>
      </w:r>
    </w:p>
    <w:p>
      <w:pPr>
        <w:pStyle w:val="Heading4"/>
      </w:pPr>
      <w:r>
        <w:t>Root Cause</w:t>
      </w:r>
    </w:p>
    <w:p>
      <w:r>
        <w:t>Document control requirements have not been consistently applied to privacy programme artefacts.</w:t>
      </w:r>
    </w:p>
    <w:p>
      <w:pPr>
        <w:pStyle w:val="Heading4"/>
      </w:pPr>
      <w:r>
        <w:t>Recommendation</w:t>
      </w:r>
    </w:p>
    <w:p>
      <w:r>
        <w:t>Apply standard document control to all privacy documents, including owner, version, approval date, next review date, and change history.</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Create privacy document register</w:t>
            </w:r>
          </w:p>
        </w:tc>
        <w:tc>
          <w:tcPr>
            <w:tcW w:type="dxa" w:w="2160"/>
          </w:tcPr>
          <w:p>
            <w:r>
              <w:t>[Privacy Office]</w:t>
            </w:r>
          </w:p>
        </w:tc>
        <w:tc>
          <w:tcPr>
            <w:tcW w:type="dxa" w:w="2160"/>
          </w:tcPr>
          <w:p>
            <w:r>
              <w:t>[YYYY-MM-DD]</w:t>
            </w:r>
          </w:p>
        </w:tc>
        <w:tc>
          <w:tcPr>
            <w:tcW w:type="dxa" w:w="2160"/>
          </w:tcPr>
          <w:p>
            <w:r>
              <w:t>Document register</w:t>
            </w:r>
          </w:p>
        </w:tc>
      </w:tr>
      <w:tr>
        <w:tc>
          <w:tcPr>
            <w:tcW w:type="dxa" w:w="2160"/>
          </w:tcPr>
          <w:p>
            <w:r>
              <w:t>Update metadata for all privacy documents</w:t>
            </w:r>
          </w:p>
        </w:tc>
        <w:tc>
          <w:tcPr>
            <w:tcW w:type="dxa" w:w="2160"/>
          </w:tcPr>
          <w:p>
            <w:r>
              <w:t>[Privacy Office]</w:t>
            </w:r>
          </w:p>
        </w:tc>
        <w:tc>
          <w:tcPr>
            <w:tcW w:type="dxa" w:w="2160"/>
          </w:tcPr>
          <w:p>
            <w:r>
              <w:t>[YYYY-MM-DD]</w:t>
            </w:r>
          </w:p>
        </w:tc>
        <w:tc>
          <w:tcPr>
            <w:tcW w:type="dxa" w:w="2160"/>
          </w:tcPr>
          <w:p>
            <w:r>
              <w:t>Updated documents</w:t>
            </w:r>
          </w:p>
        </w:tc>
      </w:tr>
      <w:tr>
        <w:tc>
          <w:tcPr>
            <w:tcW w:type="dxa" w:w="2160"/>
          </w:tcPr>
          <w:p>
            <w:r>
              <w:t>Archive superseded versions</w:t>
            </w:r>
          </w:p>
        </w:tc>
        <w:tc>
          <w:tcPr>
            <w:tcW w:type="dxa" w:w="2160"/>
          </w:tcPr>
          <w:p>
            <w:r>
              <w:t>[Document Control Owner]</w:t>
            </w:r>
          </w:p>
        </w:tc>
        <w:tc>
          <w:tcPr>
            <w:tcW w:type="dxa" w:w="2160"/>
          </w:tcPr>
          <w:p>
            <w:r>
              <w:t>[YYYY-MM-DD]</w:t>
            </w:r>
          </w:p>
        </w:tc>
        <w:tc>
          <w:tcPr>
            <w:tcW w:type="dxa" w:w="2160"/>
          </w:tcPr>
          <w:p>
            <w:r>
              <w:t>Archive record</w:t>
            </w:r>
          </w:p>
        </w:tc>
      </w:tr>
    </w:tbl>
    <w:p>
      <w:r>
        <w:t>---</w:t>
      </w:r>
    </w:p>
    <w:p>
      <w:pPr>
        <w:pStyle w:val="Heading3"/>
      </w:pPr>
      <w:r>
        <w:t>Finding 13 - Data Minimisation Is Not Explicitly Tested in Business Processes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Low</w:t>
            </w:r>
          </w:p>
        </w:tc>
      </w:tr>
      <w:tr>
        <w:tc>
          <w:tcPr>
            <w:tcW w:type="dxa" w:w="4320"/>
          </w:tcPr>
          <w:p>
            <w:r>
              <w:t>Area</w:t>
            </w:r>
          </w:p>
        </w:tc>
        <w:tc>
          <w:tcPr>
            <w:tcW w:type="dxa" w:w="4320"/>
          </w:tcPr>
          <w:p>
            <w:r>
              <w:t>Data minimisation</w:t>
            </w:r>
          </w:p>
        </w:tc>
      </w:tr>
      <w:tr>
        <w:tc>
          <w:tcPr>
            <w:tcW w:type="dxa" w:w="4320"/>
          </w:tcPr>
          <w:p>
            <w:r>
              <w:t>Owner</w:t>
            </w:r>
          </w:p>
        </w:tc>
        <w:tc>
          <w:tcPr>
            <w:tcW w:type="dxa" w:w="4320"/>
          </w:tcPr>
          <w:p>
            <w:r>
              <w:t>[Privacy Office / Business Owners]</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Business teams generally collect personal data for operational purposes, but there is limited evidence that collection fields are periodically reviewed to confirm they remain necessary and proportionate.</w:t>
      </w:r>
    </w:p>
    <w:p>
      <w:pPr>
        <w:pStyle w:val="Heading4"/>
      </w:pPr>
      <w:r>
        <w:t>Risk / Impact</w:t>
      </w:r>
    </w:p>
    <w:p>
      <w:r>
        <w:t>The organisation may collect excessive personal data, increasing compliance burden, storage costs, and breach impact.</w:t>
      </w:r>
    </w:p>
    <w:p>
      <w:pPr>
        <w:pStyle w:val="Heading4"/>
      </w:pPr>
      <w:r>
        <w:t>Evidence</w:t>
      </w:r>
    </w:p>
    <w:p>
      <w:pPr>
        <w:pStyle w:val="ListBullet"/>
      </w:pPr>
      <w:r>
        <w:t>Customer onboarding forms.</w:t>
      </w:r>
    </w:p>
    <w:p>
      <w:pPr>
        <w:pStyle w:val="ListBullet"/>
      </w:pPr>
      <w:r>
        <w:t>Recruitment forms.</w:t>
      </w:r>
    </w:p>
    <w:p>
      <w:pPr>
        <w:pStyle w:val="ListBullet"/>
      </w:pPr>
      <w:r>
        <w:t>Vendor onboarding forms.</w:t>
      </w:r>
    </w:p>
    <w:p>
      <w:pPr>
        <w:pStyle w:val="ListBullet"/>
      </w:pPr>
      <w:r>
        <w:t>Interviews with business owners.</w:t>
      </w:r>
    </w:p>
    <w:p>
      <w:pPr>
        <w:pStyle w:val="Heading4"/>
      </w:pPr>
      <w:r>
        <w:t>Root Cause</w:t>
      </w:r>
    </w:p>
    <w:p>
      <w:r>
        <w:t>Data minimisation review is not included in periodic process reviews or form approvals.</w:t>
      </w:r>
    </w:p>
    <w:p>
      <w:pPr>
        <w:pStyle w:val="Heading4"/>
      </w:pPr>
      <w:r>
        <w:t>Recommendation</w:t>
      </w:r>
    </w:p>
    <w:p>
      <w:r>
        <w:t>Introduce periodic field-level review for major forms and systems collecting personal data. Require business justification for sensitive or optional fields.</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Add data minimisation checklist to form approvals</w:t>
            </w:r>
          </w:p>
        </w:tc>
        <w:tc>
          <w:tcPr>
            <w:tcW w:type="dxa" w:w="2160"/>
          </w:tcPr>
          <w:p>
            <w:r>
              <w:t>[Privacy Office]</w:t>
            </w:r>
          </w:p>
        </w:tc>
        <w:tc>
          <w:tcPr>
            <w:tcW w:type="dxa" w:w="2160"/>
          </w:tcPr>
          <w:p>
            <w:r>
              <w:t>[YYYY-MM-DD]</w:t>
            </w:r>
          </w:p>
        </w:tc>
        <w:tc>
          <w:tcPr>
            <w:tcW w:type="dxa" w:w="2160"/>
          </w:tcPr>
          <w:p>
            <w:r>
              <w:t>Checklist</w:t>
            </w:r>
          </w:p>
        </w:tc>
      </w:tr>
      <w:tr>
        <w:tc>
          <w:tcPr>
            <w:tcW w:type="dxa" w:w="2160"/>
          </w:tcPr>
          <w:p>
            <w:r>
              <w:t>Review priority collection forms</w:t>
            </w:r>
          </w:p>
        </w:tc>
        <w:tc>
          <w:tcPr>
            <w:tcW w:type="dxa" w:w="2160"/>
          </w:tcPr>
          <w:p>
            <w:r>
              <w:t>[Business Owners]</w:t>
            </w:r>
          </w:p>
        </w:tc>
        <w:tc>
          <w:tcPr>
            <w:tcW w:type="dxa" w:w="2160"/>
          </w:tcPr>
          <w:p>
            <w:r>
              <w:t>[YYYY-MM-DD]</w:t>
            </w:r>
          </w:p>
        </w:tc>
        <w:tc>
          <w:tcPr>
            <w:tcW w:type="dxa" w:w="2160"/>
          </w:tcPr>
          <w:p>
            <w:r>
              <w:t>Completed reviews</w:t>
            </w:r>
          </w:p>
        </w:tc>
      </w:tr>
      <w:tr>
        <w:tc>
          <w:tcPr>
            <w:tcW w:type="dxa" w:w="2160"/>
          </w:tcPr>
          <w:p>
            <w:r>
              <w:t>Remove or justify unnecessary fields</w:t>
            </w:r>
          </w:p>
        </w:tc>
        <w:tc>
          <w:tcPr>
            <w:tcW w:type="dxa" w:w="2160"/>
          </w:tcPr>
          <w:p>
            <w:r>
              <w:t>[Business Owners / IT]</w:t>
            </w:r>
          </w:p>
        </w:tc>
        <w:tc>
          <w:tcPr>
            <w:tcW w:type="dxa" w:w="2160"/>
          </w:tcPr>
          <w:p>
            <w:r>
              <w:t>[YYYY-MM-DD]</w:t>
            </w:r>
          </w:p>
        </w:tc>
        <w:tc>
          <w:tcPr>
            <w:tcW w:type="dxa" w:w="2160"/>
          </w:tcPr>
          <w:p>
            <w:r>
              <w:t>Updated forms or justification record</w:t>
            </w:r>
          </w:p>
        </w:tc>
      </w:tr>
    </w:tbl>
    <w:p>
      <w:r>
        <w:t>---</w:t>
      </w:r>
    </w:p>
    <w:p>
      <w:pPr>
        <w:pStyle w:val="Heading3"/>
      </w:pPr>
      <w:r>
        <w:t>Finding 14 - Sensitive Personal Data Handling Guidance Requires Enhancement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Low</w:t>
            </w:r>
          </w:p>
        </w:tc>
      </w:tr>
      <w:tr>
        <w:tc>
          <w:tcPr>
            <w:tcW w:type="dxa" w:w="4320"/>
          </w:tcPr>
          <w:p>
            <w:r>
              <w:t>Area</w:t>
            </w:r>
          </w:p>
        </w:tc>
        <w:tc>
          <w:tcPr>
            <w:tcW w:type="dxa" w:w="4320"/>
          </w:tcPr>
          <w:p>
            <w:r>
              <w:t>Sensitive personal data</w:t>
            </w:r>
          </w:p>
        </w:tc>
      </w:tr>
      <w:tr>
        <w:tc>
          <w:tcPr>
            <w:tcW w:type="dxa" w:w="4320"/>
          </w:tcPr>
          <w:p>
            <w:r>
              <w:t>Owner</w:t>
            </w:r>
          </w:p>
        </w:tc>
        <w:tc>
          <w:tcPr>
            <w:tcW w:type="dxa" w:w="4320"/>
          </w:tcPr>
          <w:p>
            <w:r>
              <w:t>[Privacy Office / HR / Information Security]</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The organisation processes certain sensitive personal data in HR, health and safety, and access management contexts. Existing policies refer to sensitive data but do not provide sufficient practical guidance on collection approval, access restriction, storage, sharing, retention, and secure disposal.</w:t>
      </w:r>
    </w:p>
    <w:p>
      <w:pPr>
        <w:pStyle w:val="Heading4"/>
      </w:pPr>
      <w:r>
        <w:t>Risk / Impact</w:t>
      </w:r>
    </w:p>
    <w:p>
      <w:r>
        <w:t>Employees may handle sensitive personal data inconsistently, increasing the risk of inappropriate access, misuse, or over-retention.</w:t>
      </w:r>
    </w:p>
    <w:p>
      <w:pPr>
        <w:pStyle w:val="Heading4"/>
      </w:pPr>
      <w:r>
        <w:t>Evidence</w:t>
      </w:r>
    </w:p>
    <w:p>
      <w:pPr>
        <w:pStyle w:val="ListBullet"/>
      </w:pPr>
      <w:r>
        <w:t>HR processing records.</w:t>
      </w:r>
    </w:p>
    <w:p>
      <w:pPr>
        <w:pStyle w:val="ListBullet"/>
      </w:pPr>
      <w:r>
        <w:t>Access management records.</w:t>
      </w:r>
    </w:p>
    <w:p>
      <w:pPr>
        <w:pStyle w:val="ListBullet"/>
      </w:pPr>
      <w:r>
        <w:t>Policy review.</w:t>
      </w:r>
    </w:p>
    <w:p>
      <w:pPr>
        <w:pStyle w:val="ListBullet"/>
      </w:pPr>
      <w:r>
        <w:t>Interviews with HR and Information Security.</w:t>
      </w:r>
    </w:p>
    <w:p>
      <w:pPr>
        <w:pStyle w:val="Heading4"/>
      </w:pPr>
      <w:r>
        <w:t>Root Cause</w:t>
      </w:r>
    </w:p>
    <w:p>
      <w:r>
        <w:t>Sensitivity-specific handling requirements have not been translated into operational guidance for relevant teams.</w:t>
      </w:r>
    </w:p>
    <w:p>
      <w:pPr>
        <w:pStyle w:val="Heading4"/>
      </w:pPr>
      <w:r>
        <w:t>Recommendation</w:t>
      </w:r>
    </w:p>
    <w:p>
      <w:r>
        <w:t>Develop practical guidance for sensitive personal data handling and apply enhanced access, approval, and retention controls where required.</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Issue sensitive data handling guidance</w:t>
            </w:r>
          </w:p>
        </w:tc>
        <w:tc>
          <w:tcPr>
            <w:tcW w:type="dxa" w:w="2160"/>
          </w:tcPr>
          <w:p>
            <w:r>
              <w:t>[Privacy Office / Information Security]</w:t>
            </w:r>
          </w:p>
        </w:tc>
        <w:tc>
          <w:tcPr>
            <w:tcW w:type="dxa" w:w="2160"/>
          </w:tcPr>
          <w:p>
            <w:r>
              <w:t>[YYYY-MM-DD]</w:t>
            </w:r>
          </w:p>
        </w:tc>
        <w:tc>
          <w:tcPr>
            <w:tcW w:type="dxa" w:w="2160"/>
          </w:tcPr>
          <w:p>
            <w:r>
              <w:t>Approved guidance</w:t>
            </w:r>
          </w:p>
        </w:tc>
      </w:tr>
      <w:tr>
        <w:tc>
          <w:tcPr>
            <w:tcW w:type="dxa" w:w="2160"/>
          </w:tcPr>
          <w:p>
            <w:r>
              <w:t>Identify repositories containing sensitive data</w:t>
            </w:r>
          </w:p>
        </w:tc>
        <w:tc>
          <w:tcPr>
            <w:tcW w:type="dxa" w:w="2160"/>
          </w:tcPr>
          <w:p>
            <w:r>
              <w:t>[HR / IT]</w:t>
            </w:r>
          </w:p>
        </w:tc>
        <w:tc>
          <w:tcPr>
            <w:tcW w:type="dxa" w:w="2160"/>
          </w:tcPr>
          <w:p>
            <w:r>
              <w:t>[YYYY-MM-DD]</w:t>
            </w:r>
          </w:p>
        </w:tc>
        <w:tc>
          <w:tcPr>
            <w:tcW w:type="dxa" w:w="2160"/>
          </w:tcPr>
          <w:p>
            <w:r>
              <w:t>Repository list</w:t>
            </w:r>
          </w:p>
        </w:tc>
      </w:tr>
      <w:tr>
        <w:tc>
          <w:tcPr>
            <w:tcW w:type="dxa" w:w="2160"/>
          </w:tcPr>
          <w:p>
            <w:r>
              <w:t>Review access to sensitive data repositories</w:t>
            </w:r>
          </w:p>
        </w:tc>
        <w:tc>
          <w:tcPr>
            <w:tcW w:type="dxa" w:w="2160"/>
          </w:tcPr>
          <w:p>
            <w:r>
              <w:t>[System Owners]</w:t>
            </w:r>
          </w:p>
        </w:tc>
        <w:tc>
          <w:tcPr>
            <w:tcW w:type="dxa" w:w="2160"/>
          </w:tcPr>
          <w:p>
            <w:r>
              <w:t>[YYYY-MM-DD]</w:t>
            </w:r>
          </w:p>
        </w:tc>
        <w:tc>
          <w:tcPr>
            <w:tcW w:type="dxa" w:w="2160"/>
          </w:tcPr>
          <w:p>
            <w:r>
              <w:t>Access review evidence</w:t>
            </w:r>
          </w:p>
        </w:tc>
      </w:tr>
    </w:tbl>
    <w:p>
      <w:r>
        <w:t>---</w:t>
      </w:r>
    </w:p>
    <w:p>
      <w:pPr>
        <w:pStyle w:val="Heading3"/>
      </w:pPr>
      <w:r>
        <w:t>Finding 15 - Privacy Complaints Are Not Categorised for Trend Analysis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Low</w:t>
            </w:r>
          </w:p>
        </w:tc>
      </w:tr>
      <w:tr>
        <w:tc>
          <w:tcPr>
            <w:tcW w:type="dxa" w:w="4320"/>
          </w:tcPr>
          <w:p>
            <w:r>
              <w:t>Area</w:t>
            </w:r>
          </w:p>
        </w:tc>
        <w:tc>
          <w:tcPr>
            <w:tcW w:type="dxa" w:w="4320"/>
          </w:tcPr>
          <w:p>
            <w:r>
              <w:t>Complaints and continuous improvement</w:t>
            </w:r>
          </w:p>
        </w:tc>
      </w:tr>
      <w:tr>
        <w:tc>
          <w:tcPr>
            <w:tcW w:type="dxa" w:w="4320"/>
          </w:tcPr>
          <w:p>
            <w:r>
              <w:t>Owner</w:t>
            </w:r>
          </w:p>
        </w:tc>
        <w:tc>
          <w:tcPr>
            <w:tcW w:type="dxa" w:w="4320"/>
          </w:tcPr>
          <w:p>
            <w:r>
              <w:t>[Customer Support / Privacy Office]</w:t>
            </w:r>
          </w:p>
        </w:tc>
      </w:tr>
      <w:tr>
        <w:tc>
          <w:tcPr>
            <w:tcW w:type="dxa" w:w="4320"/>
          </w:tcPr>
          <w:p>
            <w:r>
              <w:t>Status</w:t>
            </w:r>
          </w:p>
        </w:tc>
        <w:tc>
          <w:tcPr>
            <w:tcW w:type="dxa" w:w="4320"/>
          </w:tcPr>
          <w:p>
            <w:r>
              <w:t>Open</w:t>
            </w:r>
          </w:p>
        </w:tc>
      </w:tr>
      <w:tr>
        <w:tc>
          <w:tcPr>
            <w:tcW w:type="dxa" w:w="4320"/>
          </w:tcPr>
          <w:p>
            <w:r>
              <w:t>Target Closure Date</w:t>
            </w:r>
          </w:p>
        </w:tc>
        <w:tc>
          <w:tcPr>
            <w:tcW w:type="dxa" w:w="4320"/>
          </w:tcPr>
          <w:p>
            <w:r>
              <w:t>[YYYY-MM-DD]</w:t>
            </w:r>
          </w:p>
        </w:tc>
      </w:tr>
    </w:tbl>
    <w:p>
      <w:pPr>
        <w:pStyle w:val="Heading4"/>
      </w:pPr>
      <w:r>
        <w:t>Condition</w:t>
      </w:r>
    </w:p>
    <w:p>
      <w:r>
        <w:t>Privacy-related complaints are handled through existing customer support channels, but they are not consistently categorised, reported, or analysed for recurring themes.</w:t>
      </w:r>
    </w:p>
    <w:p>
      <w:pPr>
        <w:pStyle w:val="Heading4"/>
      </w:pPr>
      <w:r>
        <w:t>Risk / Impact</w:t>
      </w:r>
    </w:p>
    <w:p>
      <w:r>
        <w:t>Recurring privacy issues may not be identified or addressed through corrective action.</w:t>
      </w:r>
    </w:p>
    <w:p>
      <w:pPr>
        <w:pStyle w:val="Heading4"/>
      </w:pPr>
      <w:r>
        <w:t>Evidence</w:t>
      </w:r>
    </w:p>
    <w:p>
      <w:pPr>
        <w:pStyle w:val="ListBullet"/>
      </w:pPr>
      <w:r>
        <w:t>Customer support tickets.</w:t>
      </w:r>
    </w:p>
    <w:p>
      <w:pPr>
        <w:pStyle w:val="ListBullet"/>
      </w:pPr>
      <w:r>
        <w:t>Complaint categories.</w:t>
      </w:r>
    </w:p>
    <w:p>
      <w:pPr>
        <w:pStyle w:val="ListBullet"/>
      </w:pPr>
      <w:r>
        <w:t>Interviews with Customer Support and Privacy Office.</w:t>
      </w:r>
    </w:p>
    <w:p>
      <w:pPr>
        <w:pStyle w:val="Heading4"/>
      </w:pPr>
      <w:r>
        <w:t>Root Cause</w:t>
      </w:r>
    </w:p>
    <w:p>
      <w:r>
        <w:t>Privacy complaint categories are not configured in the customer support platform.</w:t>
      </w:r>
    </w:p>
    <w:p>
      <w:pPr>
        <w:pStyle w:val="Heading4"/>
      </w:pPr>
      <w:r>
        <w:t>Recommendation</w:t>
      </w:r>
    </w:p>
    <w:p>
      <w:r>
        <w:t>Create privacy complaint categories and include complaint trends in privacy reporting.</w:t>
      </w:r>
    </w:p>
    <w:p>
      <w:pPr>
        <w:pStyle w:val="Heading4"/>
      </w:pPr>
      <w:r>
        <w:t>Management Response</w:t>
      </w:r>
    </w:p>
    <w:p>
      <w:r>
        <w:t>Management agrees.</w:t>
      </w:r>
    </w:p>
    <w:p>
      <w:pPr>
        <w:pStyle w:val="Heading4"/>
      </w:pPr>
      <w:r>
        <w:t>Agreed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Configure privacy complaint categories</w:t>
            </w:r>
          </w:p>
        </w:tc>
        <w:tc>
          <w:tcPr>
            <w:tcW w:type="dxa" w:w="2160"/>
          </w:tcPr>
          <w:p>
            <w:r>
              <w:t>[Customer Support / IT]</w:t>
            </w:r>
          </w:p>
        </w:tc>
        <w:tc>
          <w:tcPr>
            <w:tcW w:type="dxa" w:w="2160"/>
          </w:tcPr>
          <w:p>
            <w:r>
              <w:t>[YYYY-MM-DD]</w:t>
            </w:r>
          </w:p>
        </w:tc>
        <w:tc>
          <w:tcPr>
            <w:tcW w:type="dxa" w:w="2160"/>
          </w:tcPr>
          <w:p>
            <w:r>
              <w:t>Ticket category configuration</w:t>
            </w:r>
          </w:p>
        </w:tc>
      </w:tr>
      <w:tr>
        <w:tc>
          <w:tcPr>
            <w:tcW w:type="dxa" w:w="2160"/>
          </w:tcPr>
          <w:p>
            <w:r>
              <w:t>Train support agents on categorisation</w:t>
            </w:r>
          </w:p>
        </w:tc>
        <w:tc>
          <w:tcPr>
            <w:tcW w:type="dxa" w:w="2160"/>
          </w:tcPr>
          <w:p>
            <w:r>
              <w:t>[Customer Support / Privacy Office]</w:t>
            </w:r>
          </w:p>
        </w:tc>
        <w:tc>
          <w:tcPr>
            <w:tcW w:type="dxa" w:w="2160"/>
          </w:tcPr>
          <w:p>
            <w:r>
              <w:t>[YYYY-MM-DD]</w:t>
            </w:r>
          </w:p>
        </w:tc>
        <w:tc>
          <w:tcPr>
            <w:tcW w:type="dxa" w:w="2160"/>
          </w:tcPr>
          <w:p>
            <w:r>
              <w:t>Training records</w:t>
            </w:r>
          </w:p>
        </w:tc>
      </w:tr>
      <w:tr>
        <w:tc>
          <w:tcPr>
            <w:tcW w:type="dxa" w:w="2160"/>
          </w:tcPr>
          <w:p>
            <w:r>
              <w:t>Report privacy complaint trends monthly</w:t>
            </w:r>
          </w:p>
        </w:tc>
        <w:tc>
          <w:tcPr>
            <w:tcW w:type="dxa" w:w="2160"/>
          </w:tcPr>
          <w:p>
            <w:r>
              <w:t>[Privacy Office]</w:t>
            </w:r>
          </w:p>
        </w:tc>
        <w:tc>
          <w:tcPr>
            <w:tcW w:type="dxa" w:w="2160"/>
          </w:tcPr>
          <w:p>
            <w:r>
              <w:t>[YYYY-MM-DD]</w:t>
            </w:r>
          </w:p>
        </w:tc>
        <w:tc>
          <w:tcPr>
            <w:tcW w:type="dxa" w:w="2160"/>
          </w:tcPr>
          <w:p>
            <w:r>
              <w:t>Monthly dashboard</w:t>
            </w:r>
          </w:p>
        </w:tc>
      </w:tr>
    </w:tbl>
    <w:p>
      <w:r>
        <w:t>---</w:t>
      </w:r>
    </w:p>
    <w:p>
      <w:pPr>
        <w:pStyle w:val="Heading3"/>
      </w:pPr>
      <w:r>
        <w:t>Finding 16 - Positive Observation: Breach Escalation Awareness Is Strong in Security Operations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Positive Observation</w:t>
            </w:r>
          </w:p>
        </w:tc>
      </w:tr>
      <w:tr>
        <w:tc>
          <w:tcPr>
            <w:tcW w:type="dxa" w:w="4320"/>
          </w:tcPr>
          <w:p>
            <w:r>
              <w:t>Area</w:t>
            </w:r>
          </w:p>
        </w:tc>
        <w:tc>
          <w:tcPr>
            <w:tcW w:type="dxa" w:w="4320"/>
          </w:tcPr>
          <w:p>
            <w:r>
              <w:t>Incident management</w:t>
            </w:r>
          </w:p>
        </w:tc>
      </w:tr>
      <w:tr>
        <w:tc>
          <w:tcPr>
            <w:tcW w:type="dxa" w:w="4320"/>
          </w:tcPr>
          <w:p>
            <w:r>
              <w:t>Owner</w:t>
            </w:r>
          </w:p>
        </w:tc>
        <w:tc>
          <w:tcPr>
            <w:tcW w:type="dxa" w:w="4320"/>
          </w:tcPr>
          <w:p>
            <w:r>
              <w:t>[Information Security]</w:t>
            </w:r>
          </w:p>
        </w:tc>
      </w:tr>
    </w:tbl>
    <w:p>
      <w:r>
        <w:t>Security operations personnel demonstrated clear awareness of when to escalate suspected personal data incidents to the Privacy Office. Interviews confirmed that privacy escalation is included in incident triage discussions, and several sampled incidents showed timely referral to the Privacy Office.</w:t>
      </w:r>
    </w:p>
    <w:p>
      <w:r>
        <w:t>This practice should be maintained and reinforced through tabletop exercises and periodic refresher training.</w:t>
      </w:r>
    </w:p>
    <w:p>
      <w:r>
        <w:t>---</w:t>
      </w:r>
    </w:p>
    <w:p>
      <w:pPr>
        <w:pStyle w:val="Heading3"/>
      </w:pPr>
      <w:r>
        <w:t>Finding 17 - Positive Observation: Privacy Office Engagement in Vendor Onboarding Has Improved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Positive Observation</w:t>
            </w:r>
          </w:p>
        </w:tc>
      </w:tr>
      <w:tr>
        <w:tc>
          <w:tcPr>
            <w:tcW w:type="dxa" w:w="4320"/>
          </w:tcPr>
          <w:p>
            <w:r>
              <w:t>Area</w:t>
            </w:r>
          </w:p>
        </w:tc>
        <w:tc>
          <w:tcPr>
            <w:tcW w:type="dxa" w:w="4320"/>
          </w:tcPr>
          <w:p>
            <w:r>
              <w:t>Vendor management</w:t>
            </w:r>
          </w:p>
        </w:tc>
      </w:tr>
      <w:tr>
        <w:tc>
          <w:tcPr>
            <w:tcW w:type="dxa" w:w="4320"/>
          </w:tcPr>
          <w:p>
            <w:r>
              <w:t>Owner</w:t>
            </w:r>
          </w:p>
        </w:tc>
        <w:tc>
          <w:tcPr>
            <w:tcW w:type="dxa" w:w="4320"/>
          </w:tcPr>
          <w:p>
            <w:r>
              <w:t>[Procurement / Privacy Office]</w:t>
            </w:r>
          </w:p>
        </w:tc>
      </w:tr>
    </w:tbl>
    <w:p>
      <w:r>
        <w:t>The Privacy Office is increasingly involved in reviewing vendors that may process personal data. Newer vendor files showed better documentation than legacy files, including privacy questionnaires and evidence of Legal review.</w:t>
      </w:r>
    </w:p>
    <w:p>
      <w:r>
        <w:t>This improvement should be formalised through mandatory workflow checkpoints.</w:t>
      </w:r>
    </w:p>
    <w:p>
      <w:r>
        <w:t>---</w:t>
      </w:r>
    </w:p>
    <w:p>
      <w:pPr>
        <w:pStyle w:val="Heading3"/>
      </w:pPr>
      <w:r>
        <w:t>Finding 18 - Positive Observation: Employees Demonstrate General Awareness of Privacy Escalation Channels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Rating</w:t>
            </w:r>
          </w:p>
        </w:tc>
        <w:tc>
          <w:tcPr>
            <w:tcW w:type="dxa" w:w="4320"/>
          </w:tcPr>
          <w:p>
            <w:r>
              <w:t>Positive Observation</w:t>
            </w:r>
          </w:p>
        </w:tc>
      </w:tr>
      <w:tr>
        <w:tc>
          <w:tcPr>
            <w:tcW w:type="dxa" w:w="4320"/>
          </w:tcPr>
          <w:p>
            <w:r>
              <w:t>Area</w:t>
            </w:r>
          </w:p>
        </w:tc>
        <w:tc>
          <w:tcPr>
            <w:tcW w:type="dxa" w:w="4320"/>
          </w:tcPr>
          <w:p>
            <w:r>
              <w:t>Training and awareness</w:t>
            </w:r>
          </w:p>
        </w:tc>
      </w:tr>
      <w:tr>
        <w:tc>
          <w:tcPr>
            <w:tcW w:type="dxa" w:w="4320"/>
          </w:tcPr>
          <w:p>
            <w:r>
              <w:t>Owner</w:t>
            </w:r>
          </w:p>
        </w:tc>
        <w:tc>
          <w:tcPr>
            <w:tcW w:type="dxa" w:w="4320"/>
          </w:tcPr>
          <w:p>
            <w:r>
              <w:t>[HR / Privacy Office]</w:t>
            </w:r>
          </w:p>
        </w:tc>
      </w:tr>
    </w:tbl>
    <w:p>
      <w:r>
        <w:t>Most interviewed employees understood that suspected privacy incidents, unusual personal data requests, or unclear data handling situations should be escalated to [Privacy Office Contact / Privacy Mailbox]. This indicates that awareness communications are having a positive effect.</w:t>
      </w:r>
    </w:p>
    <w:p>
      <w:r>
        <w:t>The organisation should continue recurring awareness campaigns and include practical examples relevant to each function.</w:t>
      </w:r>
    </w:p>
    <w:p>
      <w:pPr>
        <w:pStyle w:val="Heading2"/>
      </w:pPr>
      <w:r>
        <w:t>Analysis</w:t>
      </w:r>
    </w:p>
    <w:p>
      <w:pPr>
        <w:pStyle w:val="Heading3"/>
      </w:pPr>
      <w:r>
        <w:t>Overall Control Maturity</w:t>
      </w:r>
    </w:p>
    <w:p>
      <w:r>
        <w:t>The privacy programme has moved beyond initial policy development and has several foundational elements in place. However, the audit indicates that the programme remains partially dependent on manual effort, informal coordination, and individual knowledge rather than embedded, system-supported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Maturity Assessment</w:t>
            </w:r>
          </w:p>
        </w:tc>
        <w:tc>
          <w:tcPr>
            <w:tcW w:type="dxa" w:w="2880"/>
          </w:tcPr>
          <w:p>
            <w:r>
              <w:t>Summary</w:t>
            </w:r>
          </w:p>
        </w:tc>
      </w:tr>
      <w:tr>
        <w:tc>
          <w:tcPr>
            <w:tcW w:type="dxa" w:w="2880"/>
          </w:tcPr>
          <w:p>
            <w:r>
              <w:t>Governance and accountability</w:t>
            </w:r>
          </w:p>
        </w:tc>
        <w:tc>
          <w:tcPr>
            <w:tcW w:type="dxa" w:w="2880"/>
          </w:tcPr>
          <w:p>
            <w:r>
              <w:t>Developing</w:t>
            </w:r>
          </w:p>
        </w:tc>
        <w:tc>
          <w:tcPr>
            <w:tcW w:type="dxa" w:w="2880"/>
          </w:tcPr>
          <w:p>
            <w:r>
              <w:t>Roles exist, but metrics and committee reporting require strengthening.</w:t>
            </w:r>
          </w:p>
        </w:tc>
      </w:tr>
      <w:tr>
        <w:tc>
          <w:tcPr>
            <w:tcW w:type="dxa" w:w="2880"/>
          </w:tcPr>
          <w:p>
            <w:r>
              <w:t>Processing records</w:t>
            </w:r>
          </w:p>
        </w:tc>
        <w:tc>
          <w:tcPr>
            <w:tcW w:type="dxa" w:w="2880"/>
          </w:tcPr>
          <w:p>
            <w:r>
              <w:t>Developing</w:t>
            </w:r>
          </w:p>
        </w:tc>
        <w:tc>
          <w:tcPr>
            <w:tcW w:type="dxa" w:w="2880"/>
          </w:tcPr>
          <w:p>
            <w:r>
              <w:t>Inventory exists but lacks completeness, quality control, and integration with change processes.</w:t>
            </w:r>
          </w:p>
        </w:tc>
      </w:tr>
      <w:tr>
        <w:tc>
          <w:tcPr>
            <w:tcW w:type="dxa" w:w="2880"/>
          </w:tcPr>
          <w:p>
            <w:r>
              <w:t>Transparency</w:t>
            </w:r>
          </w:p>
        </w:tc>
        <w:tc>
          <w:tcPr>
            <w:tcW w:type="dxa" w:w="2880"/>
          </w:tcPr>
          <w:p>
            <w:r>
              <w:t>Developing</w:t>
            </w:r>
          </w:p>
        </w:tc>
        <w:tc>
          <w:tcPr>
            <w:tcW w:type="dxa" w:w="2880"/>
          </w:tcPr>
          <w:p>
            <w:r>
              <w:t>Notices are in place but require standardisation and review governance.</w:t>
            </w:r>
          </w:p>
        </w:tc>
      </w:tr>
      <w:tr>
        <w:tc>
          <w:tcPr>
            <w:tcW w:type="dxa" w:w="2880"/>
          </w:tcPr>
          <w:p>
            <w:r>
              <w:t>Consent and preferences</w:t>
            </w:r>
          </w:p>
        </w:tc>
        <w:tc>
          <w:tcPr>
            <w:tcW w:type="dxa" w:w="2880"/>
          </w:tcPr>
          <w:p>
            <w:r>
              <w:t>Developing</w:t>
            </w:r>
          </w:p>
        </w:tc>
        <w:tc>
          <w:tcPr>
            <w:tcW w:type="dxa" w:w="2880"/>
          </w:tcPr>
          <w:p>
            <w:r>
              <w:t>Controls exist in some channels but are not consistently integrated.</w:t>
            </w:r>
          </w:p>
        </w:tc>
      </w:tr>
      <w:tr>
        <w:tc>
          <w:tcPr>
            <w:tcW w:type="dxa" w:w="2880"/>
          </w:tcPr>
          <w:p>
            <w:r>
              <w:t>Individual rights</w:t>
            </w:r>
          </w:p>
        </w:tc>
        <w:tc>
          <w:tcPr>
            <w:tcW w:type="dxa" w:w="2880"/>
          </w:tcPr>
          <w:p>
            <w:r>
              <w:t>Developing</w:t>
            </w:r>
          </w:p>
        </w:tc>
        <w:tc>
          <w:tcPr>
            <w:tcW w:type="dxa" w:w="2880"/>
          </w:tcPr>
          <w:p>
            <w:r>
              <w:t>Procedure exists, but workflow evidence and deadline controls require improvement.</w:t>
            </w:r>
          </w:p>
        </w:tc>
      </w:tr>
      <w:tr>
        <w:tc>
          <w:tcPr>
            <w:tcW w:type="dxa" w:w="2880"/>
          </w:tcPr>
          <w:p>
            <w:r>
              <w:t>Vendor management</w:t>
            </w:r>
          </w:p>
        </w:tc>
        <w:tc>
          <w:tcPr>
            <w:tcW w:type="dxa" w:w="2880"/>
          </w:tcPr>
          <w:p>
            <w:r>
              <w:t>Developing</w:t>
            </w:r>
          </w:p>
        </w:tc>
        <w:tc>
          <w:tcPr>
            <w:tcW w:type="dxa" w:w="2880"/>
          </w:tcPr>
          <w:p>
            <w:r>
              <w:t>New onboarding has improved, but legacy vendor remediation is needed.</w:t>
            </w:r>
          </w:p>
        </w:tc>
      </w:tr>
      <w:tr>
        <w:tc>
          <w:tcPr>
            <w:tcW w:type="dxa" w:w="2880"/>
          </w:tcPr>
          <w:p>
            <w:r>
              <w:t>Cross-border transfers</w:t>
            </w:r>
          </w:p>
        </w:tc>
        <w:tc>
          <w:tcPr>
            <w:tcW w:type="dxa" w:w="2880"/>
          </w:tcPr>
          <w:p>
            <w:r>
              <w:t>Basic to developing</w:t>
            </w:r>
          </w:p>
        </w:tc>
        <w:tc>
          <w:tcPr>
            <w:tcW w:type="dxa" w:w="2880"/>
          </w:tcPr>
          <w:p>
            <w:r>
              <w:t>Transfer activity occurs, but documentation and approval are inconsistent.</w:t>
            </w:r>
          </w:p>
        </w:tc>
      </w:tr>
      <w:tr>
        <w:tc>
          <w:tcPr>
            <w:tcW w:type="dxa" w:w="2880"/>
          </w:tcPr>
          <w:p>
            <w:r>
              <w:t>Breach management</w:t>
            </w:r>
          </w:p>
        </w:tc>
        <w:tc>
          <w:tcPr>
            <w:tcW w:type="dxa" w:w="2880"/>
          </w:tcPr>
          <w:p>
            <w:r>
              <w:t>Developing</w:t>
            </w:r>
          </w:p>
        </w:tc>
        <w:tc>
          <w:tcPr>
            <w:tcW w:type="dxa" w:w="2880"/>
          </w:tcPr>
          <w:p>
            <w:r>
              <w:t>Escalation works, but assessment documentation must improve.</w:t>
            </w:r>
          </w:p>
        </w:tc>
      </w:tr>
      <w:tr>
        <w:tc>
          <w:tcPr>
            <w:tcW w:type="dxa" w:w="2880"/>
          </w:tcPr>
          <w:p>
            <w:r>
              <w:t>Retention and disposal</w:t>
            </w:r>
          </w:p>
        </w:tc>
        <w:tc>
          <w:tcPr>
            <w:tcW w:type="dxa" w:w="2880"/>
          </w:tcPr>
          <w:p>
            <w:r>
              <w:t>Basic to developing</w:t>
            </w:r>
          </w:p>
        </w:tc>
        <w:tc>
          <w:tcPr>
            <w:tcW w:type="dxa" w:w="2880"/>
          </w:tcPr>
          <w:p>
            <w:r>
              <w:t>Retention rules are documented but not fully implemented in systems.</w:t>
            </w:r>
          </w:p>
        </w:tc>
      </w:tr>
      <w:tr>
        <w:tc>
          <w:tcPr>
            <w:tcW w:type="dxa" w:w="2880"/>
          </w:tcPr>
          <w:p>
            <w:r>
              <w:t>Training and awareness</w:t>
            </w:r>
          </w:p>
        </w:tc>
        <w:tc>
          <w:tcPr>
            <w:tcW w:type="dxa" w:w="2880"/>
          </w:tcPr>
          <w:p>
            <w:r>
              <w:t>Developing</w:t>
            </w:r>
          </w:p>
        </w:tc>
        <w:tc>
          <w:tcPr>
            <w:tcW w:type="dxa" w:w="2880"/>
          </w:tcPr>
          <w:p>
            <w:r>
              <w:t>General awareness is in place; role-based training is needed.</w:t>
            </w:r>
          </w:p>
        </w:tc>
      </w:tr>
      <w:tr>
        <w:tc>
          <w:tcPr>
            <w:tcW w:type="dxa" w:w="2880"/>
          </w:tcPr>
          <w:p>
            <w:r>
              <w:t>Monitoring and assurance</w:t>
            </w:r>
          </w:p>
        </w:tc>
        <w:tc>
          <w:tcPr>
            <w:tcW w:type="dxa" w:w="2880"/>
          </w:tcPr>
          <w:p>
            <w:r>
              <w:t>Developing</w:t>
            </w:r>
          </w:p>
        </w:tc>
        <w:tc>
          <w:tcPr>
            <w:tcW w:type="dxa" w:w="2880"/>
          </w:tcPr>
          <w:p>
            <w:r>
              <w:t>Internal audit performed; ongoing metrics and control testing should be formalised.</w:t>
            </w:r>
          </w:p>
        </w:tc>
      </w:tr>
    </w:tbl>
    <w:p>
      <w:pPr>
        <w:pStyle w:val="Heading3"/>
      </w:pPr>
      <w:r>
        <w:t>Risk Themes</w:t>
      </w:r>
    </w:p>
    <w:p>
      <w:r>
        <w:t>The findings indicate five main risk themes:</w:t>
      </w:r>
    </w:p>
    <w:p>
      <w:pPr>
        <w:pStyle w:val="ListBullet"/>
      </w:pPr>
      <w:r>
        <w:t>Evidence and documentation gaps</w:t>
      </w:r>
    </w:p>
    <w:p>
      <w:r>
        <w:t>Several controls may be performed in practice, but evidence is not consistently retained. This affects auditability and management confidence.</w:t>
      </w:r>
    </w:p>
    <w:p>
      <w:pPr>
        <w:pStyle w:val="ListBullet"/>
      </w:pPr>
      <w:r>
        <w:t>Limited workflow automation</w:t>
      </w:r>
    </w:p>
    <w:p>
      <w:r>
        <w:t>Data subject requests, breach assessments, transfer approvals, and retention activities rely heavily on manual tracking. This increases the likelihood of missed deadlines, inconsistent handling, and incomplete records.</w:t>
      </w:r>
    </w:p>
    <w:p>
      <w:pPr>
        <w:pStyle w:val="ListBullet"/>
      </w:pPr>
      <w:r>
        <w:t>Insufficient integration with business change</w:t>
      </w:r>
    </w:p>
    <w:p>
      <w:r>
        <w:t>Privacy checkpoints are not consistently embedded into project initiation, procurement, system change, and new process design. This creates a risk that privacy requirements are addressed late or not at all.</w:t>
      </w:r>
    </w:p>
    <w:p>
      <w:pPr>
        <w:pStyle w:val="ListBullet"/>
      </w:pPr>
      <w:r>
        <w:t>Third-party and transfer exposure</w:t>
      </w:r>
    </w:p>
    <w:p>
      <w:r>
        <w:t>Vendor and transfer governance are the highest-priority areas because they involve personal data outside direct organisational control and may create external compliance exposure.</w:t>
      </w:r>
    </w:p>
    <w:p>
      <w:pPr>
        <w:pStyle w:val="ListBullet"/>
      </w:pPr>
      <w:r>
        <w:t>Retention implementation lag</w:t>
      </w:r>
    </w:p>
    <w:p>
      <w:r>
        <w:t>Retention requirements are not yet consistently enforced within systems. This increases the volume of personal data held and may amplify breach or complaint impact.</w:t>
      </w:r>
    </w:p>
    <w:p>
      <w:pPr>
        <w:pStyle w:val="Heading3"/>
      </w:pPr>
      <w:r>
        <w:t>Root Cause Summary</w:t>
      </w:r>
    </w:p>
    <w:tbl>
      <w:tblPr>
        <w:tblStyle w:val="TableGrid"/>
        <w:tblW w:type="auto" w:w="0"/>
        <w:tblLook w:firstColumn="1" w:firstRow="1" w:lastColumn="0" w:lastRow="0" w:noHBand="0" w:noVBand="1" w:val="04A0"/>
      </w:tblPr>
      <w:tblGrid>
        <w:gridCol w:w="4320"/>
        <w:gridCol w:w="4320"/>
      </w:tblGrid>
      <w:tr>
        <w:tc>
          <w:tcPr>
            <w:tcW w:type="dxa" w:w="4320"/>
          </w:tcPr>
          <w:p>
            <w:r>
              <w:t>Root Cause</w:t>
            </w:r>
          </w:p>
        </w:tc>
        <w:tc>
          <w:tcPr>
            <w:tcW w:type="dxa" w:w="4320"/>
          </w:tcPr>
          <w:p>
            <w:r>
              <w:t>Related Findings</w:t>
            </w:r>
          </w:p>
        </w:tc>
      </w:tr>
      <w:tr>
        <w:tc>
          <w:tcPr>
            <w:tcW w:type="dxa" w:w="4320"/>
          </w:tcPr>
          <w:p>
            <w:r>
              <w:t>Privacy controls not embedded into business workflows</w:t>
            </w:r>
          </w:p>
        </w:tc>
        <w:tc>
          <w:tcPr>
            <w:tcW w:type="dxa" w:w="4320"/>
          </w:tcPr>
          <w:p>
            <w:r>
              <w:t>Findings 1, 3, 4, 9</w:t>
            </w:r>
          </w:p>
        </w:tc>
      </w:tr>
      <w:tr>
        <w:tc>
          <w:tcPr>
            <w:tcW w:type="dxa" w:w="4320"/>
          </w:tcPr>
          <w:p>
            <w:r>
              <w:t>Manual tracking and fragmented evidence storage</w:t>
            </w:r>
          </w:p>
        </w:tc>
        <w:tc>
          <w:tcPr>
            <w:tcW w:type="dxa" w:w="4320"/>
          </w:tcPr>
          <w:p>
            <w:r>
              <w:t>Findings 2, 6, 8, 15</w:t>
            </w:r>
          </w:p>
        </w:tc>
      </w:tr>
      <w:tr>
        <w:tc>
          <w:tcPr>
            <w:tcW w:type="dxa" w:w="4320"/>
          </w:tcPr>
          <w:p>
            <w:r>
              <w:t>Lack of standardised templates and quality criteria</w:t>
            </w:r>
          </w:p>
        </w:tc>
        <w:tc>
          <w:tcPr>
            <w:tcW w:type="dxa" w:w="4320"/>
          </w:tcPr>
          <w:p>
            <w:r>
              <w:t>Findings 1, 2, 3, 5, 12</w:t>
            </w:r>
          </w:p>
        </w:tc>
      </w:tr>
      <w:tr>
        <w:tc>
          <w:tcPr>
            <w:tcW w:type="dxa" w:w="4320"/>
          </w:tcPr>
          <w:p>
            <w:r>
              <w:t>Limited system configuration for privacy controls</w:t>
            </w:r>
          </w:p>
        </w:tc>
        <w:tc>
          <w:tcPr>
            <w:tcW w:type="dxa" w:w="4320"/>
          </w:tcPr>
          <w:p>
            <w:r>
              <w:t>Findings 6, 7, 8</w:t>
            </w:r>
          </w:p>
        </w:tc>
      </w:tr>
      <w:tr>
        <w:tc>
          <w:tcPr>
            <w:tcW w:type="dxa" w:w="4320"/>
          </w:tcPr>
          <w:p>
            <w:r>
              <w:t>Insufficient role-based training and ownership</w:t>
            </w:r>
          </w:p>
        </w:tc>
        <w:tc>
          <w:tcPr>
            <w:tcW w:type="dxa" w:w="4320"/>
          </w:tcPr>
          <w:p>
            <w:r>
              <w:t>Findings 10, 13, 14</w:t>
            </w:r>
          </w:p>
        </w:tc>
      </w:tr>
      <w:tr>
        <w:tc>
          <w:tcPr>
            <w:tcW w:type="dxa" w:w="4320"/>
          </w:tcPr>
          <w:p>
            <w:r>
              <w:t>Legacy vendor and system environment not remediated</w:t>
            </w:r>
          </w:p>
        </w:tc>
        <w:tc>
          <w:tcPr>
            <w:tcW w:type="dxa" w:w="4320"/>
          </w:tcPr>
          <w:p>
            <w:r>
              <w:t>Findings 3, 4, 7</w:t>
            </w:r>
          </w:p>
        </w:tc>
      </w:tr>
    </w:tbl>
    <w:p>
      <w:pPr>
        <w:pStyle w:val="Heading3"/>
      </w:pPr>
      <w:r>
        <w:t>Residual Risk View</w:t>
      </w:r>
    </w:p>
    <w:p>
      <w:r>
        <w:t>If the high-rated findings are not remediated promptly, residual privacy risk will remain elevated in the following areas:</w:t>
      </w:r>
    </w:p>
    <w:p>
      <w:pPr>
        <w:pStyle w:val="ListBullet"/>
      </w:pPr>
      <w:r>
        <w:t>Inability to demonstrate full knowledge of personal data processing activities.</w:t>
      </w:r>
    </w:p>
    <w:p>
      <w:pPr>
        <w:pStyle w:val="ListBullet"/>
      </w:pPr>
      <w:r>
        <w:t>Inconsistent response to individual rights requests.</w:t>
      </w:r>
    </w:p>
    <w:p>
      <w:pPr>
        <w:pStyle w:val="ListBullet"/>
      </w:pPr>
      <w:r>
        <w:t>Unapproved or insufficiently documented cross-border transfers.</w:t>
      </w:r>
    </w:p>
    <w:p>
      <w:pPr>
        <w:pStyle w:val="ListBullet"/>
      </w:pPr>
      <w:r>
        <w:t>Inadequate contractual and monitoring controls over processors.</w:t>
      </w:r>
    </w:p>
    <w:p>
      <w:pPr>
        <w:pStyle w:val="ListBullet"/>
      </w:pPr>
      <w:r>
        <w:t>Retention of personal data beyond business and legal need.</w:t>
      </w:r>
    </w:p>
    <w:p>
      <w:r>
        <w:t>Once agreed actions are implemented and validated, residual risk is expected to reduce to a manageable level, provided that privacy governance reporting and periodic monitoring are sustained.</w:t>
      </w:r>
    </w:p>
    <w:p>
      <w:pPr>
        <w:pStyle w:val="Heading3"/>
      </w:pPr>
      <w:r>
        <w:t>Comparison with Previous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Previous Status</w:t>
            </w:r>
          </w:p>
        </w:tc>
        <w:tc>
          <w:tcPr>
            <w:tcW w:type="dxa" w:w="2160"/>
          </w:tcPr>
          <w:p>
            <w:r>
              <w:t>Current Status</w:t>
            </w:r>
          </w:p>
        </w:tc>
        <w:tc>
          <w:tcPr>
            <w:tcW w:type="dxa" w:w="2160"/>
          </w:tcPr>
          <w:p>
            <w:r>
              <w:t>Trend</w:t>
            </w:r>
          </w:p>
        </w:tc>
      </w:tr>
      <w:tr>
        <w:tc>
          <w:tcPr>
            <w:tcW w:type="dxa" w:w="2160"/>
          </w:tcPr>
          <w:p>
            <w:r>
              <w:t>Privacy governance</w:t>
            </w:r>
          </w:p>
        </w:tc>
        <w:tc>
          <w:tcPr>
            <w:tcW w:type="dxa" w:w="2160"/>
          </w:tcPr>
          <w:p>
            <w:r>
              <w:t>[Not assessed / Developing]</w:t>
            </w:r>
          </w:p>
        </w:tc>
        <w:tc>
          <w:tcPr>
            <w:tcW w:type="dxa" w:w="2160"/>
          </w:tcPr>
          <w:p>
            <w:r>
              <w:t>Developing</w:t>
            </w:r>
          </w:p>
        </w:tc>
        <w:tc>
          <w:tcPr>
            <w:tcW w:type="dxa" w:w="2160"/>
          </w:tcPr>
          <w:p>
            <w:r>
              <w:t>Improving</w:t>
            </w:r>
          </w:p>
        </w:tc>
      </w:tr>
      <w:tr>
        <w:tc>
          <w:tcPr>
            <w:tcW w:type="dxa" w:w="2160"/>
          </w:tcPr>
          <w:p>
            <w:r>
              <w:t>Data inventory</w:t>
            </w:r>
          </w:p>
        </w:tc>
        <w:tc>
          <w:tcPr>
            <w:tcW w:type="dxa" w:w="2160"/>
          </w:tcPr>
          <w:p>
            <w:r>
              <w:t>[Not assessed / Partial]</w:t>
            </w:r>
          </w:p>
        </w:tc>
        <w:tc>
          <w:tcPr>
            <w:tcW w:type="dxa" w:w="2160"/>
          </w:tcPr>
          <w:p>
            <w:r>
              <w:t>Partial</w:t>
            </w:r>
          </w:p>
        </w:tc>
        <w:tc>
          <w:tcPr>
            <w:tcW w:type="dxa" w:w="2160"/>
          </w:tcPr>
          <w:p>
            <w:r>
              <w:t>Stable</w:t>
            </w:r>
          </w:p>
        </w:tc>
      </w:tr>
      <w:tr>
        <w:tc>
          <w:tcPr>
            <w:tcW w:type="dxa" w:w="2160"/>
          </w:tcPr>
          <w:p>
            <w:r>
              <w:t>Data subject requests</w:t>
            </w:r>
          </w:p>
        </w:tc>
        <w:tc>
          <w:tcPr>
            <w:tcW w:type="dxa" w:w="2160"/>
          </w:tcPr>
          <w:p>
            <w:r>
              <w:t>[Not assessed / Partial]</w:t>
            </w:r>
          </w:p>
        </w:tc>
        <w:tc>
          <w:tcPr>
            <w:tcW w:type="dxa" w:w="2160"/>
          </w:tcPr>
          <w:p>
            <w:r>
              <w:t>Partial</w:t>
            </w:r>
          </w:p>
        </w:tc>
        <w:tc>
          <w:tcPr>
            <w:tcW w:type="dxa" w:w="2160"/>
          </w:tcPr>
          <w:p>
            <w:r>
              <w:t>Stable</w:t>
            </w:r>
          </w:p>
        </w:tc>
      </w:tr>
      <w:tr>
        <w:tc>
          <w:tcPr>
            <w:tcW w:type="dxa" w:w="2160"/>
          </w:tcPr>
          <w:p>
            <w:r>
              <w:t>Breach management</w:t>
            </w:r>
          </w:p>
        </w:tc>
        <w:tc>
          <w:tcPr>
            <w:tcW w:type="dxa" w:w="2160"/>
          </w:tcPr>
          <w:p>
            <w:r>
              <w:t>[Not assessed / Developing]</w:t>
            </w:r>
          </w:p>
        </w:tc>
        <w:tc>
          <w:tcPr>
            <w:tcW w:type="dxa" w:w="2160"/>
          </w:tcPr>
          <w:p>
            <w:r>
              <w:t>Developing</w:t>
            </w:r>
          </w:p>
        </w:tc>
        <w:tc>
          <w:tcPr>
            <w:tcW w:type="dxa" w:w="2160"/>
          </w:tcPr>
          <w:p>
            <w:r>
              <w:t>Improving</w:t>
            </w:r>
          </w:p>
        </w:tc>
      </w:tr>
      <w:tr>
        <w:tc>
          <w:tcPr>
            <w:tcW w:type="dxa" w:w="2160"/>
          </w:tcPr>
          <w:p>
            <w:r>
              <w:t>Vendor management</w:t>
            </w:r>
          </w:p>
        </w:tc>
        <w:tc>
          <w:tcPr>
            <w:tcW w:type="dxa" w:w="2160"/>
          </w:tcPr>
          <w:p>
            <w:r>
              <w:t>[Not assessed / Partial]</w:t>
            </w:r>
          </w:p>
        </w:tc>
        <w:tc>
          <w:tcPr>
            <w:tcW w:type="dxa" w:w="2160"/>
          </w:tcPr>
          <w:p>
            <w:r>
              <w:t>Partial</w:t>
            </w:r>
          </w:p>
        </w:tc>
        <w:tc>
          <w:tcPr>
            <w:tcW w:type="dxa" w:w="2160"/>
          </w:tcPr>
          <w:p>
            <w:r>
              <w:t>Improving for new vendors, weak for legacy vendors</w:t>
            </w:r>
          </w:p>
        </w:tc>
      </w:tr>
      <w:tr>
        <w:tc>
          <w:tcPr>
            <w:tcW w:type="dxa" w:w="2160"/>
          </w:tcPr>
          <w:p>
            <w:r>
              <w:t>Retention</w:t>
            </w:r>
          </w:p>
        </w:tc>
        <w:tc>
          <w:tcPr>
            <w:tcW w:type="dxa" w:w="2160"/>
          </w:tcPr>
          <w:p>
            <w:r>
              <w:t>[Not assessed / Limited]</w:t>
            </w:r>
          </w:p>
        </w:tc>
        <w:tc>
          <w:tcPr>
            <w:tcW w:type="dxa" w:w="2160"/>
          </w:tcPr>
          <w:p>
            <w:r>
              <w:t>Limited implementation</w:t>
            </w:r>
          </w:p>
        </w:tc>
        <w:tc>
          <w:tcPr>
            <w:tcW w:type="dxa" w:w="2160"/>
          </w:tcPr>
          <w:p>
            <w:r>
              <w:t>Needs attention</w:t>
            </w:r>
          </w:p>
        </w:tc>
      </w:tr>
      <w:tr>
        <w:tc>
          <w:tcPr>
            <w:tcW w:type="dxa" w:w="2160"/>
          </w:tcPr>
          <w:p>
            <w:r>
              <w:t>Training</w:t>
            </w:r>
          </w:p>
        </w:tc>
        <w:tc>
          <w:tcPr>
            <w:tcW w:type="dxa" w:w="2160"/>
          </w:tcPr>
          <w:p>
            <w:r>
              <w:t>[Not assessed / Developing]</w:t>
            </w:r>
          </w:p>
        </w:tc>
        <w:tc>
          <w:tcPr>
            <w:tcW w:type="dxa" w:w="2160"/>
          </w:tcPr>
          <w:p>
            <w:r>
              <w:t>Developing</w:t>
            </w:r>
          </w:p>
        </w:tc>
        <w:tc>
          <w:tcPr>
            <w:tcW w:type="dxa" w:w="2160"/>
          </w:tcPr>
          <w:p>
            <w:r>
              <w:t>Improving</w:t>
            </w:r>
          </w:p>
        </w:tc>
      </w:tr>
    </w:tbl>
    <w:p>
      <w:r>
        <w:t>Where prior results are unavailable, this report should be treated as the baseline for future audit comparisons.</w:t>
      </w:r>
    </w:p>
    <w:p>
      <w:pPr>
        <w:pStyle w:val="Heading2"/>
      </w:pPr>
      <w:r>
        <w:t>Recommendations &amp; Actions</w:t>
      </w:r>
    </w:p>
    <w:p>
      <w:pPr>
        <w:pStyle w:val="Heading3"/>
      </w:pPr>
      <w:r>
        <w:t>Priority Recommendations</w:t>
      </w:r>
    </w:p>
    <w:p>
      <w:r>
        <w:t>Management should implement the following priority improvements:</w:t>
      </w:r>
    </w:p>
    <w:p>
      <w:pPr>
        <w:pStyle w:val="ListBullet"/>
      </w:pPr>
      <w:r>
        <w:t>Complete and govern the personal data inventory</w:t>
      </w:r>
    </w:p>
    <w:p>
      <w:pPr>
        <w:pStyle w:val="ListBullet"/>
      </w:pPr>
      <w:r>
        <w:t>Make the inventory the central record for processing activities, systems, owners, vendors, transfers, retention, and notices.</w:t>
      </w:r>
    </w:p>
    <w:p>
      <w:pPr>
        <w:pStyle w:val="ListBullet"/>
      </w:pPr>
      <w:r>
        <w:t>Require business owner attestation at least quarterly or when material changes occur.</w:t>
      </w:r>
    </w:p>
    <w:p>
      <w:pPr>
        <w:pStyle w:val="ListBullet"/>
      </w:pPr>
      <w:r>
        <w:t>Operationalise data subject rights handling</w:t>
      </w:r>
    </w:p>
    <w:p>
      <w:pPr>
        <w:pStyle w:val="ListBullet"/>
      </w:pPr>
      <w:r>
        <w:t>Use a central workflow tool.</w:t>
      </w:r>
    </w:p>
    <w:p>
      <w:pPr>
        <w:pStyle w:val="ListBullet"/>
      </w:pPr>
      <w:r>
        <w:t>Track deadlines automatically.</w:t>
      </w:r>
    </w:p>
    <w:p>
      <w:pPr>
        <w:pStyle w:val="ListBullet"/>
      </w:pPr>
      <w:r>
        <w:t>Retain evidence of identity verification, searches, responses, and closure approvals.</w:t>
      </w:r>
    </w:p>
    <w:p>
      <w:pPr>
        <w:pStyle w:val="ListBullet"/>
      </w:pPr>
      <w:r>
        <w:t>Formalise cross-border transfer approval</w:t>
      </w:r>
    </w:p>
    <w:p>
      <w:pPr>
        <w:pStyle w:val="ListBullet"/>
      </w:pPr>
      <w:r>
        <w:t>Maintain a transfer register.</w:t>
      </w:r>
    </w:p>
    <w:p>
      <w:pPr>
        <w:pStyle w:val="ListBullet"/>
      </w:pPr>
      <w:r>
        <w:t>Require documented assessment and approval before transfers begin.</w:t>
      </w:r>
    </w:p>
    <w:p>
      <w:pPr>
        <w:pStyle w:val="ListBullet"/>
      </w:pPr>
      <w:r>
        <w:t>Link transfers to vendor files, system records, and processing inventory entries.</w:t>
      </w:r>
    </w:p>
    <w:p>
      <w:pPr>
        <w:pStyle w:val="ListBullet"/>
      </w:pPr>
      <w:r>
        <w:t>Remediate processor contracts and monitoring</w:t>
      </w:r>
    </w:p>
    <w:p>
      <w:pPr>
        <w:pStyle w:val="ListBullet"/>
      </w:pPr>
      <w:r>
        <w:t>Prioritise high-risk vendors and those handling sensitive, high-volume, or business-critical personal data.</w:t>
      </w:r>
    </w:p>
    <w:p>
      <w:pPr>
        <w:pStyle w:val="ListBullet"/>
      </w:pPr>
      <w:r>
        <w:t>Require clear processing instructions, breach notification obligations, sub-processor controls, security commitments, and data return or deletion terms.</w:t>
      </w:r>
    </w:p>
    <w:p>
      <w:pPr>
        <w:pStyle w:val="ListBullet"/>
      </w:pPr>
      <w:r>
        <w:t>Implement retention controls</w:t>
      </w:r>
    </w:p>
    <w:p>
      <w:pPr>
        <w:pStyle w:val="ListBullet"/>
      </w:pPr>
      <w:r>
        <w:t>Translate the retention schedule into system-level configuration, deletion workflows, and exception approvals.</w:t>
      </w:r>
    </w:p>
    <w:p>
      <w:pPr>
        <w:pStyle w:val="ListBullet"/>
      </w:pPr>
      <w:r>
        <w:t>Obtain periodic certification from system and business owners.</w:t>
      </w:r>
    </w:p>
    <w:p>
      <w:pPr>
        <w:pStyle w:val="ListBullet"/>
      </w:pPr>
      <w:r>
        <w:t>Strengthen monitoring and reporting</w:t>
      </w:r>
    </w:p>
    <w:p>
      <w:pPr>
        <w:pStyle w:val="ListBullet"/>
      </w:pPr>
      <w:r>
        <w:t>Establish privacy metrics and monthly dashboard reporting.</w:t>
      </w:r>
    </w:p>
    <w:p>
      <w:pPr>
        <w:pStyle w:val="ListBullet"/>
      </w:pPr>
      <w:r>
        <w:t>Track all remediation actions to closure.</w:t>
      </w:r>
    </w:p>
    <w:p>
      <w:pPr>
        <w:pStyle w:val="ListBullet"/>
      </w:pPr>
      <w:r>
        <w:t>Escalate overdue actions to the governance committee.</w:t>
      </w:r>
    </w:p>
    <w:p>
      <w:pPr>
        <w:pStyle w:val="Heading3"/>
      </w:pPr>
      <w:r>
        <w:t>Consolidated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Ref</w:t>
            </w:r>
          </w:p>
        </w:tc>
        <w:tc>
          <w:tcPr>
            <w:tcW w:type="dxa" w:w="1440"/>
          </w:tcPr>
          <w:p>
            <w:r>
              <w:t>Action Summary</w:t>
            </w:r>
          </w:p>
        </w:tc>
        <w:tc>
          <w:tcPr>
            <w:tcW w:type="dxa" w:w="1440"/>
          </w:tcPr>
          <w:p>
            <w:r>
              <w:t>Rating</w:t>
            </w:r>
          </w:p>
        </w:tc>
        <w:tc>
          <w:tcPr>
            <w:tcW w:type="dxa" w:w="1440"/>
          </w:tcPr>
          <w:p>
            <w:r>
              <w:t>Owner</w:t>
            </w:r>
          </w:p>
        </w:tc>
        <w:tc>
          <w:tcPr>
            <w:tcW w:type="dxa" w:w="1440"/>
          </w:tcPr>
          <w:p>
            <w:r>
              <w:t>Due Date</w:t>
            </w:r>
          </w:p>
        </w:tc>
        <w:tc>
          <w:tcPr>
            <w:tcW w:type="dxa" w:w="1440"/>
          </w:tcPr>
          <w:p>
            <w:r>
              <w:t>Status</w:t>
            </w:r>
          </w:p>
        </w:tc>
      </w:tr>
      <w:tr>
        <w:tc>
          <w:tcPr>
            <w:tcW w:type="dxa" w:w="1440"/>
          </w:tcPr>
          <w:p>
            <w:r>
              <w:t>1</w:t>
            </w:r>
          </w:p>
        </w:tc>
        <w:tc>
          <w:tcPr>
            <w:tcW w:type="dxa" w:w="1440"/>
          </w:tcPr>
          <w:p>
            <w:r>
              <w:t>Refresh and complete personal data inventory</w:t>
            </w:r>
          </w:p>
        </w:tc>
        <w:tc>
          <w:tcPr>
            <w:tcW w:type="dxa" w:w="1440"/>
          </w:tcPr>
          <w:p>
            <w:r>
              <w:t>High</w:t>
            </w:r>
          </w:p>
        </w:tc>
        <w:tc>
          <w:tcPr>
            <w:tcW w:type="dxa" w:w="1440"/>
          </w:tcPr>
          <w:p>
            <w:r>
              <w:t>[Privacy Office / Business Owners]</w:t>
            </w:r>
          </w:p>
        </w:tc>
        <w:tc>
          <w:tcPr>
            <w:tcW w:type="dxa" w:w="1440"/>
          </w:tcPr>
          <w:p>
            <w:r>
              <w:t>[YYYY-MM-DD]</w:t>
            </w:r>
          </w:p>
        </w:tc>
        <w:tc>
          <w:tcPr>
            <w:tcW w:type="dxa" w:w="1440"/>
          </w:tcPr>
          <w:p>
            <w:r>
              <w:t>Open</w:t>
            </w:r>
          </w:p>
        </w:tc>
      </w:tr>
      <w:tr>
        <w:tc>
          <w:tcPr>
            <w:tcW w:type="dxa" w:w="1440"/>
          </w:tcPr>
          <w:p>
            <w:r>
              <w:t>2</w:t>
            </w:r>
          </w:p>
        </w:tc>
        <w:tc>
          <w:tcPr>
            <w:tcW w:type="dxa" w:w="1440"/>
          </w:tcPr>
          <w:p>
            <w:r>
              <w:t>Implement data subject rights workflow and evidence checklist</w:t>
            </w:r>
          </w:p>
        </w:tc>
        <w:tc>
          <w:tcPr>
            <w:tcW w:type="dxa" w:w="1440"/>
          </w:tcPr>
          <w:p>
            <w:r>
              <w:t>High</w:t>
            </w:r>
          </w:p>
        </w:tc>
        <w:tc>
          <w:tcPr>
            <w:tcW w:type="dxa" w:w="1440"/>
          </w:tcPr>
          <w:p>
            <w:r>
              <w:t>[Privacy Office / Customer Support / HR]</w:t>
            </w:r>
          </w:p>
        </w:tc>
        <w:tc>
          <w:tcPr>
            <w:tcW w:type="dxa" w:w="1440"/>
          </w:tcPr>
          <w:p>
            <w:r>
              <w:t>[YYYY-MM-DD]</w:t>
            </w:r>
          </w:p>
        </w:tc>
        <w:tc>
          <w:tcPr>
            <w:tcW w:type="dxa" w:w="1440"/>
          </w:tcPr>
          <w:p>
            <w:r>
              <w:t>Open</w:t>
            </w:r>
          </w:p>
        </w:tc>
      </w:tr>
      <w:tr>
        <w:tc>
          <w:tcPr>
            <w:tcW w:type="dxa" w:w="1440"/>
          </w:tcPr>
          <w:p>
            <w:r>
              <w:t>3</w:t>
            </w:r>
          </w:p>
        </w:tc>
        <w:tc>
          <w:tcPr>
            <w:tcW w:type="dxa" w:w="1440"/>
          </w:tcPr>
          <w:p>
            <w:r>
              <w:t>Establish cross-border transfer assessment and approval process</w:t>
            </w:r>
          </w:p>
        </w:tc>
        <w:tc>
          <w:tcPr>
            <w:tcW w:type="dxa" w:w="1440"/>
          </w:tcPr>
          <w:p>
            <w:r>
              <w:t>High</w:t>
            </w:r>
          </w:p>
        </w:tc>
        <w:tc>
          <w:tcPr>
            <w:tcW w:type="dxa" w:w="1440"/>
          </w:tcPr>
          <w:p>
            <w:r>
              <w:t>[Legal / Privacy Office / IT / Procurement]</w:t>
            </w:r>
          </w:p>
        </w:tc>
        <w:tc>
          <w:tcPr>
            <w:tcW w:type="dxa" w:w="1440"/>
          </w:tcPr>
          <w:p>
            <w:r>
              <w:t>[YYYY-MM-DD]</w:t>
            </w:r>
          </w:p>
        </w:tc>
        <w:tc>
          <w:tcPr>
            <w:tcW w:type="dxa" w:w="1440"/>
          </w:tcPr>
          <w:p>
            <w:r>
              <w:t>Open</w:t>
            </w:r>
          </w:p>
        </w:tc>
      </w:tr>
      <w:tr>
        <w:tc>
          <w:tcPr>
            <w:tcW w:type="dxa" w:w="1440"/>
          </w:tcPr>
          <w:p>
            <w:r>
              <w:t>4</w:t>
            </w:r>
          </w:p>
        </w:tc>
        <w:tc>
          <w:tcPr>
            <w:tcW w:type="dxa" w:w="1440"/>
          </w:tcPr>
          <w:p>
            <w:r>
              <w:t>Remediate high-risk vendor privacy contract gaps</w:t>
            </w:r>
          </w:p>
        </w:tc>
        <w:tc>
          <w:tcPr>
            <w:tcW w:type="dxa" w:w="1440"/>
          </w:tcPr>
          <w:p>
            <w:r>
              <w:t>High</w:t>
            </w:r>
          </w:p>
        </w:tc>
        <w:tc>
          <w:tcPr>
            <w:tcW w:type="dxa" w:w="1440"/>
          </w:tcPr>
          <w:p>
            <w:r>
              <w:t>[Procurement / Legal]</w:t>
            </w:r>
          </w:p>
        </w:tc>
        <w:tc>
          <w:tcPr>
            <w:tcW w:type="dxa" w:w="1440"/>
          </w:tcPr>
          <w:p>
            <w:r>
              <w:t>[YYYY-MM-DD]</w:t>
            </w:r>
          </w:p>
        </w:tc>
        <w:tc>
          <w:tcPr>
            <w:tcW w:type="dxa" w:w="1440"/>
          </w:tcPr>
          <w:p>
            <w:r>
              <w:t>Open</w:t>
            </w:r>
          </w:p>
        </w:tc>
      </w:tr>
      <w:tr>
        <w:tc>
          <w:tcPr>
            <w:tcW w:type="dxa" w:w="1440"/>
          </w:tcPr>
          <w:p>
            <w:r>
              <w:t>5</w:t>
            </w:r>
          </w:p>
        </w:tc>
        <w:tc>
          <w:tcPr>
            <w:tcW w:type="dxa" w:w="1440"/>
          </w:tcPr>
          <w:p>
            <w:r>
              <w:t>Refresh privacy notices and create notice register</w:t>
            </w:r>
          </w:p>
        </w:tc>
        <w:tc>
          <w:tcPr>
            <w:tcW w:type="dxa" w:w="1440"/>
          </w:tcPr>
          <w:p>
            <w:r>
              <w:t>Medium</w:t>
            </w:r>
          </w:p>
        </w:tc>
        <w:tc>
          <w:tcPr>
            <w:tcW w:type="dxa" w:w="1440"/>
          </w:tcPr>
          <w:p>
            <w:r>
              <w:t>[Legal / Privacy Office]</w:t>
            </w:r>
          </w:p>
        </w:tc>
        <w:tc>
          <w:tcPr>
            <w:tcW w:type="dxa" w:w="1440"/>
          </w:tcPr>
          <w:p>
            <w:r>
              <w:t>[YYYY-MM-DD]</w:t>
            </w:r>
          </w:p>
        </w:tc>
        <w:tc>
          <w:tcPr>
            <w:tcW w:type="dxa" w:w="1440"/>
          </w:tcPr>
          <w:p>
            <w:r>
              <w:t>Open</w:t>
            </w:r>
          </w:p>
        </w:tc>
      </w:tr>
      <w:tr>
        <w:tc>
          <w:tcPr>
            <w:tcW w:type="dxa" w:w="1440"/>
          </w:tcPr>
          <w:p>
            <w:r>
              <w:t>6</w:t>
            </w:r>
          </w:p>
        </w:tc>
        <w:tc>
          <w:tcPr>
            <w:tcW w:type="dxa" w:w="1440"/>
          </w:tcPr>
          <w:p>
            <w:r>
              <w:t>Standardise consent and preference management</w:t>
            </w:r>
          </w:p>
        </w:tc>
        <w:tc>
          <w:tcPr>
            <w:tcW w:type="dxa" w:w="1440"/>
          </w:tcPr>
          <w:p>
            <w:r>
              <w:t>Medium</w:t>
            </w:r>
          </w:p>
        </w:tc>
        <w:tc>
          <w:tcPr>
            <w:tcW w:type="dxa" w:w="1440"/>
          </w:tcPr>
          <w:p>
            <w:r>
              <w:t>[Marketing / IT / Privacy Office]</w:t>
            </w:r>
          </w:p>
        </w:tc>
        <w:tc>
          <w:tcPr>
            <w:tcW w:type="dxa" w:w="1440"/>
          </w:tcPr>
          <w:p>
            <w:r>
              <w:t>[YYYY-MM-DD]</w:t>
            </w:r>
          </w:p>
        </w:tc>
        <w:tc>
          <w:tcPr>
            <w:tcW w:type="dxa" w:w="1440"/>
          </w:tcPr>
          <w:p>
            <w:r>
              <w:t>Open</w:t>
            </w:r>
          </w:p>
        </w:tc>
      </w:tr>
      <w:tr>
        <w:tc>
          <w:tcPr>
            <w:tcW w:type="dxa" w:w="1440"/>
          </w:tcPr>
          <w:p>
            <w:r>
              <w:t>7</w:t>
            </w:r>
          </w:p>
        </w:tc>
        <w:tc>
          <w:tcPr>
            <w:tcW w:type="dxa" w:w="1440"/>
          </w:tcPr>
          <w:p>
            <w:r>
              <w:t>Implement retention controls for priority systems</w:t>
            </w:r>
          </w:p>
        </w:tc>
        <w:tc>
          <w:tcPr>
            <w:tcW w:type="dxa" w:w="1440"/>
          </w:tcPr>
          <w:p>
            <w:r>
              <w:t>Medium</w:t>
            </w:r>
          </w:p>
        </w:tc>
        <w:tc>
          <w:tcPr>
            <w:tcW w:type="dxa" w:w="1440"/>
          </w:tcPr>
          <w:p>
            <w:r>
              <w:t>[IT / Records Management / System Owners]</w:t>
            </w:r>
          </w:p>
        </w:tc>
        <w:tc>
          <w:tcPr>
            <w:tcW w:type="dxa" w:w="1440"/>
          </w:tcPr>
          <w:p>
            <w:r>
              <w:t>[YYYY-MM-DD]</w:t>
            </w:r>
          </w:p>
        </w:tc>
        <w:tc>
          <w:tcPr>
            <w:tcW w:type="dxa" w:w="1440"/>
          </w:tcPr>
          <w:p>
            <w:r>
              <w:t>Open</w:t>
            </w:r>
          </w:p>
        </w:tc>
      </w:tr>
      <w:tr>
        <w:tc>
          <w:tcPr>
            <w:tcW w:type="dxa" w:w="1440"/>
          </w:tcPr>
          <w:p>
            <w:r>
              <w:t>8</w:t>
            </w:r>
          </w:p>
        </w:tc>
        <w:tc>
          <w:tcPr>
            <w:tcW w:type="dxa" w:w="1440"/>
          </w:tcPr>
          <w:p>
            <w:r>
              <w:t>Enhance breach assessment documentation in incident workflow</w:t>
            </w:r>
          </w:p>
        </w:tc>
        <w:tc>
          <w:tcPr>
            <w:tcW w:type="dxa" w:w="1440"/>
          </w:tcPr>
          <w:p>
            <w:r>
              <w:t>Medium</w:t>
            </w:r>
          </w:p>
        </w:tc>
        <w:tc>
          <w:tcPr>
            <w:tcW w:type="dxa" w:w="1440"/>
          </w:tcPr>
          <w:p>
            <w:r>
              <w:t>[Information Security / Privacy Office]</w:t>
            </w:r>
          </w:p>
        </w:tc>
        <w:tc>
          <w:tcPr>
            <w:tcW w:type="dxa" w:w="1440"/>
          </w:tcPr>
          <w:p>
            <w:r>
              <w:t>[YYYY-MM-DD]</w:t>
            </w:r>
          </w:p>
        </w:tc>
        <w:tc>
          <w:tcPr>
            <w:tcW w:type="dxa" w:w="1440"/>
          </w:tcPr>
          <w:p>
            <w:r>
              <w:t>Open</w:t>
            </w:r>
          </w:p>
        </w:tc>
      </w:tr>
      <w:tr>
        <w:tc>
          <w:tcPr>
            <w:tcW w:type="dxa" w:w="1440"/>
          </w:tcPr>
          <w:p>
            <w:r>
              <w:t>9</w:t>
            </w:r>
          </w:p>
        </w:tc>
        <w:tc>
          <w:tcPr>
            <w:tcW w:type="dxa" w:w="1440"/>
          </w:tcPr>
          <w:p>
            <w:r>
              <w:t>Embed privacy impact assessment triggers into project intake</w:t>
            </w:r>
          </w:p>
        </w:tc>
        <w:tc>
          <w:tcPr>
            <w:tcW w:type="dxa" w:w="1440"/>
          </w:tcPr>
          <w:p>
            <w:r>
              <w:t>Medium</w:t>
            </w:r>
          </w:p>
        </w:tc>
        <w:tc>
          <w:tcPr>
            <w:tcW w:type="dxa" w:w="1440"/>
          </w:tcPr>
          <w:p>
            <w:r>
              <w:t>[PMO / Privacy Office]</w:t>
            </w:r>
          </w:p>
        </w:tc>
        <w:tc>
          <w:tcPr>
            <w:tcW w:type="dxa" w:w="1440"/>
          </w:tcPr>
          <w:p>
            <w:r>
              <w:t>[YYYY-MM-DD]</w:t>
            </w:r>
          </w:p>
        </w:tc>
        <w:tc>
          <w:tcPr>
            <w:tcW w:type="dxa" w:w="1440"/>
          </w:tcPr>
          <w:p>
            <w:r>
              <w:t>Open</w:t>
            </w:r>
          </w:p>
        </w:tc>
      </w:tr>
      <w:tr>
        <w:tc>
          <w:tcPr>
            <w:tcW w:type="dxa" w:w="1440"/>
          </w:tcPr>
          <w:p>
            <w:r>
              <w:t>10</w:t>
            </w:r>
          </w:p>
        </w:tc>
        <w:tc>
          <w:tcPr>
            <w:tcW w:type="dxa" w:w="1440"/>
          </w:tcPr>
          <w:p>
            <w:r>
              <w:t>Launch role-based privacy training</w:t>
            </w:r>
          </w:p>
        </w:tc>
        <w:tc>
          <w:tcPr>
            <w:tcW w:type="dxa" w:w="1440"/>
          </w:tcPr>
          <w:p>
            <w:r>
              <w:t>Medium</w:t>
            </w:r>
          </w:p>
        </w:tc>
        <w:tc>
          <w:tcPr>
            <w:tcW w:type="dxa" w:w="1440"/>
          </w:tcPr>
          <w:p>
            <w:r>
              <w:t>[HR / Privacy Office]</w:t>
            </w:r>
          </w:p>
        </w:tc>
        <w:tc>
          <w:tcPr>
            <w:tcW w:type="dxa" w:w="1440"/>
          </w:tcPr>
          <w:p>
            <w:r>
              <w:t>[YYYY-MM-DD]</w:t>
            </w:r>
          </w:p>
        </w:tc>
        <w:tc>
          <w:tcPr>
            <w:tcW w:type="dxa" w:w="1440"/>
          </w:tcPr>
          <w:p>
            <w:r>
              <w:t>Open</w:t>
            </w:r>
          </w:p>
        </w:tc>
      </w:tr>
      <w:tr>
        <w:tc>
          <w:tcPr>
            <w:tcW w:type="dxa" w:w="1440"/>
          </w:tcPr>
          <w:p>
            <w:r>
              <w:t>11</w:t>
            </w:r>
          </w:p>
        </w:tc>
        <w:tc>
          <w:tcPr>
            <w:tcW w:type="dxa" w:w="1440"/>
          </w:tcPr>
          <w:p>
            <w:r>
              <w:t>Implement privacy dashboard and management metrics</w:t>
            </w:r>
          </w:p>
        </w:tc>
        <w:tc>
          <w:tcPr>
            <w:tcW w:type="dxa" w:w="1440"/>
          </w:tcPr>
          <w:p>
            <w:r>
              <w:t>Medium</w:t>
            </w:r>
          </w:p>
        </w:tc>
        <w:tc>
          <w:tcPr>
            <w:tcW w:type="dxa" w:w="1440"/>
          </w:tcPr>
          <w:p>
            <w:r>
              <w:t>[Privacy Office]</w:t>
            </w:r>
          </w:p>
        </w:tc>
        <w:tc>
          <w:tcPr>
            <w:tcW w:type="dxa" w:w="1440"/>
          </w:tcPr>
          <w:p>
            <w:r>
              <w:t>[YYYY-MM-DD]</w:t>
            </w:r>
          </w:p>
        </w:tc>
        <w:tc>
          <w:tcPr>
            <w:tcW w:type="dxa" w:w="1440"/>
          </w:tcPr>
          <w:p>
            <w:r>
              <w:t>Open</w:t>
            </w:r>
          </w:p>
        </w:tc>
      </w:tr>
      <w:tr>
        <w:tc>
          <w:tcPr>
            <w:tcW w:type="dxa" w:w="1440"/>
          </w:tcPr>
          <w:p>
            <w:r>
              <w:t>12</w:t>
            </w:r>
          </w:p>
        </w:tc>
        <w:tc>
          <w:tcPr>
            <w:tcW w:type="dxa" w:w="1440"/>
          </w:tcPr>
          <w:p>
            <w:r>
              <w:t>Apply document control to privacy artefacts</w:t>
            </w:r>
          </w:p>
        </w:tc>
        <w:tc>
          <w:tcPr>
            <w:tcW w:type="dxa" w:w="1440"/>
          </w:tcPr>
          <w:p>
            <w:r>
              <w:t>Low</w:t>
            </w:r>
          </w:p>
        </w:tc>
        <w:tc>
          <w:tcPr>
            <w:tcW w:type="dxa" w:w="1440"/>
          </w:tcPr>
          <w:p>
            <w:r>
              <w:t>[Privacy Office]</w:t>
            </w:r>
          </w:p>
        </w:tc>
        <w:tc>
          <w:tcPr>
            <w:tcW w:type="dxa" w:w="1440"/>
          </w:tcPr>
          <w:p>
            <w:r>
              <w:t>[YYYY-MM-DD]</w:t>
            </w:r>
          </w:p>
        </w:tc>
        <w:tc>
          <w:tcPr>
            <w:tcW w:type="dxa" w:w="1440"/>
          </w:tcPr>
          <w:p>
            <w:r>
              <w:t>Open</w:t>
            </w:r>
          </w:p>
        </w:tc>
      </w:tr>
      <w:tr>
        <w:tc>
          <w:tcPr>
            <w:tcW w:type="dxa" w:w="1440"/>
          </w:tcPr>
          <w:p>
            <w:r>
              <w:t>13</w:t>
            </w:r>
          </w:p>
        </w:tc>
        <w:tc>
          <w:tcPr>
            <w:tcW w:type="dxa" w:w="1440"/>
          </w:tcPr>
          <w:p>
            <w:r>
              <w:t>Add data minimisation reviews to collection forms</w:t>
            </w:r>
          </w:p>
        </w:tc>
        <w:tc>
          <w:tcPr>
            <w:tcW w:type="dxa" w:w="1440"/>
          </w:tcPr>
          <w:p>
            <w:r>
              <w:t>Low</w:t>
            </w:r>
          </w:p>
        </w:tc>
        <w:tc>
          <w:tcPr>
            <w:tcW w:type="dxa" w:w="1440"/>
          </w:tcPr>
          <w:p>
            <w:r>
              <w:t>[Business Owners / Privacy Office]</w:t>
            </w:r>
          </w:p>
        </w:tc>
        <w:tc>
          <w:tcPr>
            <w:tcW w:type="dxa" w:w="1440"/>
          </w:tcPr>
          <w:p>
            <w:r>
              <w:t>[YYYY-MM-DD]</w:t>
            </w:r>
          </w:p>
        </w:tc>
        <w:tc>
          <w:tcPr>
            <w:tcW w:type="dxa" w:w="1440"/>
          </w:tcPr>
          <w:p>
            <w:r>
              <w:t>Open</w:t>
            </w:r>
          </w:p>
        </w:tc>
      </w:tr>
      <w:tr>
        <w:tc>
          <w:tcPr>
            <w:tcW w:type="dxa" w:w="1440"/>
          </w:tcPr>
          <w:p>
            <w:r>
              <w:t>14</w:t>
            </w:r>
          </w:p>
        </w:tc>
        <w:tc>
          <w:tcPr>
            <w:tcW w:type="dxa" w:w="1440"/>
          </w:tcPr>
          <w:p>
            <w:r>
              <w:t>Issue sensitive personal data handling guidance</w:t>
            </w:r>
          </w:p>
        </w:tc>
        <w:tc>
          <w:tcPr>
            <w:tcW w:type="dxa" w:w="1440"/>
          </w:tcPr>
          <w:p>
            <w:r>
              <w:t>Low</w:t>
            </w:r>
          </w:p>
        </w:tc>
        <w:tc>
          <w:tcPr>
            <w:tcW w:type="dxa" w:w="1440"/>
          </w:tcPr>
          <w:p>
            <w:r>
              <w:t>[Privacy Office / HR / Information Security]</w:t>
            </w:r>
          </w:p>
        </w:tc>
        <w:tc>
          <w:tcPr>
            <w:tcW w:type="dxa" w:w="1440"/>
          </w:tcPr>
          <w:p>
            <w:r>
              <w:t>[YYYY-MM-DD]</w:t>
            </w:r>
          </w:p>
        </w:tc>
        <w:tc>
          <w:tcPr>
            <w:tcW w:type="dxa" w:w="1440"/>
          </w:tcPr>
          <w:p>
            <w:r>
              <w:t>Open</w:t>
            </w:r>
          </w:p>
        </w:tc>
      </w:tr>
      <w:tr>
        <w:tc>
          <w:tcPr>
            <w:tcW w:type="dxa" w:w="1440"/>
          </w:tcPr>
          <w:p>
            <w:r>
              <w:t>15</w:t>
            </w:r>
          </w:p>
        </w:tc>
        <w:tc>
          <w:tcPr>
            <w:tcW w:type="dxa" w:w="1440"/>
          </w:tcPr>
          <w:p>
            <w:r>
              <w:t>Configure privacy complaint categories and trend reporting</w:t>
            </w:r>
          </w:p>
        </w:tc>
        <w:tc>
          <w:tcPr>
            <w:tcW w:type="dxa" w:w="1440"/>
          </w:tcPr>
          <w:p>
            <w:r>
              <w:t>Low</w:t>
            </w:r>
          </w:p>
        </w:tc>
        <w:tc>
          <w:tcPr>
            <w:tcW w:type="dxa" w:w="1440"/>
          </w:tcPr>
          <w:p>
            <w:r>
              <w:t>[Customer Support / Privacy Office]</w:t>
            </w:r>
          </w:p>
        </w:tc>
        <w:tc>
          <w:tcPr>
            <w:tcW w:type="dxa" w:w="1440"/>
          </w:tcPr>
          <w:p>
            <w:r>
              <w:t>[YYYY-MM-DD]</w:t>
            </w:r>
          </w:p>
        </w:tc>
        <w:tc>
          <w:tcPr>
            <w:tcW w:type="dxa" w:w="1440"/>
          </w:tcPr>
          <w:p>
            <w:r>
              <w:t>Open</w:t>
            </w:r>
          </w:p>
        </w:tc>
      </w:tr>
    </w:tbl>
    <w:p>
      <w:pPr>
        <w:pStyle w:val="Heading3"/>
      </w:pPr>
      <w:r>
        <w:t>Remediation Governance</w:t>
      </w:r>
    </w:p>
    <w:p>
      <w:r>
        <w:t>The Privacy Office shall maintain the remediation tracker and coordinate status updates with action owners. Evidence of completion must be reviewed before actions are closed.</w:t>
      </w:r>
    </w:p>
    <w:p>
      <w:r>
        <w:t>Minimum closure evidence should include:</w:t>
      </w:r>
    </w:p>
    <w:p>
      <w:pPr>
        <w:pStyle w:val="ListBullet"/>
      </w:pPr>
      <w:r>
        <w:t>Updated or approved documents, where applicable.</w:t>
      </w:r>
    </w:p>
    <w:p>
      <w:pPr>
        <w:pStyle w:val="ListBullet"/>
      </w:pPr>
      <w:r>
        <w:t>System screenshots or configuration evidence, where applicable.</w:t>
      </w:r>
    </w:p>
    <w:p>
      <w:pPr>
        <w:pStyle w:val="ListBullet"/>
      </w:pPr>
      <w:r>
        <w:t>Completed registers, logs, or records.</w:t>
      </w:r>
    </w:p>
    <w:p>
      <w:pPr>
        <w:pStyle w:val="ListBullet"/>
      </w:pPr>
      <w:r>
        <w:t>Training completion reports, where applicable.</w:t>
      </w:r>
    </w:p>
    <w:p>
      <w:pPr>
        <w:pStyle w:val="ListBullet"/>
      </w:pPr>
      <w:r>
        <w:t>Sample testing results demonstrating operating effectiveness.</w:t>
      </w:r>
    </w:p>
    <w:p>
      <w:pPr>
        <w:pStyle w:val="ListBullet"/>
      </w:pPr>
      <w:r>
        <w:t>Governance committee acknowledgement for high-rated finding closure.</w:t>
      </w:r>
    </w:p>
    <w:p>
      <w:pPr>
        <w:pStyle w:val="Heading3"/>
      </w:pPr>
      <w:r>
        <w:t>Follow-Up Review</w:t>
      </w:r>
    </w:p>
    <w:p>
      <w:r>
        <w:t>A follow-up review should be performed after the target closure dates for high and medium findings. The follow-up should validate:</w:t>
      </w:r>
    </w:p>
    <w:p>
      <w:pPr>
        <w:pStyle w:val="ListBullet"/>
      </w:pPr>
      <w:r>
        <w:t>Whether agreed actions were completed.</w:t>
      </w:r>
    </w:p>
    <w:p>
      <w:pPr>
        <w:pStyle w:val="ListBullet"/>
      </w:pPr>
      <w:r>
        <w:t>Whether evidence is sufficient and retained.</w:t>
      </w:r>
    </w:p>
    <w:p>
      <w:pPr>
        <w:pStyle w:val="ListBullet"/>
      </w:pPr>
      <w:r>
        <w:t>Whether controls are operating consistently.</w:t>
      </w:r>
    </w:p>
    <w:p>
      <w:pPr>
        <w:pStyle w:val="ListBullet"/>
      </w:pPr>
      <w:r>
        <w:t>Whether residual risk has been reduced.</w:t>
      </w:r>
    </w:p>
    <w:p>
      <w:pPr>
        <w:pStyle w:val="ListBullet"/>
      </w:pPr>
      <w:r>
        <w:t>Whether any overdue actions require escalation or revised risk acceptance.</w:t>
      </w:r>
    </w:p>
    <w:tbl>
      <w:tblPr>
        <w:tblStyle w:val="TableGrid"/>
        <w:tblW w:type="auto" w:w="0"/>
        <w:tblLook w:firstColumn="1" w:firstRow="1" w:lastColumn="0" w:lastRow="0" w:noHBand="0" w:noVBand="1" w:val="04A0"/>
      </w:tblPr>
      <w:tblGrid>
        <w:gridCol w:w="2880"/>
        <w:gridCol w:w="2880"/>
        <w:gridCol w:w="2880"/>
      </w:tblGrid>
      <w:tr>
        <w:tc>
          <w:tcPr>
            <w:tcW w:type="dxa" w:w="2880"/>
          </w:tcPr>
          <w:p>
            <w:r>
              <w:t>Follow-Up Activity</w:t>
            </w:r>
          </w:p>
        </w:tc>
        <w:tc>
          <w:tcPr>
            <w:tcW w:type="dxa" w:w="2880"/>
          </w:tcPr>
          <w:p>
            <w:r>
              <w:t>Responsible Party</w:t>
            </w:r>
          </w:p>
        </w:tc>
        <w:tc>
          <w:tcPr>
            <w:tcW w:type="dxa" w:w="2880"/>
          </w:tcPr>
          <w:p>
            <w:r>
              <w:t>Planned Date</w:t>
            </w:r>
          </w:p>
        </w:tc>
      </w:tr>
      <w:tr>
        <w:tc>
          <w:tcPr>
            <w:tcW w:type="dxa" w:w="2880"/>
          </w:tcPr>
          <w:p>
            <w:r>
              <w:t>Validate closure evidence for high-rated findings</w:t>
            </w:r>
          </w:p>
        </w:tc>
        <w:tc>
          <w:tcPr>
            <w:tcW w:type="dxa" w:w="2880"/>
          </w:tcPr>
          <w:p>
            <w:r>
              <w:t>[Internal Audit / Compliance]</w:t>
            </w:r>
          </w:p>
        </w:tc>
        <w:tc>
          <w:tcPr>
            <w:tcW w:type="dxa" w:w="2880"/>
          </w:tcPr>
          <w:p>
            <w:r>
              <w:t>[YYYY-MM-DD]</w:t>
            </w:r>
          </w:p>
        </w:tc>
      </w:tr>
      <w:tr>
        <w:tc>
          <w:tcPr>
            <w:tcW w:type="dxa" w:w="2880"/>
          </w:tcPr>
          <w:p>
            <w:r>
              <w:t>Validate closure evidence for medium-rated findings</w:t>
            </w:r>
          </w:p>
        </w:tc>
        <w:tc>
          <w:tcPr>
            <w:tcW w:type="dxa" w:w="2880"/>
          </w:tcPr>
          <w:p>
            <w:r>
              <w:t>[Internal Audit / Compliance]</w:t>
            </w:r>
          </w:p>
        </w:tc>
        <w:tc>
          <w:tcPr>
            <w:tcW w:type="dxa" w:w="2880"/>
          </w:tcPr>
          <w:p>
            <w:r>
              <w:t>[YYYY-MM-DD]</w:t>
            </w:r>
          </w:p>
        </w:tc>
      </w:tr>
      <w:tr>
        <w:tc>
          <w:tcPr>
            <w:tcW w:type="dxa" w:w="2880"/>
          </w:tcPr>
          <w:p>
            <w:r>
              <w:t>Report remediation status to governance committee</w:t>
            </w:r>
          </w:p>
        </w:tc>
        <w:tc>
          <w:tcPr>
            <w:tcW w:type="dxa" w:w="2880"/>
          </w:tcPr>
          <w:p>
            <w:r>
              <w:t>[Privacy Office]</w:t>
            </w:r>
          </w:p>
        </w:tc>
        <w:tc>
          <w:tcPr>
            <w:tcW w:type="dxa" w:w="2880"/>
          </w:tcPr>
          <w:p>
            <w:r>
              <w:t>[YYYY-MM-DD]</w:t>
            </w:r>
          </w:p>
        </w:tc>
      </w:tr>
      <w:tr>
        <w:tc>
          <w:tcPr>
            <w:tcW w:type="dxa" w:w="2880"/>
          </w:tcPr>
          <w:p>
            <w:r>
              <w:t>Conduct targeted retesting</w:t>
            </w:r>
          </w:p>
        </w:tc>
        <w:tc>
          <w:tcPr>
            <w:tcW w:type="dxa" w:w="2880"/>
          </w:tcPr>
          <w:p>
            <w:r>
              <w:t>[Internal Audit]</w:t>
            </w:r>
          </w:p>
        </w:tc>
        <w:tc>
          <w:tcPr>
            <w:tcW w:type="dxa" w:w="2880"/>
          </w:tcPr>
          <w:p>
            <w:r>
              <w:t>[YYYY-MM-DD]</w:t>
            </w:r>
          </w:p>
        </w:tc>
      </w:tr>
      <w:tr>
        <w:tc>
          <w:tcPr>
            <w:tcW w:type="dxa" w:w="2880"/>
          </w:tcPr>
          <w:p>
            <w:r>
              <w:t>Issue follow-up assurance memo</w:t>
            </w:r>
          </w:p>
        </w:tc>
        <w:tc>
          <w:tcPr>
            <w:tcW w:type="dxa" w:w="2880"/>
          </w:tcPr>
          <w:p>
            <w:r>
              <w:t>[Internal Audit]</w:t>
            </w:r>
          </w:p>
        </w:tc>
        <w:tc>
          <w:tcPr>
            <w:tcW w:type="dxa" w:w="2880"/>
          </w:tcPr>
          <w:p>
            <w:r>
              <w:t>[YYYY-MM-DD]</w:t>
            </w:r>
          </w:p>
        </w:tc>
      </w:tr>
    </w:tbl>
    <w:p>
      <w:pPr>
        <w:pStyle w:val="Heading3"/>
      </w:pPr>
      <w:r>
        <w:t>Risk Acceptance</w:t>
      </w:r>
    </w:p>
    <w:p>
      <w:r>
        <w:t>Where remediation cannot be completed by the agreed due date, the action owner must submit a documented risk acceptance or extension request. The request must include:</w:t>
      </w:r>
    </w:p>
    <w:p>
      <w:pPr>
        <w:pStyle w:val="ListBullet"/>
      </w:pPr>
      <w:r>
        <w:t>Reason for delay or non-remediation.</w:t>
      </w:r>
    </w:p>
    <w:p>
      <w:pPr>
        <w:pStyle w:val="ListBullet"/>
      </w:pPr>
      <w:r>
        <w:t>Interim controls.</w:t>
      </w:r>
    </w:p>
    <w:p>
      <w:pPr>
        <w:pStyle w:val="ListBullet"/>
      </w:pPr>
      <w:r>
        <w:t>Residual risk assessment.</w:t>
      </w:r>
    </w:p>
    <w:p>
      <w:pPr>
        <w:pStyle w:val="ListBullet"/>
      </w:pPr>
      <w:r>
        <w:t>Revised target date.</w:t>
      </w:r>
    </w:p>
    <w:p>
      <w:pPr>
        <w:pStyle w:val="ListBullet"/>
      </w:pPr>
      <w:r>
        <w:t>Approval by the appropriate management authority.</w:t>
      </w:r>
    </w:p>
    <w:p>
      <w:pPr>
        <w:pStyle w:val="ListBullet"/>
      </w:pPr>
      <w:r>
        <w:t>Confirmation that Legal and Privacy have reviewed the impact where privacy compliance risk is involved.</w:t>
      </w:r>
    </w:p>
    <w:p>
      <w:r>
        <w:t>High-rated findings should not be risk accepted without senior management approval.</w:t>
      </w:r>
    </w:p>
    <w:p>
      <w:pPr>
        <w:pStyle w:val="Heading2"/>
      </w:pPr>
      <w:r>
        <w:t>Distribution &amp; Confidentiality</w:t>
      </w:r>
    </w:p>
    <w:p>
      <w:pPr>
        <w:pStyle w:val="Heading3"/>
      </w:pPr>
      <w:r>
        <w:t>Distribution</w:t>
      </w:r>
    </w:p>
    <w:p>
      <w:r>
        <w:t>This report is distributed to the following internal stakeholders:</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[Chief Executive Officer / Managing Director]</w:t>
            </w:r>
          </w:p>
        </w:tc>
        <w:tc>
          <w:tcPr>
            <w:tcW w:type="dxa" w:w="4320"/>
          </w:tcPr>
          <w:p>
            <w:r>
              <w:t>Executive oversight and accountability</w:t>
            </w:r>
          </w:p>
        </w:tc>
      </w:tr>
      <w:tr>
        <w:tc>
          <w:tcPr>
            <w:tcW w:type="dxa" w:w="4320"/>
          </w:tcPr>
          <w:p>
            <w:r>
              <w:t>[Chief Legal Officer / General Counsel]</w:t>
            </w:r>
          </w:p>
        </w:tc>
        <w:tc>
          <w:tcPr>
            <w:tcW w:type="dxa" w:w="4320"/>
          </w:tcPr>
          <w:p>
            <w:r>
              <w:t>Legal review and compliance oversight</w:t>
            </w:r>
          </w:p>
        </w:tc>
      </w:tr>
      <w:tr>
        <w:tc>
          <w:tcPr>
            <w:tcW w:type="dxa" w:w="4320"/>
          </w:tcPr>
          <w:p>
            <w:r>
              <w:t>[Chief Information Security Officer]</w:t>
            </w:r>
          </w:p>
        </w:tc>
        <w:tc>
          <w:tcPr>
            <w:tcW w:type="dxa" w:w="4320"/>
          </w:tcPr>
          <w:p>
            <w:r>
              <w:t>Security and incident-related remediation</w:t>
            </w:r>
          </w:p>
        </w:tc>
      </w:tr>
      <w:tr>
        <w:tc>
          <w:tcPr>
            <w:tcW w:type="dxa" w:w="4320"/>
          </w:tcPr>
          <w:p>
            <w:r>
              <w:t>[Chief Compliance Officer / Risk Officer]</w:t>
            </w:r>
          </w:p>
        </w:tc>
        <w:tc>
          <w:tcPr>
            <w:tcW w:type="dxa" w:w="4320"/>
          </w:tcPr>
          <w:p>
            <w:r>
              <w:t>Risk management and monitoring</w:t>
            </w:r>
          </w:p>
        </w:tc>
      </w:tr>
      <w:tr>
        <w:tc>
          <w:tcPr>
            <w:tcW w:type="dxa" w:w="4320"/>
          </w:tcPr>
          <w:p>
            <w:r>
              <w:t>[Privacy Office / Data Protection Officer]</w:t>
            </w:r>
          </w:p>
        </w:tc>
        <w:tc>
          <w:tcPr>
            <w:tcW w:type="dxa" w:w="4320"/>
          </w:tcPr>
          <w:p>
            <w:r>
              <w:t>Programme ownership and remediation coordination</w:t>
            </w:r>
          </w:p>
        </w:tc>
      </w:tr>
      <w:tr>
        <w:tc>
          <w:tcPr>
            <w:tcW w:type="dxa" w:w="4320"/>
          </w:tcPr>
          <w:p>
            <w:r>
              <w:t>[Head of Procurement]</w:t>
            </w:r>
          </w:p>
        </w:tc>
        <w:tc>
          <w:tcPr>
            <w:tcW w:type="dxa" w:w="4320"/>
          </w:tcPr>
          <w:p>
            <w:r>
              <w:t>Vendor management remediation</w:t>
            </w:r>
          </w:p>
        </w:tc>
      </w:tr>
      <w:tr>
        <w:tc>
          <w:tcPr>
            <w:tcW w:type="dxa" w:w="4320"/>
          </w:tcPr>
          <w:p>
            <w:r>
              <w:t>[Head of HR]</w:t>
            </w:r>
          </w:p>
        </w:tc>
        <w:tc>
          <w:tcPr>
            <w:tcW w:type="dxa" w:w="4320"/>
          </w:tcPr>
          <w:p>
            <w:r>
              <w:t>Employee data, training, and HR process remediation</w:t>
            </w:r>
          </w:p>
        </w:tc>
      </w:tr>
      <w:tr>
        <w:tc>
          <w:tcPr>
            <w:tcW w:type="dxa" w:w="4320"/>
          </w:tcPr>
          <w:p>
            <w:r>
              <w:t>[Head of Marketing]</w:t>
            </w:r>
          </w:p>
        </w:tc>
        <w:tc>
          <w:tcPr>
            <w:tcW w:type="dxa" w:w="4320"/>
          </w:tcPr>
          <w:p>
            <w:r>
              <w:t>Consent, notices, and preference management remediation</w:t>
            </w:r>
          </w:p>
        </w:tc>
      </w:tr>
      <w:tr>
        <w:tc>
          <w:tcPr>
            <w:tcW w:type="dxa" w:w="4320"/>
          </w:tcPr>
          <w:p>
            <w:r>
              <w:t>[Head of IT / CIO]</w:t>
            </w:r>
          </w:p>
        </w:tc>
        <w:tc>
          <w:tcPr>
            <w:tcW w:type="dxa" w:w="4320"/>
          </w:tcPr>
          <w:p>
            <w:r>
              <w:t>System workflow, retention, and technical implementation</w:t>
            </w:r>
          </w:p>
        </w:tc>
      </w:tr>
      <w:tr>
        <w:tc>
          <w:tcPr>
            <w:tcW w:type="dxa" w:w="4320"/>
          </w:tcPr>
          <w:p>
            <w:r>
              <w:t>[Internal Audit]</w:t>
            </w:r>
          </w:p>
        </w:tc>
        <w:tc>
          <w:tcPr>
            <w:tcW w:type="dxa" w:w="4320"/>
          </w:tcPr>
          <w:p>
            <w:r>
              <w:t>Assurance records and follow-up review</w:t>
            </w:r>
          </w:p>
        </w:tc>
      </w:tr>
      <w:tr>
        <w:tc>
          <w:tcPr>
            <w:tcW w:type="dxa" w:w="4320"/>
          </w:tcPr>
          <w:p>
            <w:r>
              <w:t>[Privacy Steering Committee / Risk Committee]</w:t>
            </w:r>
          </w:p>
        </w:tc>
        <w:tc>
          <w:tcPr>
            <w:tcW w:type="dxa" w:w="4320"/>
          </w:tcPr>
          <w:p>
            <w:r>
              <w:t>Governance oversight and status tracking</w:t>
            </w:r>
          </w:p>
        </w:tc>
      </w:tr>
    </w:tbl>
    <w:p>
      <w:pPr>
        <w:pStyle w:val="Heading3"/>
      </w:pPr>
      <w:r>
        <w:t>Confidentiality Requirements</w:t>
      </w:r>
    </w:p>
    <w:p>
      <w:r>
        <w:t>This report is classified as Confidential - Internal Use Only and contains sensitive assurance findings relating to privacy governance, compliance posture, internal controls, systems, vendors, and operational processes.</w:t>
      </w:r>
    </w:p>
    <w:p>
      <w:r>
        <w:t>Recipients must:</w:t>
      </w:r>
    </w:p>
    <w:p>
      <w:pPr>
        <w:pStyle w:val="ListBullet"/>
      </w:pPr>
      <w:r>
        <w:t>Use the report only for authorised governance, remediation, assurance, and legal compliance purposes.</w:t>
      </w:r>
    </w:p>
    <w:p>
      <w:pPr>
        <w:pStyle w:val="ListBullet"/>
      </w:pPr>
      <w:r>
        <w:t>Not distribute the report outside the approved recipient list without written approval from [Report Owner].</w:t>
      </w:r>
    </w:p>
    <w:p>
      <w:pPr>
        <w:pStyle w:val="ListBullet"/>
      </w:pPr>
      <w:r>
        <w:t>Not share the report with external parties, vendors, consultants, or regulators unless approved by Legal and authorised management.</w:t>
      </w:r>
    </w:p>
    <w:p>
      <w:pPr>
        <w:pStyle w:val="ListBullet"/>
      </w:pPr>
      <w:r>
        <w:t>Store the report only in approved internal repositories with access restricted to authorised personnel.</w:t>
      </w:r>
    </w:p>
    <w:p>
      <w:pPr>
        <w:pStyle w:val="ListBullet"/>
      </w:pPr>
      <w:r>
        <w:t>Protect extracts, screenshots, working papers, and supporting evidence with the same confidentiality level as this report.</w:t>
      </w:r>
    </w:p>
    <w:p>
      <w:pPr>
        <w:pStyle w:val="ListBullet"/>
      </w:pPr>
      <w:r>
        <w:t>Ensure any printed copies are secured and destroyed when no longer required.</w:t>
      </w:r>
    </w:p>
    <w:p>
      <w:pPr>
        <w:pStyle w:val="Heading3"/>
      </w:pPr>
      <w:r>
        <w:t>External Disclosure</w:t>
      </w:r>
    </w:p>
    <w:p>
      <w:r>
        <w:t>Any external disclosure of this report, including disclosure to regulators, auditors, customers, insurers, legal counsel, or business partners, must be approved in advance by:</w:t>
      </w:r>
    </w:p>
    <w:p>
      <w:pPr>
        <w:pStyle w:val="ListBullet"/>
      </w:pPr>
      <w:r>
        <w:t>[General Counsel / Legal Department]</w:t>
      </w:r>
    </w:p>
    <w:p>
      <w:pPr>
        <w:pStyle w:val="ListBullet"/>
      </w:pPr>
      <w:r>
        <w:t>[Privacy Office / Data Protection Officer]</w:t>
      </w:r>
    </w:p>
    <w:p>
      <w:pPr>
        <w:pStyle w:val="ListBullet"/>
      </w:pPr>
      <w:r>
        <w:t>[Chief Compliance Officer / Risk Officer]</w:t>
      </w:r>
    </w:p>
    <w:p>
      <w:pPr>
        <w:pStyle w:val="ListBullet"/>
      </w:pPr>
      <w:r>
        <w:t>[Executive Sponsor], where required</w:t>
      </w:r>
    </w:p>
    <w:p>
      <w:pPr>
        <w:pStyle w:val="Heading3"/>
      </w:pPr>
      <w:r>
        <w:t>Record Retention</w:t>
      </w:r>
    </w:p>
    <w:p>
      <w:r>
        <w:t>The final report, management responses, working papers, evidence, and follow-up validation records shall be retained in accordance with [Organisation Name]’s audit and records 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Minimum Retention Location</w:t>
            </w:r>
          </w:p>
        </w:tc>
        <w:tc>
          <w:tcPr>
            <w:tcW w:type="dxa" w:w="2880"/>
          </w:tcPr>
          <w:p>
            <w:r>
              <w:t>Responsible Owner</w:t>
            </w:r>
          </w:p>
        </w:tc>
      </w:tr>
      <w:tr>
        <w:tc>
          <w:tcPr>
            <w:tcW w:type="dxa" w:w="2880"/>
          </w:tcPr>
          <w:p>
            <w:r>
              <w:t>Final audit report</w:t>
            </w:r>
          </w:p>
        </w:tc>
        <w:tc>
          <w:tcPr>
            <w:tcW w:type="dxa" w:w="2880"/>
          </w:tcPr>
          <w:p>
            <w:r>
              <w:t>[GRC Repository / Audit System]</w:t>
            </w:r>
          </w:p>
        </w:tc>
        <w:tc>
          <w:tcPr>
            <w:tcW w:type="dxa" w:w="2880"/>
          </w:tcPr>
          <w:p>
            <w:r>
              <w:t>[Internal Audit]</w:t>
            </w:r>
          </w:p>
        </w:tc>
      </w:tr>
      <w:tr>
        <w:tc>
          <w:tcPr>
            <w:tcW w:type="dxa" w:w="2880"/>
          </w:tcPr>
          <w:p>
            <w:r>
              <w:t>Supporting evidence</w:t>
            </w:r>
          </w:p>
        </w:tc>
        <w:tc>
          <w:tcPr>
            <w:tcW w:type="dxa" w:w="2880"/>
          </w:tcPr>
          <w:p>
            <w:r>
              <w:t>[Secure Evidence Repository]</w:t>
            </w:r>
          </w:p>
        </w:tc>
        <w:tc>
          <w:tcPr>
            <w:tcW w:type="dxa" w:w="2880"/>
          </w:tcPr>
          <w:p>
            <w:r>
              <w:t>[Internal Audit]</w:t>
            </w:r>
          </w:p>
        </w:tc>
      </w:tr>
      <w:tr>
        <w:tc>
          <w:tcPr>
            <w:tcW w:type="dxa" w:w="2880"/>
          </w:tcPr>
          <w:p>
            <w:r>
              <w:t>Management responses</w:t>
            </w:r>
          </w:p>
        </w:tc>
        <w:tc>
          <w:tcPr>
            <w:tcW w:type="dxa" w:w="2880"/>
          </w:tcPr>
          <w:p>
            <w:r>
              <w:t>[GRC Repository / Audit System]</w:t>
            </w:r>
          </w:p>
        </w:tc>
        <w:tc>
          <w:tcPr>
            <w:tcW w:type="dxa" w:w="2880"/>
          </w:tcPr>
          <w:p>
            <w:r>
              <w:t>[Privacy Office / Internal Audit]</w:t>
            </w:r>
          </w:p>
        </w:tc>
      </w:tr>
      <w:tr>
        <w:tc>
          <w:tcPr>
            <w:tcW w:type="dxa" w:w="2880"/>
          </w:tcPr>
          <w:p>
            <w:r>
              <w:t>Remediation tracker</w:t>
            </w:r>
          </w:p>
        </w:tc>
        <w:tc>
          <w:tcPr>
            <w:tcW w:type="dxa" w:w="2880"/>
          </w:tcPr>
          <w:p>
            <w:r>
              <w:t>[GRC Tool / Privacy Programme Repository]</w:t>
            </w:r>
          </w:p>
        </w:tc>
        <w:tc>
          <w:tcPr>
            <w:tcW w:type="dxa" w:w="2880"/>
          </w:tcPr>
          <w:p>
            <w:r>
              <w:t>[Privacy Office]</w:t>
            </w:r>
          </w:p>
        </w:tc>
      </w:tr>
      <w:tr>
        <w:tc>
          <w:tcPr>
            <w:tcW w:type="dxa" w:w="2880"/>
          </w:tcPr>
          <w:p>
            <w:r>
              <w:t>Follow-up validation records</w:t>
            </w:r>
          </w:p>
        </w:tc>
        <w:tc>
          <w:tcPr>
            <w:tcW w:type="dxa" w:w="2880"/>
          </w:tcPr>
          <w:p>
            <w:r>
              <w:t>[GRC Repository / Audit System]</w:t>
            </w:r>
          </w:p>
        </w:tc>
        <w:tc>
          <w:tcPr>
            <w:tcW w:type="dxa" w:w="2880"/>
          </w:tcPr>
          <w:p>
            <w:r>
              <w:t>[Internal Audit]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