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2 Readiness Assessment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[SOC2-RA-001]</w:t>
            </w:r>
          </w:p>
        </w:tc>
        <w:tc>
          <w:tcPr>
            <w:tcW w:type="dxa" w:w="1440"/>
          </w:tcPr>
          <w:p>
            <w:r>
              <w:t>1.0</w:t>
            </w:r>
          </w:p>
        </w:tc>
        <w:tc>
          <w:tcPr>
            <w:tcW w:type="dxa" w:w="1440"/>
          </w:tcPr>
          <w:p>
            <w:r>
              <w:t>[Risk and Compliance Owner]</w:t>
            </w:r>
          </w:p>
        </w:tc>
        <w:tc>
          <w:tcPr>
            <w:tcW w:type="dxa" w:w="1440"/>
          </w:tcPr>
          <w:p>
            <w:r>
              <w:t>[Effective Date]</w:t>
            </w:r>
          </w:p>
        </w:tc>
        <w:tc>
          <w:tcPr>
            <w:tcW w:type="dxa" w:w="1440"/>
          </w:tcPr>
          <w:p>
            <w:r>
              <w:t>SOC 2</w:t>
            </w:r>
          </w:p>
        </w:tc>
        <w:tc>
          <w:tcPr>
            <w:tcW w:type="dxa" w:w="1440"/>
          </w:tcPr>
          <w:p>
            <w:r>
              <w:t>Confidential - Internal Use Only</w:t>
            </w:r>
          </w:p>
        </w:tc>
      </w:tr>
    </w:tbl>
    <w:p>
      <w:pPr>
        <w:pStyle w:val="Heading2"/>
      </w:pPr>
      <w:r>
        <w:t>Purpose</w:t>
      </w:r>
    </w:p>
    <w:p>
      <w:r>
        <w:t>This report documents the results of the SOC 2 readiness assessment performed for [Organisation Name]. The assessment was conducted to determine the organisation’s preparedness for an independent SOC 2 audit and to identify gaps that may affect the design, implementation, or operating effectiveness of controls relevant to the organisation’s services.</w:t>
      </w:r>
    </w:p>
    <w:p>
      <w:r>
        <w:t>The report is intended to:</w:t>
      </w:r>
    </w:p>
    <w:p>
      <w:pPr>
        <w:pStyle w:val="ListBullet"/>
      </w:pPr>
      <w:r>
        <w:t>Assess the current maturity of controls supporting SOC 2 readiness.</w:t>
      </w:r>
    </w:p>
    <w:p>
      <w:pPr>
        <w:pStyle w:val="ListBullet"/>
      </w:pPr>
      <w:r>
        <w:t>Identify gaps against expected SOC 2 control practices.</w:t>
      </w:r>
    </w:p>
    <w:p>
      <w:pPr>
        <w:pStyle w:val="ListBullet"/>
      </w:pPr>
      <w:r>
        <w:t>Evaluate whether controls are suitably designed and supported by evidence.</w:t>
      </w:r>
    </w:p>
    <w:p>
      <w:pPr>
        <w:pStyle w:val="ListBullet"/>
      </w:pPr>
      <w:r>
        <w:t>Highlight areas requiring remediation before the audit period begins or before evidence is submitted to the auditor.</w:t>
      </w:r>
    </w:p>
    <w:p>
      <w:pPr>
        <w:pStyle w:val="ListBullet"/>
      </w:pPr>
      <w:r>
        <w:t>Provide management with prioritised actions, owners, and target dates.</w:t>
      </w:r>
    </w:p>
    <w:p>
      <w:pPr>
        <w:pStyle w:val="ListBullet"/>
      </w:pPr>
      <w:r>
        <w:t>Support audit planning, control finalisation, and evidence readiness.</w:t>
      </w:r>
    </w:p>
    <w:p>
      <w:r>
        <w:t>This report is a pre-audit assessment and does not constitute an independent assurance opinion. Final audit conclusions will be determined by the appointed SOC 2 auditor based on the agreed audit scope, review period, evidence provided, and control performance during the audit period.</w:t>
      </w:r>
    </w:p>
    <w:p>
      <w:pPr>
        <w:pStyle w:val="Heading2"/>
      </w:pPr>
      <w:r>
        <w:t>Reporting Period &amp; Scope</w:t>
      </w:r>
    </w:p>
    <w:p>
      <w:pPr>
        <w:pStyle w:val="Heading3"/>
      </w:pPr>
      <w:r>
        <w:t>Reporting Period</w:t>
      </w:r>
    </w:p>
    <w:p>
      <w:r>
        <w:t>The readiness assessment was performed during the following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start date</w:t>
            </w:r>
          </w:p>
        </w:tc>
        <w:tc>
          <w:tcPr>
            <w:tcW w:type="dxa" w:w="4320"/>
          </w:tcPr>
          <w:p>
            <w:r>
              <w:t>[Start Date]</w:t>
            </w:r>
          </w:p>
        </w:tc>
      </w:tr>
      <w:tr>
        <w:tc>
          <w:tcPr>
            <w:tcW w:type="dxa" w:w="4320"/>
          </w:tcPr>
          <w:p>
            <w:r>
              <w:t>Assessment completion date</w:t>
            </w:r>
          </w:p>
        </w:tc>
        <w:tc>
          <w:tcPr>
            <w:tcW w:type="dxa" w:w="4320"/>
          </w:tcPr>
          <w:p>
            <w:r>
              <w:t>[Completion Date]</w:t>
            </w:r>
          </w:p>
        </w:tc>
      </w:tr>
      <w:tr>
        <w:tc>
          <w:tcPr>
            <w:tcW w:type="dxa" w:w="4320"/>
          </w:tcPr>
          <w:p>
            <w:r>
              <w:t>Target SOC 2 audit type</w:t>
            </w:r>
          </w:p>
        </w:tc>
        <w:tc>
          <w:tcPr>
            <w:tcW w:type="dxa" w:w="4320"/>
          </w:tcPr>
          <w:p>
            <w:r>
              <w:t>[Type I / Type II]</w:t>
            </w:r>
          </w:p>
        </w:tc>
      </w:tr>
      <w:tr>
        <w:tc>
          <w:tcPr>
            <w:tcW w:type="dxa" w:w="4320"/>
          </w:tcPr>
          <w:p>
            <w:r>
              <w:t>Planned audit review period</w:t>
            </w:r>
          </w:p>
        </w:tc>
        <w:tc>
          <w:tcPr>
            <w:tcW w:type="dxa" w:w="4320"/>
          </w:tcPr>
          <w:p>
            <w:r>
              <w:t>[Planned Period]</w:t>
            </w:r>
          </w:p>
        </w:tc>
      </w:tr>
      <w:tr>
        <w:tc>
          <w:tcPr>
            <w:tcW w:type="dxa" w:w="4320"/>
          </w:tcPr>
          <w:p>
            <w:r>
              <w:t>Target audit report date</w:t>
            </w:r>
          </w:p>
        </w:tc>
        <w:tc>
          <w:tcPr>
            <w:tcW w:type="dxa" w:w="4320"/>
          </w:tcPr>
          <w:p>
            <w:r>
              <w:t>[Target Date]</w:t>
            </w:r>
          </w:p>
        </w:tc>
      </w:tr>
      <w:tr>
        <w:tc>
          <w:tcPr>
            <w:tcW w:type="dxa" w:w="4320"/>
          </w:tcPr>
          <w:p>
            <w:r>
              <w:t>Assessment performed by</w:t>
            </w:r>
          </w:p>
        </w:tc>
        <w:tc>
          <w:tcPr>
            <w:tcW w:type="dxa" w:w="4320"/>
          </w:tcPr>
          <w:p>
            <w:r>
              <w:t>[Internal Team / External Consultant / Assessment Team Name]</w:t>
            </w:r>
          </w:p>
        </w:tc>
      </w:tr>
      <w:tr>
        <w:tc>
          <w:tcPr>
            <w:tcW w:type="dxa" w:w="4320"/>
          </w:tcPr>
          <w:p>
            <w:r>
              <w:t>Business owner</w:t>
            </w:r>
          </w:p>
        </w:tc>
        <w:tc>
          <w:tcPr>
            <w:tcW w:type="dxa" w:w="4320"/>
          </w:tcPr>
          <w:p>
            <w:r>
              <w:t>[Executive Sponsor Name / Role]</w:t>
            </w:r>
          </w:p>
        </w:tc>
      </w:tr>
    </w:tbl>
    <w:p>
      <w:r>
        <w:t>For a Type I audit, the assessment focused on whether controls are suitably designed and implemented at a point in time. For a Type II audit, the assessment also considered whether controls are capable of operating consistently over the planned review period and whether sufficient evidence can be retained.</w:t>
      </w:r>
    </w:p>
    <w:p>
      <w:pPr>
        <w:pStyle w:val="Heading3"/>
      </w:pPr>
      <w:r>
        <w:t>Scope of Services Assessed</w:t>
      </w:r>
    </w:p>
    <w:p>
      <w:r>
        <w:t>The assessment covered the services, systems, infrastructure, and business processes supporting [Service/Product Name], including the environment used to deliver services to customers.</w:t>
      </w:r>
    </w:p>
    <w:tbl>
      <w:tblPr>
        <w:tblStyle w:val="TableGrid"/>
        <w:tblW w:type="auto" w:w="0"/>
        <w:tblLook w:firstColumn="1" w:firstRow="1" w:lastColumn="0" w:lastRow="0" w:noHBand="0" w:noVBand="1" w:val="04A0"/>
      </w:tblPr>
      <w:tblGrid>
        <w:gridCol w:w="2880"/>
        <w:gridCol w:w="2880"/>
        <w:gridCol w:w="2880"/>
      </w:tblGrid>
      <w:tr>
        <w:tc>
          <w:tcPr>
            <w:tcW w:type="dxa" w:w="2880"/>
          </w:tcPr>
          <w:p>
            <w:r>
              <w:t>Scope Area</w:t>
            </w:r>
          </w:p>
        </w:tc>
        <w:tc>
          <w:tcPr>
            <w:tcW w:type="dxa" w:w="2880"/>
          </w:tcPr>
          <w:p>
            <w:r>
              <w:t>Included in Assessment</w:t>
            </w:r>
          </w:p>
        </w:tc>
        <w:tc>
          <w:tcPr>
            <w:tcW w:type="dxa" w:w="2880"/>
          </w:tcPr>
          <w:p>
            <w:r>
              <w:t>Notes</w:t>
            </w:r>
          </w:p>
        </w:tc>
      </w:tr>
      <w:tr>
        <w:tc>
          <w:tcPr>
            <w:tcW w:type="dxa" w:w="2880"/>
          </w:tcPr>
          <w:p>
            <w:r>
              <w:t>Customer-facing application</w:t>
            </w:r>
          </w:p>
        </w:tc>
        <w:tc>
          <w:tcPr>
            <w:tcW w:type="dxa" w:w="2880"/>
          </w:tcPr>
          <w:p>
            <w:r>
              <w:t>Yes</w:t>
            </w:r>
          </w:p>
        </w:tc>
        <w:tc>
          <w:tcPr>
            <w:tcW w:type="dxa" w:w="2880"/>
          </w:tcPr>
          <w:p>
            <w:r>
              <w:t>[Application Name]</w:t>
            </w:r>
          </w:p>
        </w:tc>
      </w:tr>
      <w:tr>
        <w:tc>
          <w:tcPr>
            <w:tcW w:type="dxa" w:w="2880"/>
          </w:tcPr>
          <w:p>
            <w:r>
              <w:t>Supporting cloud infrastructure</w:t>
            </w:r>
          </w:p>
        </w:tc>
        <w:tc>
          <w:tcPr>
            <w:tcW w:type="dxa" w:w="2880"/>
          </w:tcPr>
          <w:p>
            <w:r>
              <w:t>Yes</w:t>
            </w:r>
          </w:p>
        </w:tc>
        <w:tc>
          <w:tcPr>
            <w:tcW w:type="dxa" w:w="2880"/>
          </w:tcPr>
          <w:p>
            <w:r>
              <w:t>[Cloud Provider / Account / Subscription]</w:t>
            </w:r>
          </w:p>
        </w:tc>
      </w:tr>
      <w:tr>
        <w:tc>
          <w:tcPr>
            <w:tcW w:type="dxa" w:w="2880"/>
          </w:tcPr>
          <w:p>
            <w:r>
              <w:t>Production environment</w:t>
            </w:r>
          </w:p>
        </w:tc>
        <w:tc>
          <w:tcPr>
            <w:tcW w:type="dxa" w:w="2880"/>
          </w:tcPr>
          <w:p>
            <w:r>
              <w:t>Yes</w:t>
            </w:r>
          </w:p>
        </w:tc>
        <w:tc>
          <w:tcPr>
            <w:tcW w:type="dxa" w:w="2880"/>
          </w:tcPr>
          <w:p>
            <w:r>
              <w:t>Includes access, change, monitoring, backup, and incident controls</w:t>
            </w:r>
          </w:p>
        </w:tc>
      </w:tr>
      <w:tr>
        <w:tc>
          <w:tcPr>
            <w:tcW w:type="dxa" w:w="2880"/>
          </w:tcPr>
          <w:p>
            <w:r>
              <w:t>Development and staging environments</w:t>
            </w:r>
          </w:p>
        </w:tc>
        <w:tc>
          <w:tcPr>
            <w:tcW w:type="dxa" w:w="2880"/>
          </w:tcPr>
          <w:p>
            <w:r>
              <w:t>Yes</w:t>
            </w:r>
          </w:p>
        </w:tc>
        <w:tc>
          <w:tcPr>
            <w:tcW w:type="dxa" w:w="2880"/>
          </w:tcPr>
          <w:p>
            <w:r>
              <w:t>Assessed where they affect production security or change management</w:t>
            </w:r>
          </w:p>
        </w:tc>
      </w:tr>
      <w:tr>
        <w:tc>
          <w:tcPr>
            <w:tcW w:type="dxa" w:w="2880"/>
          </w:tcPr>
          <w:p>
            <w:r>
              <w:t>Corporate IT environment</w:t>
            </w:r>
          </w:p>
        </w:tc>
        <w:tc>
          <w:tcPr>
            <w:tcW w:type="dxa" w:w="2880"/>
          </w:tcPr>
          <w:p>
            <w:r>
              <w:t>Yes</w:t>
            </w:r>
          </w:p>
        </w:tc>
        <w:tc>
          <w:tcPr>
            <w:tcW w:type="dxa" w:w="2880"/>
          </w:tcPr>
          <w:p>
            <w:r>
              <w:t>Included for identity, endpoint, email, and administrative access controls</w:t>
            </w:r>
          </w:p>
        </w:tc>
      </w:tr>
      <w:tr>
        <w:tc>
          <w:tcPr>
            <w:tcW w:type="dxa" w:w="2880"/>
          </w:tcPr>
          <w:p>
            <w:r>
              <w:t>Data processing workflows</w:t>
            </w:r>
          </w:p>
        </w:tc>
        <w:tc>
          <w:tcPr>
            <w:tcW w:type="dxa" w:w="2880"/>
          </w:tcPr>
          <w:p>
            <w:r>
              <w:t>Yes</w:t>
            </w:r>
          </w:p>
        </w:tc>
        <w:tc>
          <w:tcPr>
            <w:tcW w:type="dxa" w:w="2880"/>
          </w:tcPr>
          <w:p>
            <w:r>
              <w:t>Included for processing integrity and privacy-related activities</w:t>
            </w:r>
          </w:p>
        </w:tc>
      </w:tr>
      <w:tr>
        <w:tc>
          <w:tcPr>
            <w:tcW w:type="dxa" w:w="2880"/>
          </w:tcPr>
          <w:p>
            <w:r>
              <w:t>Customer support operations</w:t>
            </w:r>
          </w:p>
        </w:tc>
        <w:tc>
          <w:tcPr>
            <w:tcW w:type="dxa" w:w="2880"/>
          </w:tcPr>
          <w:p>
            <w:r>
              <w:t>Yes</w:t>
            </w:r>
          </w:p>
        </w:tc>
        <w:tc>
          <w:tcPr>
            <w:tcW w:type="dxa" w:w="2880"/>
          </w:tcPr>
          <w:p>
            <w:r>
              <w:t>Included where support access or customer data handling is involved</w:t>
            </w:r>
          </w:p>
        </w:tc>
      </w:tr>
      <w:tr>
        <w:tc>
          <w:tcPr>
            <w:tcW w:type="dxa" w:w="2880"/>
          </w:tcPr>
          <w:p>
            <w:r>
              <w:t>Third-party service providers</w:t>
            </w:r>
          </w:p>
        </w:tc>
        <w:tc>
          <w:tcPr>
            <w:tcW w:type="dxa" w:w="2880"/>
          </w:tcPr>
          <w:p>
            <w:r>
              <w:t>Yes</w:t>
            </w:r>
          </w:p>
        </w:tc>
        <w:tc>
          <w:tcPr>
            <w:tcW w:type="dxa" w:w="2880"/>
          </w:tcPr>
          <w:p>
            <w:r>
              <w:t>Included where vendors support hosting, security, identity, support, development, or data processing</w:t>
            </w:r>
          </w:p>
        </w:tc>
      </w:tr>
      <w:tr>
        <w:tc>
          <w:tcPr>
            <w:tcW w:type="dxa" w:w="2880"/>
          </w:tcPr>
          <w:p>
            <w:r>
              <w:t>Physical office locations</w:t>
            </w:r>
          </w:p>
        </w:tc>
        <w:tc>
          <w:tcPr>
            <w:tcW w:type="dxa" w:w="2880"/>
          </w:tcPr>
          <w:p>
            <w:r>
              <w:t>Limited</w:t>
            </w:r>
          </w:p>
        </w:tc>
        <w:tc>
          <w:tcPr>
            <w:tcW w:type="dxa" w:w="2880"/>
          </w:tcPr>
          <w:p>
            <w:r>
              <w:t>Considered where relevant to endpoint, personnel, and administrative controls</w:t>
            </w:r>
          </w:p>
        </w:tc>
      </w:tr>
      <w:tr>
        <w:tc>
          <w:tcPr>
            <w:tcW w:type="dxa" w:w="2880"/>
          </w:tcPr>
          <w:p>
            <w:r>
              <w:t>Non-production experimental systems</w:t>
            </w:r>
          </w:p>
        </w:tc>
        <w:tc>
          <w:tcPr>
            <w:tcW w:type="dxa" w:w="2880"/>
          </w:tcPr>
          <w:p>
            <w:r>
              <w:t>No</w:t>
            </w:r>
          </w:p>
        </w:tc>
        <w:tc>
          <w:tcPr>
            <w:tcW w:type="dxa" w:w="2880"/>
          </w:tcPr>
          <w:p>
            <w:r>
              <w:t>Excluded unless connected to production data or production access paths</w:t>
            </w:r>
          </w:p>
        </w:tc>
      </w:tr>
    </w:tbl>
    <w:p>
      <w:pPr>
        <w:pStyle w:val="Heading3"/>
      </w:pPr>
      <w:r>
        <w:t>Trust Services Categories Considered</w:t>
      </w:r>
    </w:p>
    <w:p>
      <w:r>
        <w:t>The assessment considered controls relevant to the following areas:</w:t>
      </w:r>
    </w:p>
    <w:p>
      <w:pPr>
        <w:pStyle w:val="ListBullet"/>
      </w:pPr>
      <w:r>
        <w:t>Security - protection against unauthorised access, unauthorised disclosure, and damage to systems.</w:t>
      </w:r>
    </w:p>
    <w:p>
      <w:pPr>
        <w:pStyle w:val="ListBullet"/>
      </w:pPr>
      <w:r>
        <w:t>Availability - system availability commitments, resilience, monitoring, backup, and recovery capabilities.</w:t>
      </w:r>
    </w:p>
    <w:p>
      <w:pPr>
        <w:pStyle w:val="ListBullet"/>
      </w:pPr>
      <w:r>
        <w:t>Processing integrity - completeness, accuracy, validity, timeliness, and authorisation of system processing.</w:t>
      </w:r>
    </w:p>
    <w:p>
      <w:pPr>
        <w:pStyle w:val="ListBullet"/>
      </w:pPr>
      <w:r>
        <w:t>Confidentiality - protection of confidential information according to commitments and internal requirements.</w:t>
      </w:r>
    </w:p>
    <w:p>
      <w:pPr>
        <w:pStyle w:val="ListBullet"/>
      </w:pPr>
      <w:r>
        <w:t>Privacy - collection, use, retention, disclosure, and disposal of personal information in line with stated commitments.</w:t>
      </w:r>
    </w:p>
    <w:p>
      <w:pPr>
        <w:pStyle w:val="Heading3"/>
      </w:pPr>
      <w:r>
        <w:t>Assessment Boundaries</w:t>
      </w:r>
    </w:p>
    <w:p>
      <w:r>
        <w:t>The following boundaries and assumptions applied:</w:t>
      </w:r>
    </w:p>
    <w:p>
      <w:pPr>
        <w:pStyle w:val="ListBullet"/>
      </w:pPr>
      <w:r>
        <w:t>The assessment was based on documentation, interviews, walkthroughs, and sample evidence available at the time of review.</w:t>
      </w:r>
    </w:p>
    <w:p>
      <w:pPr>
        <w:pStyle w:val="ListBullet"/>
      </w:pPr>
      <w:r>
        <w:t>The assessment did not include penetration testing, forensic review, source code security analysis, or a full technical vulnerability assessment unless specifically referenced.</w:t>
      </w:r>
    </w:p>
    <w:p>
      <w:pPr>
        <w:pStyle w:val="ListBullet"/>
      </w:pPr>
      <w:r>
        <w:t>Control operation was assessed using available samples where controls were already operating.</w:t>
      </w:r>
    </w:p>
    <w:p>
      <w:pPr>
        <w:pStyle w:val="ListBullet"/>
      </w:pPr>
      <w:r>
        <w:t>Where controls were recently implemented, the assessment focused on design suitability and implementation readiness.</w:t>
      </w:r>
    </w:p>
    <w:p>
      <w:pPr>
        <w:pStyle w:val="ListBullet"/>
      </w:pPr>
      <w:r>
        <w:t>Third-party controls were assessed through available vendor due diligence records, contractual terms, security documentation, and assurance reports where available.</w:t>
      </w:r>
    </w:p>
    <w:p>
      <w:pPr>
        <w:pStyle w:val="ListBullet"/>
      </w:pPr>
      <w:r>
        <w:t>The final SOC 2 audit scope may differ depending on auditor scoping decisions, customer commitments, system boundaries, and management assertions.</w:t>
      </w:r>
    </w:p>
    <w:p>
      <w:pPr>
        <w:pStyle w:val="Heading2"/>
      </w:pPr>
      <w:r>
        <w:t>Executive Summary</w:t>
      </w:r>
    </w:p>
    <w:p>
      <w:r>
        <w:t>[Organisation Name] has established several foundational practices that support SOC 2 readiness, including defined service ownership, use of managed cloud infrastructure, centralised identity services, documented incident handling expectations, and emerging governance over risk and vendor management. However, the assessment identified several gaps that should be remediated before the SOC 2 audit period to reduce the risk of audit exceptions.</w:t>
      </w:r>
    </w:p>
    <w:p>
      <w:r>
        <w:t>The organisation is at a developing level of SOC 2 readiness. Core technical controls exist in several areas, but documentation, evidence retention, formal approval records, periodic reviews, and consistent operational execution require improvement. Several controls are performed informally or through team knowledge rather than through repeatable processes with auditable evidence.</w:t>
      </w:r>
    </w:p>
    <w:p>
      <w:pPr>
        <w:pStyle w:val="Heading3"/>
      </w:pPr>
      <w:r>
        <w:t>Overall Readiness Rating</w:t>
      </w:r>
    </w:p>
    <w:tbl>
      <w:tblPr>
        <w:tblStyle w:val="TableGrid"/>
        <w:tblW w:type="auto" w:w="0"/>
        <w:tblLook w:firstColumn="1" w:firstRow="1" w:lastColumn="0" w:lastRow="0" w:noHBand="0" w:noVBand="1" w:val="04A0"/>
      </w:tblPr>
      <w:tblGrid>
        <w:gridCol w:w="2880"/>
        <w:gridCol w:w="2880"/>
        <w:gridCol w:w="2880"/>
      </w:tblGrid>
      <w:tr>
        <w:tc>
          <w:tcPr>
            <w:tcW w:type="dxa" w:w="2880"/>
          </w:tcPr>
          <w:p>
            <w:r>
              <w:t>Readiness Area</w:t>
            </w:r>
          </w:p>
        </w:tc>
        <w:tc>
          <w:tcPr>
            <w:tcW w:type="dxa" w:w="2880"/>
          </w:tcPr>
          <w:p>
            <w:r>
              <w:t>Rating</w:t>
            </w:r>
          </w:p>
        </w:tc>
        <w:tc>
          <w:tcPr>
            <w:tcW w:type="dxa" w:w="2880"/>
          </w:tcPr>
          <w:p>
            <w:r>
              <w:t>Summary</w:t>
            </w:r>
          </w:p>
        </w:tc>
      </w:tr>
      <w:tr>
        <w:tc>
          <w:tcPr>
            <w:tcW w:type="dxa" w:w="2880"/>
          </w:tcPr>
          <w:p>
            <w:r>
              <w:t>Governance and risk management</w:t>
            </w:r>
          </w:p>
        </w:tc>
        <w:tc>
          <w:tcPr>
            <w:tcW w:type="dxa" w:w="2880"/>
          </w:tcPr>
          <w:p>
            <w:r>
              <w:t>Partially ready</w:t>
            </w:r>
          </w:p>
        </w:tc>
        <w:tc>
          <w:tcPr>
            <w:tcW w:type="dxa" w:w="2880"/>
          </w:tcPr>
          <w:p>
            <w:r>
              <w:t>Responsibilities are understood, but formal risk assessment, policy approval, and management review evidence require strengthening.</w:t>
            </w:r>
          </w:p>
        </w:tc>
      </w:tr>
      <w:tr>
        <w:tc>
          <w:tcPr>
            <w:tcW w:type="dxa" w:w="2880"/>
          </w:tcPr>
          <w:p>
            <w:r>
              <w:t>Access management</w:t>
            </w:r>
          </w:p>
        </w:tc>
        <w:tc>
          <w:tcPr>
            <w:tcW w:type="dxa" w:w="2880"/>
          </w:tcPr>
          <w:p>
            <w:r>
              <w:t>Partially ready</w:t>
            </w:r>
          </w:p>
        </w:tc>
        <w:tc>
          <w:tcPr>
            <w:tcW w:type="dxa" w:w="2880"/>
          </w:tcPr>
          <w:p>
            <w:r>
              <w:t>Identity controls are in place, but privileged access reviews, joiner-mover-leaver evidence, and service account governance need improvement.</w:t>
            </w:r>
          </w:p>
        </w:tc>
      </w:tr>
      <w:tr>
        <w:tc>
          <w:tcPr>
            <w:tcW w:type="dxa" w:w="2880"/>
          </w:tcPr>
          <w:p>
            <w:r>
              <w:t>Change management</w:t>
            </w:r>
          </w:p>
        </w:tc>
        <w:tc>
          <w:tcPr>
            <w:tcW w:type="dxa" w:w="2880"/>
          </w:tcPr>
          <w:p>
            <w:r>
              <w:t>Partially ready</w:t>
            </w:r>
          </w:p>
        </w:tc>
        <w:tc>
          <w:tcPr>
            <w:tcW w:type="dxa" w:w="2880"/>
          </w:tcPr>
          <w:p>
            <w:r>
              <w:t>Code review and deployment workflows exist, but emergency change handling, segregation of duties, and approval evidence are inconsistent.</w:t>
            </w:r>
          </w:p>
        </w:tc>
      </w:tr>
      <w:tr>
        <w:tc>
          <w:tcPr>
            <w:tcW w:type="dxa" w:w="2880"/>
          </w:tcPr>
          <w:p>
            <w:r>
              <w:t>Security monitoring and incident response</w:t>
            </w:r>
          </w:p>
        </w:tc>
        <w:tc>
          <w:tcPr>
            <w:tcW w:type="dxa" w:w="2880"/>
          </w:tcPr>
          <w:p>
            <w:r>
              <w:t>Partially ready</w:t>
            </w:r>
          </w:p>
        </w:tc>
        <w:tc>
          <w:tcPr>
            <w:tcW w:type="dxa" w:w="2880"/>
          </w:tcPr>
          <w:p>
            <w:r>
              <w:t>Monitoring tools are in use, but alert ownership, incident classification, testing, and post-incident records require formalisation.</w:t>
            </w:r>
          </w:p>
        </w:tc>
      </w:tr>
      <w:tr>
        <w:tc>
          <w:tcPr>
            <w:tcW w:type="dxa" w:w="2880"/>
          </w:tcPr>
          <w:p>
            <w:r>
              <w:t>Availability and resilience</w:t>
            </w:r>
          </w:p>
        </w:tc>
        <w:tc>
          <w:tcPr>
            <w:tcW w:type="dxa" w:w="2880"/>
          </w:tcPr>
          <w:p>
            <w:r>
              <w:t>Partially ready</w:t>
            </w:r>
          </w:p>
        </w:tc>
        <w:tc>
          <w:tcPr>
            <w:tcW w:type="dxa" w:w="2880"/>
          </w:tcPr>
          <w:p>
            <w:r>
              <w:t>Backup and hosting resilience capabilities exist, but restoration testing, recovery objectives, and capacity management evidence are incomplete.</w:t>
            </w:r>
          </w:p>
        </w:tc>
      </w:tr>
      <w:tr>
        <w:tc>
          <w:tcPr>
            <w:tcW w:type="dxa" w:w="2880"/>
          </w:tcPr>
          <w:p>
            <w:r>
              <w:t>Processing integrity</w:t>
            </w:r>
          </w:p>
        </w:tc>
        <w:tc>
          <w:tcPr>
            <w:tcW w:type="dxa" w:w="2880"/>
          </w:tcPr>
          <w:p>
            <w:r>
              <w:t>Needs improvement</w:t>
            </w:r>
          </w:p>
        </w:tc>
        <w:tc>
          <w:tcPr>
            <w:tcW w:type="dxa" w:w="2880"/>
          </w:tcPr>
          <w:p>
            <w:r>
              <w:t>Data validation, job monitoring, exception handling, and reconciliation controls require clearer documentation and evidence.</w:t>
            </w:r>
          </w:p>
        </w:tc>
      </w:tr>
      <w:tr>
        <w:tc>
          <w:tcPr>
            <w:tcW w:type="dxa" w:w="2880"/>
          </w:tcPr>
          <w:p>
            <w:r>
              <w:t>Confidentiality</w:t>
            </w:r>
          </w:p>
        </w:tc>
        <w:tc>
          <w:tcPr>
            <w:tcW w:type="dxa" w:w="2880"/>
          </w:tcPr>
          <w:p>
            <w:r>
              <w:t>Partially ready</w:t>
            </w:r>
          </w:p>
        </w:tc>
        <w:tc>
          <w:tcPr>
            <w:tcW w:type="dxa" w:w="2880"/>
          </w:tcPr>
          <w:p>
            <w:r>
              <w:t>Encryption and access controls are in place, but data classification, retention, and secure disposal practices are not consistently evidenced.</w:t>
            </w:r>
          </w:p>
        </w:tc>
      </w:tr>
      <w:tr>
        <w:tc>
          <w:tcPr>
            <w:tcW w:type="dxa" w:w="2880"/>
          </w:tcPr>
          <w:p>
            <w:r>
              <w:t>Privacy</w:t>
            </w:r>
          </w:p>
        </w:tc>
        <w:tc>
          <w:tcPr>
            <w:tcW w:type="dxa" w:w="2880"/>
          </w:tcPr>
          <w:p>
            <w:r>
              <w:t>Needs improvement</w:t>
            </w:r>
          </w:p>
        </w:tc>
        <w:tc>
          <w:tcPr>
            <w:tcW w:type="dxa" w:w="2880"/>
          </w:tcPr>
          <w:p>
            <w:r>
              <w:t>Privacy commitments exist, but data mapping, consent/notice alignment, subject request handling, and retention governance require enhancement.</w:t>
            </w:r>
          </w:p>
        </w:tc>
      </w:tr>
      <w:tr>
        <w:tc>
          <w:tcPr>
            <w:tcW w:type="dxa" w:w="2880"/>
          </w:tcPr>
          <w:p>
            <w:r>
              <w:t>Vendor management</w:t>
            </w:r>
          </w:p>
        </w:tc>
        <w:tc>
          <w:tcPr>
            <w:tcW w:type="dxa" w:w="2880"/>
          </w:tcPr>
          <w:p>
            <w:r>
              <w:t>Partially ready</w:t>
            </w:r>
          </w:p>
        </w:tc>
        <w:tc>
          <w:tcPr>
            <w:tcW w:type="dxa" w:w="2880"/>
          </w:tcPr>
          <w:p>
            <w:r>
              <w:t>Key vendors are known, but risk tiering, periodic review, and assurance evidence collection are not fully operationalised.</w:t>
            </w:r>
          </w:p>
        </w:tc>
      </w:tr>
      <w:tr>
        <w:tc>
          <w:tcPr>
            <w:tcW w:type="dxa" w:w="2880"/>
          </w:tcPr>
          <w:p>
            <w:r>
              <w:t>Audit evidence readiness</w:t>
            </w:r>
          </w:p>
        </w:tc>
        <w:tc>
          <w:tcPr>
            <w:tcW w:type="dxa" w:w="2880"/>
          </w:tcPr>
          <w:p>
            <w:r>
              <w:t>Needs improvement</w:t>
            </w:r>
          </w:p>
        </w:tc>
        <w:tc>
          <w:tcPr>
            <w:tcW w:type="dxa" w:w="2880"/>
          </w:tcPr>
          <w:p>
            <w:r>
              <w:t>Evidence is dispersed across systems and not consistently retained in a structured audit repository.</w:t>
            </w:r>
          </w:p>
        </w:tc>
      </w:tr>
    </w:tbl>
    <w:p>
      <w:pPr>
        <w:pStyle w:val="Heading3"/>
      </w:pPr>
      <w:r>
        <w:t>Summary of Findings by Severity</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Number of Findings</w:t>
            </w:r>
          </w:p>
        </w:tc>
        <w:tc>
          <w:tcPr>
            <w:tcW w:type="dxa" w:w="2880"/>
          </w:tcPr>
          <w:p>
            <w:r>
              <w:t>Definition</w:t>
            </w:r>
          </w:p>
        </w:tc>
      </w:tr>
      <w:tr>
        <w:tc>
          <w:tcPr>
            <w:tcW w:type="dxa" w:w="2880"/>
          </w:tcPr>
          <w:p>
            <w:r>
              <w:t>High</w:t>
            </w:r>
          </w:p>
        </w:tc>
        <w:tc>
          <w:tcPr>
            <w:tcW w:type="dxa" w:w="2880"/>
          </w:tcPr>
          <w:p>
            <w:r>
              <w:t>6</w:t>
            </w:r>
          </w:p>
        </w:tc>
        <w:tc>
          <w:tcPr>
            <w:tcW w:type="dxa" w:w="2880"/>
          </w:tcPr>
          <w:p>
            <w:r>
              <w:t>Gap may materially affect SOC 2 audit readiness or create significant risk to service commitments.</w:t>
            </w:r>
          </w:p>
        </w:tc>
      </w:tr>
      <w:tr>
        <w:tc>
          <w:tcPr>
            <w:tcW w:type="dxa" w:w="2880"/>
          </w:tcPr>
          <w:p>
            <w:r>
              <w:t>Medium</w:t>
            </w:r>
          </w:p>
        </w:tc>
        <w:tc>
          <w:tcPr>
            <w:tcW w:type="dxa" w:w="2880"/>
          </w:tcPr>
          <w:p>
            <w:r>
              <w:t>12</w:t>
            </w:r>
          </w:p>
        </w:tc>
        <w:tc>
          <w:tcPr>
            <w:tcW w:type="dxa" w:w="2880"/>
          </w:tcPr>
          <w:p>
            <w:r>
              <w:t>Gap may result in audit exceptions if not remediated or evidenced consistently.</w:t>
            </w:r>
          </w:p>
        </w:tc>
      </w:tr>
      <w:tr>
        <w:tc>
          <w:tcPr>
            <w:tcW w:type="dxa" w:w="2880"/>
          </w:tcPr>
          <w:p>
            <w:r>
              <w:t>Low</w:t>
            </w:r>
          </w:p>
        </w:tc>
        <w:tc>
          <w:tcPr>
            <w:tcW w:type="dxa" w:w="2880"/>
          </w:tcPr>
          <w:p>
            <w:r>
              <w:t>8</w:t>
            </w:r>
          </w:p>
        </w:tc>
        <w:tc>
          <w:tcPr>
            <w:tcW w:type="dxa" w:w="2880"/>
          </w:tcPr>
          <w:p>
            <w:r>
              <w:t>Improvement opportunity or documentation/evidence enhancement needed.</w:t>
            </w:r>
          </w:p>
        </w:tc>
      </w:tr>
      <w:tr>
        <w:tc>
          <w:tcPr>
            <w:tcW w:type="dxa" w:w="2880"/>
          </w:tcPr>
          <w:p>
            <w:r>
              <w:t>Total</w:t>
            </w:r>
          </w:p>
        </w:tc>
        <w:tc>
          <w:tcPr>
            <w:tcW w:type="dxa" w:w="2880"/>
          </w:tcPr>
          <w:p>
            <w:r>
              <w:t>26</w:t>
            </w:r>
          </w:p>
        </w:tc>
        <w:tc>
          <w:tcPr>
            <w:tcW w:type="dxa" w:w="2880"/>
          </w:tcPr>
          <w:p>
            <w:r>
              <w:t>Findings identified during this readiness assessment.</w:t>
            </w:r>
          </w:p>
        </w:tc>
      </w:tr>
    </w:tbl>
    <w:p>
      <w:pPr>
        <w:pStyle w:val="Heading3"/>
      </w:pPr>
      <w:r>
        <w:t>Key Strengths</w:t>
      </w:r>
    </w:p>
    <w:p>
      <w:r>
        <w:t>The assessment identified the following strengths:</w:t>
      </w:r>
    </w:p>
    <w:p>
      <w:pPr>
        <w:pStyle w:val="ListBullet"/>
      </w:pPr>
      <w:r>
        <w:t>Cloud infrastructure is managed through established provider services with built-in security and resilience capabilities.</w:t>
      </w:r>
    </w:p>
    <w:p>
      <w:pPr>
        <w:pStyle w:val="ListBullet"/>
      </w:pPr>
      <w:r>
        <w:t>Centralised identity management is used for most workforce access.</w:t>
      </w:r>
    </w:p>
    <w:p>
      <w:pPr>
        <w:pStyle w:val="ListBullet"/>
      </w:pPr>
      <w:r>
        <w:t>Multi-factor authentication is enabled for key administrative systems.</w:t>
      </w:r>
    </w:p>
    <w:p>
      <w:pPr>
        <w:pStyle w:val="ListBullet"/>
      </w:pPr>
      <w:r>
        <w:t>Source code repositories support peer review and controlled deployment workflows.</w:t>
      </w:r>
    </w:p>
    <w:p>
      <w:pPr>
        <w:pStyle w:val="ListBullet"/>
      </w:pPr>
      <w:r>
        <w:t>Security-related logging is available for core infrastructure components.</w:t>
      </w:r>
    </w:p>
    <w:p>
      <w:pPr>
        <w:pStyle w:val="ListBullet"/>
      </w:pPr>
      <w:r>
        <w:t>Management has committed to achieving SOC 2 readiness and has assigned ownership for remediation.</w:t>
      </w:r>
    </w:p>
    <w:p>
      <w:pPr>
        <w:pStyle w:val="ListBullet"/>
      </w:pPr>
      <w:r>
        <w:t>Customer contracts and service descriptions provide a starting point for defining service commitments.</w:t>
      </w:r>
    </w:p>
    <w:p>
      <w:pPr>
        <w:pStyle w:val="ListBullet"/>
      </w:pPr>
      <w:r>
        <w:t>Employee onboarding processes include confidentiality and security awareness elements.</w:t>
      </w:r>
    </w:p>
    <w:p>
      <w:pPr>
        <w:pStyle w:val="Heading3"/>
      </w:pPr>
      <w:r>
        <w:t>Key Readiness Risks</w:t>
      </w:r>
    </w:p>
    <w:p>
      <w:r>
        <w:t>The highest-priority readiness risks are:</w:t>
      </w:r>
    </w:p>
    <w:p>
      <w:pPr>
        <w:pStyle w:val="ListBullet"/>
      </w:pPr>
      <w:r>
        <w:t>Incomplete control documentation and evidence retention - Several controls are performed but not supported by consistent, dated, reviewer-identifiable evidence.</w:t>
      </w:r>
    </w:p>
    <w:p>
      <w:pPr>
        <w:pStyle w:val="ListBullet"/>
      </w:pPr>
      <w:r>
        <w:t>Insufficient formal risk management - Security, availability, processing, confidentiality, and privacy risks are not yet assessed through a documented and recurring risk process.</w:t>
      </w:r>
    </w:p>
    <w:p>
      <w:pPr>
        <w:pStyle w:val="ListBullet"/>
      </w:pPr>
      <w:r>
        <w:t>Privileged access governance gaps - Administrative access reviews and service account ownership are not sufficiently documented.</w:t>
      </w:r>
    </w:p>
    <w:p>
      <w:pPr>
        <w:pStyle w:val="ListBullet"/>
      </w:pPr>
      <w:r>
        <w:t>Incomplete privacy and data governance records - Data flows, retention requirements, and personal information handling procedures are not fully defined.</w:t>
      </w:r>
    </w:p>
    <w:p>
      <w:pPr>
        <w:pStyle w:val="ListBullet"/>
      </w:pPr>
      <w:r>
        <w:t>Limited resilience testing evidence - Backup restoration and recovery testing are not yet consistently performed and recorded.</w:t>
      </w:r>
    </w:p>
    <w:p>
      <w:pPr>
        <w:pStyle w:val="ListBullet"/>
      </w:pPr>
      <w:r>
        <w:t>Vendor oversight gaps - Critical third-party providers are not consistently risk-rated, reviewed, or supported by current assurance evidence.</w:t>
      </w:r>
    </w:p>
    <w:p>
      <w:pPr>
        <w:pStyle w:val="Heading3"/>
      </w:pPr>
      <w:r>
        <w:t>Overall Conclusion</w:t>
      </w:r>
    </w:p>
    <w:p>
      <w:r>
        <w:t>The organisation can proceed toward a SOC 2 audit, provided that remediation is actively managed and completed before the audit period begins or before operating effectiveness testing commences. Management should prioritise high-severity findings, establish an audit evidence repository, formalise recurring control activities, and ensure control owners understand evidence expectations.</w:t>
      </w:r>
    </w:p>
    <w:p>
      <w:r>
        <w:t>A realistic readiness objective is to complete high-priority remediation within [30-60 days] and to operate stabilised controls for at least [Minimum Operating Period] before auditor testing begins, subject to the selected audit type and auditor expectations.</w:t>
      </w:r>
    </w:p>
    <w:p>
      <w:pPr>
        <w:pStyle w:val="Heading2"/>
      </w:pPr>
      <w:r>
        <w:t>Methodology</w:t>
      </w:r>
    </w:p>
    <w:p>
      <w:pPr>
        <w:pStyle w:val="Heading3"/>
      </w:pPr>
      <w:r>
        <w:t>Assessment Approach</w:t>
      </w:r>
    </w:p>
    <w:p>
      <w:r>
        <w:t>The readiness assessment used a structured approach covering governance, people, process, technology, and evidence readiness. Activities included:</w:t>
      </w:r>
    </w:p>
    <w:p>
      <w:pPr>
        <w:pStyle w:val="ListBullet"/>
      </w:pPr>
      <w:r>
        <w:t>Review of policies, procedures, standards, diagrams, inventories, registers, and operational records.</w:t>
      </w:r>
    </w:p>
    <w:p>
      <w:pPr>
        <w:pStyle w:val="ListBullet"/>
      </w:pPr>
      <w:r>
        <w:t>Interviews with control owners and process participants.</w:t>
      </w:r>
    </w:p>
    <w:p>
      <w:pPr>
        <w:pStyle w:val="ListBullet"/>
      </w:pPr>
      <w:r>
        <w:t>Walkthroughs of key systems and administrative workflows.</w:t>
      </w:r>
    </w:p>
    <w:p>
      <w:pPr>
        <w:pStyle w:val="ListBullet"/>
      </w:pPr>
      <w:r>
        <w:t>Sampling of available control evidence.</w:t>
      </w:r>
    </w:p>
    <w:p>
      <w:pPr>
        <w:pStyle w:val="ListBullet"/>
      </w:pPr>
      <w:r>
        <w:t>Review of customer commitments, service descriptions, security statements, privacy notices, and contractual obligations.</w:t>
      </w:r>
    </w:p>
    <w:p>
      <w:pPr>
        <w:pStyle w:val="ListBullet"/>
      </w:pPr>
      <w:r>
        <w:t>Assessment of system boundaries, data flows, and third-party dependencies.</w:t>
      </w:r>
    </w:p>
    <w:p>
      <w:pPr>
        <w:pStyle w:val="ListBullet"/>
      </w:pPr>
      <w:r>
        <w:t>Identification of gaps affecting control design, implementation, operation, or evidence quality.</w:t>
      </w:r>
    </w:p>
    <w:p>
      <w:pPr>
        <w:pStyle w:val="ListBullet"/>
      </w:pPr>
      <w:r>
        <w:t>Prioritisation of findings based on audit impact and business risk.</w:t>
      </w:r>
    </w:p>
    <w:p>
      <w:pPr>
        <w:pStyle w:val="Heading3"/>
      </w:pPr>
      <w:r>
        <w:t>Stakeholders Interviewed</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Role Interviewed</w:t>
            </w:r>
          </w:p>
        </w:tc>
        <w:tc>
          <w:tcPr>
            <w:tcW w:type="dxa" w:w="2880"/>
          </w:tcPr>
          <w:p>
            <w:r>
              <w:t>Topics Covered</w:t>
            </w:r>
          </w:p>
        </w:tc>
      </w:tr>
      <w:tr>
        <w:tc>
          <w:tcPr>
            <w:tcW w:type="dxa" w:w="2880"/>
          </w:tcPr>
          <w:p>
            <w:r>
              <w:t>Executive management</w:t>
            </w:r>
          </w:p>
        </w:tc>
        <w:tc>
          <w:tcPr>
            <w:tcW w:type="dxa" w:w="2880"/>
          </w:tcPr>
          <w:p>
            <w:r>
              <w:t>[Role]</w:t>
            </w:r>
          </w:p>
        </w:tc>
        <w:tc>
          <w:tcPr>
            <w:tcW w:type="dxa" w:w="2880"/>
          </w:tcPr>
          <w:p>
            <w:r>
              <w:t>SOC 2 objectives, service commitments, governance, accountability</w:t>
            </w:r>
          </w:p>
        </w:tc>
      </w:tr>
      <w:tr>
        <w:tc>
          <w:tcPr>
            <w:tcW w:type="dxa" w:w="2880"/>
          </w:tcPr>
          <w:p>
            <w:r>
              <w:t>Engineering</w:t>
            </w:r>
          </w:p>
        </w:tc>
        <w:tc>
          <w:tcPr>
            <w:tcW w:type="dxa" w:w="2880"/>
          </w:tcPr>
          <w:p>
            <w:r>
              <w:t>[Role]</w:t>
            </w:r>
          </w:p>
        </w:tc>
        <w:tc>
          <w:tcPr>
            <w:tcW w:type="dxa" w:w="2880"/>
          </w:tcPr>
          <w:p>
            <w:r>
              <w:t>Development lifecycle, deployment, code review, change management</w:t>
            </w:r>
          </w:p>
        </w:tc>
      </w:tr>
      <w:tr>
        <w:tc>
          <w:tcPr>
            <w:tcW w:type="dxa" w:w="2880"/>
          </w:tcPr>
          <w:p>
            <w:r>
              <w:t>Security</w:t>
            </w:r>
          </w:p>
        </w:tc>
        <w:tc>
          <w:tcPr>
            <w:tcW w:type="dxa" w:w="2880"/>
          </w:tcPr>
          <w:p>
            <w:r>
              <w:t>[Role]</w:t>
            </w:r>
          </w:p>
        </w:tc>
        <w:tc>
          <w:tcPr>
            <w:tcW w:type="dxa" w:w="2880"/>
          </w:tcPr>
          <w:p>
            <w:r>
              <w:t>Access control, monitoring, incident response, vulnerability management</w:t>
            </w:r>
          </w:p>
        </w:tc>
      </w:tr>
      <w:tr>
        <w:tc>
          <w:tcPr>
            <w:tcW w:type="dxa" w:w="2880"/>
          </w:tcPr>
          <w:p>
            <w:r>
              <w:t>IT operations</w:t>
            </w:r>
          </w:p>
        </w:tc>
        <w:tc>
          <w:tcPr>
            <w:tcW w:type="dxa" w:w="2880"/>
          </w:tcPr>
          <w:p>
            <w:r>
              <w:t>[Role]</w:t>
            </w:r>
          </w:p>
        </w:tc>
        <w:tc>
          <w:tcPr>
            <w:tcW w:type="dxa" w:w="2880"/>
          </w:tcPr>
          <w:p>
            <w:r>
              <w:t>Endpoint management, identity administration, workforce access</w:t>
            </w:r>
          </w:p>
        </w:tc>
      </w:tr>
      <w:tr>
        <w:tc>
          <w:tcPr>
            <w:tcW w:type="dxa" w:w="2880"/>
          </w:tcPr>
          <w:p>
            <w:r>
              <w:t>Infrastructure / DevOps</w:t>
            </w:r>
          </w:p>
        </w:tc>
        <w:tc>
          <w:tcPr>
            <w:tcW w:type="dxa" w:w="2880"/>
          </w:tcPr>
          <w:p>
            <w:r>
              <w:t>[Role]</w:t>
            </w:r>
          </w:p>
        </w:tc>
        <w:tc>
          <w:tcPr>
            <w:tcW w:type="dxa" w:w="2880"/>
          </w:tcPr>
          <w:p>
            <w:r>
              <w:t>Cloud configuration, logging, backup, availability, capacity</w:t>
            </w:r>
          </w:p>
        </w:tc>
      </w:tr>
      <w:tr>
        <w:tc>
          <w:tcPr>
            <w:tcW w:type="dxa" w:w="2880"/>
          </w:tcPr>
          <w:p>
            <w:r>
              <w:t>Product</w:t>
            </w:r>
          </w:p>
        </w:tc>
        <w:tc>
          <w:tcPr>
            <w:tcW w:type="dxa" w:w="2880"/>
          </w:tcPr>
          <w:p>
            <w:r>
              <w:t>[Role]</w:t>
            </w:r>
          </w:p>
        </w:tc>
        <w:tc>
          <w:tcPr>
            <w:tcW w:type="dxa" w:w="2880"/>
          </w:tcPr>
          <w:p>
            <w:r>
              <w:t>Service features, processing workflows, customer commitments</w:t>
            </w:r>
          </w:p>
        </w:tc>
      </w:tr>
      <w:tr>
        <w:tc>
          <w:tcPr>
            <w:tcW w:type="dxa" w:w="2880"/>
          </w:tcPr>
          <w:p>
            <w:r>
              <w:t>Customer support</w:t>
            </w:r>
          </w:p>
        </w:tc>
        <w:tc>
          <w:tcPr>
            <w:tcW w:type="dxa" w:w="2880"/>
          </w:tcPr>
          <w:p>
            <w:r>
              <w:t>[Role]</w:t>
            </w:r>
          </w:p>
        </w:tc>
        <w:tc>
          <w:tcPr>
            <w:tcW w:type="dxa" w:w="2880"/>
          </w:tcPr>
          <w:p>
            <w:r>
              <w:t>Support access, customer data handling, ticketing, escalation</w:t>
            </w:r>
          </w:p>
        </w:tc>
      </w:tr>
      <w:tr>
        <w:tc>
          <w:tcPr>
            <w:tcW w:type="dxa" w:w="2880"/>
          </w:tcPr>
          <w:p>
            <w:r>
              <w:t>Legal / Privacy</w:t>
            </w:r>
          </w:p>
        </w:tc>
        <w:tc>
          <w:tcPr>
            <w:tcW w:type="dxa" w:w="2880"/>
          </w:tcPr>
          <w:p>
            <w:r>
              <w:t>[Role]</w:t>
            </w:r>
          </w:p>
        </w:tc>
        <w:tc>
          <w:tcPr>
            <w:tcW w:type="dxa" w:w="2880"/>
          </w:tcPr>
          <w:p>
            <w:r>
              <w:t>Privacy notice, data processing agreements, data subject requests</w:t>
            </w:r>
          </w:p>
        </w:tc>
      </w:tr>
      <w:tr>
        <w:tc>
          <w:tcPr>
            <w:tcW w:type="dxa" w:w="2880"/>
          </w:tcPr>
          <w:p>
            <w:r>
              <w:t>HR / People operations</w:t>
            </w:r>
          </w:p>
        </w:tc>
        <w:tc>
          <w:tcPr>
            <w:tcW w:type="dxa" w:w="2880"/>
          </w:tcPr>
          <w:p>
            <w:r>
              <w:t>[Role]</w:t>
            </w:r>
          </w:p>
        </w:tc>
        <w:tc>
          <w:tcPr>
            <w:tcW w:type="dxa" w:w="2880"/>
          </w:tcPr>
          <w:p>
            <w:r>
              <w:t>Hiring, onboarding, training, disciplinary processes, offboarding</w:t>
            </w:r>
          </w:p>
        </w:tc>
      </w:tr>
      <w:tr>
        <w:tc>
          <w:tcPr>
            <w:tcW w:type="dxa" w:w="2880"/>
          </w:tcPr>
          <w:p>
            <w:r>
              <w:t>Finance / Procurement</w:t>
            </w:r>
          </w:p>
        </w:tc>
        <w:tc>
          <w:tcPr>
            <w:tcW w:type="dxa" w:w="2880"/>
          </w:tcPr>
          <w:p>
            <w:r>
              <w:t>[Role]</w:t>
            </w:r>
          </w:p>
        </w:tc>
        <w:tc>
          <w:tcPr>
            <w:tcW w:type="dxa" w:w="2880"/>
          </w:tcPr>
          <w:p>
            <w:r>
              <w:t>Vendor onboarding, contracts, third-party reviews</w:t>
            </w:r>
          </w:p>
        </w:tc>
      </w:tr>
    </w:tbl>
    <w:p>
      <w:pPr>
        <w:pStyle w:val="Heading3"/>
      </w:pPr>
      <w:r>
        <w:t>Evidence Reviewed</w:t>
      </w:r>
    </w:p>
    <w:p>
      <w:r>
        <w:t>The assessment considered the following evidence categories where available:</w:t>
      </w:r>
    </w:p>
    <w:tbl>
      <w:tblPr>
        <w:tblStyle w:val="TableGrid"/>
        <w:tblW w:type="auto" w:w="0"/>
        <w:tblLook w:firstColumn="1" w:firstRow="1" w:lastColumn="0" w:lastRow="0" w:noHBand="0" w:noVBand="1" w:val="04A0"/>
      </w:tblPr>
      <w:tblGrid>
        <w:gridCol w:w="4320"/>
        <w:gridCol w:w="4320"/>
      </w:tblGrid>
      <w:tr>
        <w:tc>
          <w:tcPr>
            <w:tcW w:type="dxa" w:w="4320"/>
          </w:tcPr>
          <w:p>
            <w:r>
              <w:t>Evidence Category</w:t>
            </w:r>
          </w:p>
        </w:tc>
        <w:tc>
          <w:tcPr>
            <w:tcW w:type="dxa" w:w="4320"/>
          </w:tcPr>
          <w:p>
            <w:r>
              <w:t>Examples Reviewed</w:t>
            </w:r>
          </w:p>
        </w:tc>
      </w:tr>
      <w:tr>
        <w:tc>
          <w:tcPr>
            <w:tcW w:type="dxa" w:w="4320"/>
          </w:tcPr>
          <w:p>
            <w:r>
              <w:t>Governance documents</w:t>
            </w:r>
          </w:p>
        </w:tc>
        <w:tc>
          <w:tcPr>
            <w:tcW w:type="dxa" w:w="4320"/>
          </w:tcPr>
          <w:p>
            <w:r>
              <w:t>Security policy, acceptable use policy, incident response plan, risk register</w:t>
            </w:r>
          </w:p>
        </w:tc>
      </w:tr>
      <w:tr>
        <w:tc>
          <w:tcPr>
            <w:tcW w:type="dxa" w:w="4320"/>
          </w:tcPr>
          <w:p>
            <w:r>
              <w:t>System architecture</w:t>
            </w:r>
          </w:p>
        </w:tc>
        <w:tc>
          <w:tcPr>
            <w:tcW w:type="dxa" w:w="4320"/>
          </w:tcPr>
          <w:p>
            <w:r>
              <w:t>Network diagrams, data flow diagrams, system inventory, cloud account structure</w:t>
            </w:r>
          </w:p>
        </w:tc>
      </w:tr>
      <w:tr>
        <w:tc>
          <w:tcPr>
            <w:tcW w:type="dxa" w:w="4320"/>
          </w:tcPr>
          <w:p>
            <w:r>
              <w:t>Access records</w:t>
            </w:r>
          </w:p>
        </w:tc>
        <w:tc>
          <w:tcPr>
            <w:tcW w:type="dxa" w:w="4320"/>
          </w:tcPr>
          <w:p>
            <w:r>
              <w:t>User listings, role assignments, privileged access records, offboarding tickets</w:t>
            </w:r>
          </w:p>
        </w:tc>
      </w:tr>
      <w:tr>
        <w:tc>
          <w:tcPr>
            <w:tcW w:type="dxa" w:w="4320"/>
          </w:tcPr>
          <w:p>
            <w:r>
              <w:t>Change records</w:t>
            </w:r>
          </w:p>
        </w:tc>
        <w:tc>
          <w:tcPr>
            <w:tcW w:type="dxa" w:w="4320"/>
          </w:tcPr>
          <w:p>
            <w:r>
              <w:t>Pull requests, deployment logs, release approvals, emergency change records</w:t>
            </w:r>
          </w:p>
        </w:tc>
      </w:tr>
      <w:tr>
        <w:tc>
          <w:tcPr>
            <w:tcW w:type="dxa" w:w="4320"/>
          </w:tcPr>
          <w:p>
            <w:r>
              <w:t>Monitoring records</w:t>
            </w:r>
          </w:p>
        </w:tc>
        <w:tc>
          <w:tcPr>
            <w:tcW w:type="dxa" w:w="4320"/>
          </w:tcPr>
          <w:p>
            <w:r>
              <w:t>Alert configurations, log sources, incident tickets, escalation records</w:t>
            </w:r>
          </w:p>
        </w:tc>
      </w:tr>
      <w:tr>
        <w:tc>
          <w:tcPr>
            <w:tcW w:type="dxa" w:w="4320"/>
          </w:tcPr>
          <w:p>
            <w:r>
              <w:t>Vulnerability records</w:t>
            </w:r>
          </w:p>
        </w:tc>
        <w:tc>
          <w:tcPr>
            <w:tcW w:type="dxa" w:w="4320"/>
          </w:tcPr>
          <w:p>
            <w:r>
              <w:t>Scan outputs, remediation tickets, patch records, exception records</w:t>
            </w:r>
          </w:p>
        </w:tc>
      </w:tr>
      <w:tr>
        <w:tc>
          <w:tcPr>
            <w:tcW w:type="dxa" w:w="4320"/>
          </w:tcPr>
          <w:p>
            <w:r>
              <w:t>Availability records</w:t>
            </w:r>
          </w:p>
        </w:tc>
        <w:tc>
          <w:tcPr>
            <w:tcW w:type="dxa" w:w="4320"/>
          </w:tcPr>
          <w:p>
            <w:r>
              <w:t>Backup schedules, restoration tests, uptime monitoring, recovery plans</w:t>
            </w:r>
          </w:p>
        </w:tc>
      </w:tr>
      <w:tr>
        <w:tc>
          <w:tcPr>
            <w:tcW w:type="dxa" w:w="4320"/>
          </w:tcPr>
          <w:p>
            <w:r>
              <w:t>Data governance records</w:t>
            </w:r>
          </w:p>
        </w:tc>
        <w:tc>
          <w:tcPr>
            <w:tcW w:type="dxa" w:w="4320"/>
          </w:tcPr>
          <w:p>
            <w:r>
              <w:t>Data classification, retention schedule, data inventory, disposal records</w:t>
            </w:r>
          </w:p>
        </w:tc>
      </w:tr>
      <w:tr>
        <w:tc>
          <w:tcPr>
            <w:tcW w:type="dxa" w:w="4320"/>
          </w:tcPr>
          <w:p>
            <w:r>
              <w:t>Privacy records</w:t>
            </w:r>
          </w:p>
        </w:tc>
        <w:tc>
          <w:tcPr>
            <w:tcW w:type="dxa" w:w="4320"/>
          </w:tcPr>
          <w:p>
            <w:r>
              <w:t>Privacy notice, data processing records, subject request procedure, consent records</w:t>
            </w:r>
          </w:p>
        </w:tc>
      </w:tr>
      <w:tr>
        <w:tc>
          <w:tcPr>
            <w:tcW w:type="dxa" w:w="4320"/>
          </w:tcPr>
          <w:p>
            <w:r>
              <w:t>Vendor records</w:t>
            </w:r>
          </w:p>
        </w:tc>
        <w:tc>
          <w:tcPr>
            <w:tcW w:type="dxa" w:w="4320"/>
          </w:tcPr>
          <w:p>
            <w:r>
              <w:t>Vendor inventory, risk ratings, contracts, assurance reports, security questionnaires</w:t>
            </w:r>
          </w:p>
        </w:tc>
      </w:tr>
      <w:tr>
        <w:tc>
          <w:tcPr>
            <w:tcW w:type="dxa" w:w="4320"/>
          </w:tcPr>
          <w:p>
            <w:r>
              <w:t>HR records</w:t>
            </w:r>
          </w:p>
        </w:tc>
        <w:tc>
          <w:tcPr>
            <w:tcW w:type="dxa" w:w="4320"/>
          </w:tcPr>
          <w:p>
            <w:r>
              <w:t>Background check evidence, onboarding checklists, training completion, termination records</w:t>
            </w:r>
          </w:p>
        </w:tc>
      </w:tr>
      <w:tr>
        <w:tc>
          <w:tcPr>
            <w:tcW w:type="dxa" w:w="4320"/>
          </w:tcPr>
          <w:p>
            <w:r>
              <w:t>Audit readiness records</w:t>
            </w:r>
          </w:p>
        </w:tc>
        <w:tc>
          <w:tcPr>
            <w:tcW w:type="dxa" w:w="4320"/>
          </w:tcPr>
          <w:p>
            <w:r>
              <w:t>Control matrix, evidence tracker, management review notes, remediation plans</w:t>
            </w:r>
          </w:p>
        </w:tc>
      </w:tr>
    </w:tbl>
    <w:p>
      <w:pPr>
        <w:pStyle w:val="Heading3"/>
      </w:pPr>
      <w:r>
        <w:t>Rating Criteria</w:t>
      </w:r>
    </w:p>
    <w:p>
      <w:r>
        <w:t>Findings were rated using the following severity model:</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Criteria</w:t>
            </w:r>
          </w:p>
        </w:tc>
        <w:tc>
          <w:tcPr>
            <w:tcW w:type="dxa" w:w="2880"/>
          </w:tcPr>
          <w:p>
            <w:r>
              <w:t>Expected Management Response</w:t>
            </w:r>
          </w:p>
        </w:tc>
      </w:tr>
      <w:tr>
        <w:tc>
          <w:tcPr>
            <w:tcW w:type="dxa" w:w="2880"/>
          </w:tcPr>
          <w:p>
            <w:r>
              <w:t>High</w:t>
            </w:r>
          </w:p>
        </w:tc>
        <w:tc>
          <w:tcPr>
            <w:tcW w:type="dxa" w:w="2880"/>
          </w:tcPr>
          <w:p>
            <w:r>
              <w:t>Control is absent, materially incomplete, not operating, or unlikely to satisfy audit expectations. May expose the organisation to significant security, availability, processing, confidentiality, or privacy risk.</w:t>
            </w:r>
          </w:p>
        </w:tc>
        <w:tc>
          <w:tcPr>
            <w:tcW w:type="dxa" w:w="2880"/>
          </w:tcPr>
          <w:p>
            <w:r>
              <w:t>Immediate remediation plan with named owner and target date. Executive visibility required.</w:t>
            </w:r>
          </w:p>
        </w:tc>
      </w:tr>
      <w:tr>
        <w:tc>
          <w:tcPr>
            <w:tcW w:type="dxa" w:w="2880"/>
          </w:tcPr>
          <w:p>
            <w:r>
              <w:t>Medium</w:t>
            </w:r>
          </w:p>
        </w:tc>
        <w:tc>
          <w:tcPr>
            <w:tcW w:type="dxa" w:w="2880"/>
          </w:tcPr>
          <w:p>
            <w:r>
              <w:t>Control exists but is inconsistent, undocumented, partially evidenced, or not yet repeatable. May result in audit exceptions if not corrected.</w:t>
            </w:r>
          </w:p>
        </w:tc>
        <w:tc>
          <w:tcPr>
            <w:tcW w:type="dxa" w:w="2880"/>
          </w:tcPr>
          <w:p>
            <w:r>
              <w:t>Timely remediation before audit testing. Control owner accountability required.</w:t>
            </w:r>
          </w:p>
        </w:tc>
      </w:tr>
      <w:tr>
        <w:tc>
          <w:tcPr>
            <w:tcW w:type="dxa" w:w="2880"/>
          </w:tcPr>
          <w:p>
            <w:r>
              <w:t>Low</w:t>
            </w:r>
          </w:p>
        </w:tc>
        <w:tc>
          <w:tcPr>
            <w:tcW w:type="dxa" w:w="2880"/>
          </w:tcPr>
          <w:p>
            <w:r>
              <w:t>Control is generally in place but requires enhancement, clearer documentation, improved evidence, or maturity improvement.</w:t>
            </w:r>
          </w:p>
        </w:tc>
        <w:tc>
          <w:tcPr>
            <w:tcW w:type="dxa" w:w="2880"/>
          </w:tcPr>
          <w:p>
            <w:r>
              <w:t>Remediate as part of readiness programme or continuous improvement.</w:t>
            </w:r>
          </w:p>
        </w:tc>
      </w:tr>
    </w:tbl>
    <w:p>
      <w:pPr>
        <w:pStyle w:val="Heading3"/>
      </w:pPr>
      <w:r>
        <w:t>Readiness Rating Criteria</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Meaning</w:t>
            </w:r>
          </w:p>
        </w:tc>
      </w:tr>
      <w:tr>
        <w:tc>
          <w:tcPr>
            <w:tcW w:type="dxa" w:w="4320"/>
          </w:tcPr>
          <w:p>
            <w:r>
              <w:t>Ready</w:t>
            </w:r>
          </w:p>
        </w:tc>
        <w:tc>
          <w:tcPr>
            <w:tcW w:type="dxa" w:w="4320"/>
          </w:tcPr>
          <w:p>
            <w:r>
              <w:t>Control is documented, implemented, operating, and supported by suitable evidence.</w:t>
            </w:r>
          </w:p>
        </w:tc>
      </w:tr>
      <w:tr>
        <w:tc>
          <w:tcPr>
            <w:tcW w:type="dxa" w:w="4320"/>
          </w:tcPr>
          <w:p>
            <w:r>
              <w:t>Partially ready</w:t>
            </w:r>
          </w:p>
        </w:tc>
        <w:tc>
          <w:tcPr>
            <w:tcW w:type="dxa" w:w="4320"/>
          </w:tcPr>
          <w:p>
            <w:r>
              <w:t>Control is present but requires design improvement, consistency, evidence, or formalisation.</w:t>
            </w:r>
          </w:p>
        </w:tc>
      </w:tr>
      <w:tr>
        <w:tc>
          <w:tcPr>
            <w:tcW w:type="dxa" w:w="4320"/>
          </w:tcPr>
          <w:p>
            <w:r>
              <w:t>Needs improvement</w:t>
            </w:r>
          </w:p>
        </w:tc>
        <w:tc>
          <w:tcPr>
            <w:tcW w:type="dxa" w:w="4320"/>
          </w:tcPr>
          <w:p>
            <w:r>
              <w:t>Control is missing, immature, inconsistently performed, or unlikely to satisfy audit testing.</w:t>
            </w:r>
          </w:p>
        </w:tc>
      </w:tr>
      <w:tr>
        <w:tc>
          <w:tcPr>
            <w:tcW w:type="dxa" w:w="4320"/>
          </w:tcPr>
          <w:p>
            <w:r>
              <w:t>Not assessed</w:t>
            </w:r>
          </w:p>
        </w:tc>
        <w:tc>
          <w:tcPr>
            <w:tcW w:type="dxa" w:w="4320"/>
          </w:tcPr>
          <w:p>
            <w:r>
              <w:t>Area was outside assessment scope or sufficient evidence was not available.</w:t>
            </w:r>
          </w:p>
        </w:tc>
      </w:tr>
    </w:tbl>
    <w:p>
      <w:pPr>
        <w:pStyle w:val="Heading2"/>
      </w:pPr>
      <w:r>
        <w:t>Detailed Findings / Results (with structure)</w:t>
      </w:r>
    </w:p>
    <w:p>
      <w:pPr>
        <w:pStyle w:val="Heading3"/>
      </w:pPr>
      <w:r>
        <w:t>Finding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Area</w:t>
            </w:r>
          </w:p>
        </w:tc>
        <w:tc>
          <w:tcPr>
            <w:tcW w:type="dxa" w:w="1234"/>
          </w:tcPr>
          <w:p>
            <w:r>
              <w:t>Finding Title</w:t>
            </w:r>
          </w:p>
        </w:tc>
        <w:tc>
          <w:tcPr>
            <w:tcW w:type="dxa" w:w="1234"/>
          </w:tcPr>
          <w:p>
            <w:r>
              <w:t>Severity</w:t>
            </w:r>
          </w:p>
        </w:tc>
        <w:tc>
          <w:tcPr>
            <w:tcW w:type="dxa" w:w="1234"/>
          </w:tcPr>
          <w:p>
            <w:r>
              <w:t>Readiness Rating</w:t>
            </w:r>
          </w:p>
        </w:tc>
        <w:tc>
          <w:tcPr>
            <w:tcW w:type="dxa" w:w="1234"/>
          </w:tcPr>
          <w:p>
            <w:r>
              <w:t>Owner</w:t>
            </w:r>
          </w:p>
        </w:tc>
        <w:tc>
          <w:tcPr>
            <w:tcW w:type="dxa" w:w="1234"/>
          </w:tcPr>
          <w:p>
            <w:r>
              <w:t>Target Date</w:t>
            </w:r>
          </w:p>
        </w:tc>
      </w:tr>
      <w:tr>
        <w:tc>
          <w:tcPr>
            <w:tcW w:type="dxa" w:w="1234"/>
          </w:tcPr>
          <w:p>
            <w:r>
              <w:t>F-01</w:t>
            </w:r>
          </w:p>
        </w:tc>
        <w:tc>
          <w:tcPr>
            <w:tcW w:type="dxa" w:w="1234"/>
          </w:tcPr>
          <w:p>
            <w:r>
              <w:t>Governance</w:t>
            </w:r>
          </w:p>
        </w:tc>
        <w:tc>
          <w:tcPr>
            <w:tcW w:type="dxa" w:w="1234"/>
          </w:tcPr>
          <w:p>
            <w:r>
              <w:t>Formal SOC 2 control ownership is incomplete</w:t>
            </w:r>
          </w:p>
        </w:tc>
        <w:tc>
          <w:tcPr>
            <w:tcW w:type="dxa" w:w="1234"/>
          </w:tcPr>
          <w:p>
            <w:r>
              <w:t>High</w:t>
            </w:r>
          </w:p>
        </w:tc>
        <w:tc>
          <w:tcPr>
            <w:tcW w:type="dxa" w:w="1234"/>
          </w:tcPr>
          <w:p>
            <w:r>
              <w:t>Needs improvement</w:t>
            </w:r>
          </w:p>
        </w:tc>
        <w:tc>
          <w:tcPr>
            <w:tcW w:type="dxa" w:w="1234"/>
          </w:tcPr>
          <w:p>
            <w:r>
              <w:t>[Owner]</w:t>
            </w:r>
          </w:p>
        </w:tc>
        <w:tc>
          <w:tcPr>
            <w:tcW w:type="dxa" w:w="1234"/>
          </w:tcPr>
          <w:p>
            <w:r>
              <w:t>[Date]</w:t>
            </w:r>
          </w:p>
        </w:tc>
      </w:tr>
      <w:tr>
        <w:tc>
          <w:tcPr>
            <w:tcW w:type="dxa" w:w="1234"/>
          </w:tcPr>
          <w:p>
            <w:r>
              <w:t>F-02</w:t>
            </w:r>
          </w:p>
        </w:tc>
        <w:tc>
          <w:tcPr>
            <w:tcW w:type="dxa" w:w="1234"/>
          </w:tcPr>
          <w:p>
            <w:r>
              <w:t>Governance</w:t>
            </w:r>
          </w:p>
        </w:tc>
        <w:tc>
          <w:tcPr>
            <w:tcW w:type="dxa" w:w="1234"/>
          </w:tcPr>
          <w:p>
            <w:r>
              <w:t>Enterprise risk assessment is not sufficiently documented</w:t>
            </w:r>
          </w:p>
        </w:tc>
        <w:tc>
          <w:tcPr>
            <w:tcW w:type="dxa" w:w="1234"/>
          </w:tcPr>
          <w:p>
            <w:r>
              <w:t>High</w:t>
            </w:r>
          </w:p>
        </w:tc>
        <w:tc>
          <w:tcPr>
            <w:tcW w:type="dxa" w:w="1234"/>
          </w:tcPr>
          <w:p>
            <w:r>
              <w:t>Needs improvement</w:t>
            </w:r>
          </w:p>
        </w:tc>
        <w:tc>
          <w:tcPr>
            <w:tcW w:type="dxa" w:w="1234"/>
          </w:tcPr>
          <w:p>
            <w:r>
              <w:t>[Owner]</w:t>
            </w:r>
          </w:p>
        </w:tc>
        <w:tc>
          <w:tcPr>
            <w:tcW w:type="dxa" w:w="1234"/>
          </w:tcPr>
          <w:p>
            <w:r>
              <w:t>[Date]</w:t>
            </w:r>
          </w:p>
        </w:tc>
      </w:tr>
      <w:tr>
        <w:tc>
          <w:tcPr>
            <w:tcW w:type="dxa" w:w="1234"/>
          </w:tcPr>
          <w:p>
            <w:r>
              <w:t>F-03</w:t>
            </w:r>
          </w:p>
        </w:tc>
        <w:tc>
          <w:tcPr>
            <w:tcW w:type="dxa" w:w="1234"/>
          </w:tcPr>
          <w:p>
            <w:r>
              <w:t>Policies</w:t>
            </w:r>
          </w:p>
        </w:tc>
        <w:tc>
          <w:tcPr>
            <w:tcW w:type="dxa" w:w="1234"/>
          </w:tcPr>
          <w:p>
            <w:r>
              <w:t>Policy set is incomplete and not fully approved</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F-04</w:t>
            </w:r>
          </w:p>
        </w:tc>
        <w:tc>
          <w:tcPr>
            <w:tcW w:type="dxa" w:w="1234"/>
          </w:tcPr>
          <w:p>
            <w:r>
              <w:t>Asset management</w:t>
            </w:r>
          </w:p>
        </w:tc>
        <w:tc>
          <w:tcPr>
            <w:tcW w:type="dxa" w:w="1234"/>
          </w:tcPr>
          <w:p>
            <w:r>
              <w:t>System and data inventories are incomplete</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F-05</w:t>
            </w:r>
          </w:p>
        </w:tc>
        <w:tc>
          <w:tcPr>
            <w:tcW w:type="dxa" w:w="1234"/>
          </w:tcPr>
          <w:p>
            <w:r>
              <w:t>Access management</w:t>
            </w:r>
          </w:p>
        </w:tc>
        <w:tc>
          <w:tcPr>
            <w:tcW w:type="dxa" w:w="1234"/>
          </w:tcPr>
          <w:p>
            <w:r>
              <w:t>Privileged access reviews are not consistently performed</w:t>
            </w:r>
          </w:p>
        </w:tc>
        <w:tc>
          <w:tcPr>
            <w:tcW w:type="dxa" w:w="1234"/>
          </w:tcPr>
          <w:p>
            <w:r>
              <w:t>High</w:t>
            </w:r>
          </w:p>
        </w:tc>
        <w:tc>
          <w:tcPr>
            <w:tcW w:type="dxa" w:w="1234"/>
          </w:tcPr>
          <w:p>
            <w:r>
              <w:t>Needs improvement</w:t>
            </w:r>
          </w:p>
        </w:tc>
        <w:tc>
          <w:tcPr>
            <w:tcW w:type="dxa" w:w="1234"/>
          </w:tcPr>
          <w:p>
            <w:r>
              <w:t>[Owner]</w:t>
            </w:r>
          </w:p>
        </w:tc>
        <w:tc>
          <w:tcPr>
            <w:tcW w:type="dxa" w:w="1234"/>
          </w:tcPr>
          <w:p>
            <w:r>
              <w:t>[Date]</w:t>
            </w:r>
          </w:p>
        </w:tc>
      </w:tr>
      <w:tr>
        <w:tc>
          <w:tcPr>
            <w:tcW w:type="dxa" w:w="1234"/>
          </w:tcPr>
          <w:p>
            <w:r>
              <w:t>F-06</w:t>
            </w:r>
          </w:p>
        </w:tc>
        <w:tc>
          <w:tcPr>
            <w:tcW w:type="dxa" w:w="1234"/>
          </w:tcPr>
          <w:p>
            <w:r>
              <w:t>Access management</w:t>
            </w:r>
          </w:p>
        </w:tc>
        <w:tc>
          <w:tcPr>
            <w:tcW w:type="dxa" w:w="1234"/>
          </w:tcPr>
          <w:p>
            <w:r>
              <w:t>Joiner-mover-leaver process lacks complete evidence</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F-07</w:t>
            </w:r>
          </w:p>
        </w:tc>
        <w:tc>
          <w:tcPr>
            <w:tcW w:type="dxa" w:w="1234"/>
          </w:tcPr>
          <w:p>
            <w:r>
              <w:t>Access management</w:t>
            </w:r>
          </w:p>
        </w:tc>
        <w:tc>
          <w:tcPr>
            <w:tcW w:type="dxa" w:w="1234"/>
          </w:tcPr>
          <w:p>
            <w:r>
              <w:t>Service account governance is insufficient</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F-08</w:t>
            </w:r>
          </w:p>
        </w:tc>
        <w:tc>
          <w:tcPr>
            <w:tcW w:type="dxa" w:w="1234"/>
          </w:tcPr>
          <w:p>
            <w:r>
              <w:t>Change management</w:t>
            </w:r>
          </w:p>
        </w:tc>
        <w:tc>
          <w:tcPr>
            <w:tcW w:type="dxa" w:w="1234"/>
          </w:tcPr>
          <w:p>
            <w:r>
              <w:t>Emergency change process is not formally defined</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F-09</w:t>
            </w:r>
          </w:p>
        </w:tc>
        <w:tc>
          <w:tcPr>
            <w:tcW w:type="dxa" w:w="1234"/>
          </w:tcPr>
          <w:p>
            <w:r>
              <w:t>Change management</w:t>
            </w:r>
          </w:p>
        </w:tc>
        <w:tc>
          <w:tcPr>
            <w:tcW w:type="dxa" w:w="1234"/>
          </w:tcPr>
          <w:p>
            <w:r>
              <w:t>Change approval evidence is inconsistent</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F-10</w:t>
            </w:r>
          </w:p>
        </w:tc>
        <w:tc>
          <w:tcPr>
            <w:tcW w:type="dxa" w:w="1234"/>
          </w:tcPr>
          <w:p>
            <w:r>
              <w:t>Security operations</w:t>
            </w:r>
          </w:p>
        </w:tc>
        <w:tc>
          <w:tcPr>
            <w:tcW w:type="dxa" w:w="1234"/>
          </w:tcPr>
          <w:p>
            <w:r>
              <w:t>Security alert triage and escalation are not fully documented</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F-11</w:t>
            </w:r>
          </w:p>
        </w:tc>
        <w:tc>
          <w:tcPr>
            <w:tcW w:type="dxa" w:w="1234"/>
          </w:tcPr>
          <w:p>
            <w:r>
              <w:t>Incident response</w:t>
            </w:r>
          </w:p>
        </w:tc>
        <w:tc>
          <w:tcPr>
            <w:tcW w:type="dxa" w:w="1234"/>
          </w:tcPr>
          <w:p>
            <w:r>
              <w:t>Incident response testing has not been performed</w:t>
            </w:r>
          </w:p>
        </w:tc>
        <w:tc>
          <w:tcPr>
            <w:tcW w:type="dxa" w:w="1234"/>
          </w:tcPr>
          <w:p>
            <w:r>
              <w:t>High</w:t>
            </w:r>
          </w:p>
        </w:tc>
        <w:tc>
          <w:tcPr>
            <w:tcW w:type="dxa" w:w="1234"/>
          </w:tcPr>
          <w:p>
            <w:r>
              <w:t>Needs improvement</w:t>
            </w:r>
          </w:p>
        </w:tc>
        <w:tc>
          <w:tcPr>
            <w:tcW w:type="dxa" w:w="1234"/>
          </w:tcPr>
          <w:p>
            <w:r>
              <w:t>[Owner]</w:t>
            </w:r>
          </w:p>
        </w:tc>
        <w:tc>
          <w:tcPr>
            <w:tcW w:type="dxa" w:w="1234"/>
          </w:tcPr>
          <w:p>
            <w:r>
              <w:t>[Date]</w:t>
            </w:r>
          </w:p>
        </w:tc>
      </w:tr>
      <w:tr>
        <w:tc>
          <w:tcPr>
            <w:tcW w:type="dxa" w:w="1234"/>
          </w:tcPr>
          <w:p>
            <w:r>
              <w:t>F-12</w:t>
            </w:r>
          </w:p>
        </w:tc>
        <w:tc>
          <w:tcPr>
            <w:tcW w:type="dxa" w:w="1234"/>
          </w:tcPr>
          <w:p>
            <w:r>
              <w:t>Vulnerability management</w:t>
            </w:r>
          </w:p>
        </w:tc>
        <w:tc>
          <w:tcPr>
            <w:tcW w:type="dxa" w:w="1234"/>
          </w:tcPr>
          <w:p>
            <w:r>
              <w:t>Remediation timelines and exception handling are not formalised</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F-13</w:t>
            </w:r>
          </w:p>
        </w:tc>
        <w:tc>
          <w:tcPr>
            <w:tcW w:type="dxa" w:w="1234"/>
          </w:tcPr>
          <w:p>
            <w:r>
              <w:t>Endpoint security</w:t>
            </w:r>
          </w:p>
        </w:tc>
        <w:tc>
          <w:tcPr>
            <w:tcW w:type="dxa" w:w="1234"/>
          </w:tcPr>
          <w:p>
            <w:r>
              <w:t>Endpoint compliance evidence is incomplete</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F-14</w:t>
            </w:r>
          </w:p>
        </w:tc>
        <w:tc>
          <w:tcPr>
            <w:tcW w:type="dxa" w:w="1234"/>
          </w:tcPr>
          <w:p>
            <w:r>
              <w:t>Logging</w:t>
            </w:r>
          </w:p>
        </w:tc>
        <w:tc>
          <w:tcPr>
            <w:tcW w:type="dxa" w:w="1234"/>
          </w:tcPr>
          <w:p>
            <w:r>
              <w:t>Log retention requirements are not consistently defined</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F-15</w:t>
            </w:r>
          </w:p>
        </w:tc>
        <w:tc>
          <w:tcPr>
            <w:tcW w:type="dxa" w:w="1234"/>
          </w:tcPr>
          <w:p>
            <w:r>
              <w:t>Availability</w:t>
            </w:r>
          </w:p>
        </w:tc>
        <w:tc>
          <w:tcPr>
            <w:tcW w:type="dxa" w:w="1234"/>
          </w:tcPr>
          <w:p>
            <w:r>
              <w:t>Backup restoration testing is not consistently evidenced</w:t>
            </w:r>
          </w:p>
        </w:tc>
        <w:tc>
          <w:tcPr>
            <w:tcW w:type="dxa" w:w="1234"/>
          </w:tcPr>
          <w:p>
            <w:r>
              <w:t>High</w:t>
            </w:r>
          </w:p>
        </w:tc>
        <w:tc>
          <w:tcPr>
            <w:tcW w:type="dxa" w:w="1234"/>
          </w:tcPr>
          <w:p>
            <w:r>
              <w:t>Needs improvement</w:t>
            </w:r>
          </w:p>
        </w:tc>
        <w:tc>
          <w:tcPr>
            <w:tcW w:type="dxa" w:w="1234"/>
          </w:tcPr>
          <w:p>
            <w:r>
              <w:t>[Owner]</w:t>
            </w:r>
          </w:p>
        </w:tc>
        <w:tc>
          <w:tcPr>
            <w:tcW w:type="dxa" w:w="1234"/>
          </w:tcPr>
          <w:p>
            <w:r>
              <w:t>[Date]</w:t>
            </w:r>
          </w:p>
        </w:tc>
      </w:tr>
      <w:tr>
        <w:tc>
          <w:tcPr>
            <w:tcW w:type="dxa" w:w="1234"/>
          </w:tcPr>
          <w:p>
            <w:r>
              <w:t>F-16</w:t>
            </w:r>
          </w:p>
        </w:tc>
        <w:tc>
          <w:tcPr>
            <w:tcW w:type="dxa" w:w="1234"/>
          </w:tcPr>
          <w:p>
            <w:r>
              <w:t>Availability</w:t>
            </w:r>
          </w:p>
        </w:tc>
        <w:tc>
          <w:tcPr>
            <w:tcW w:type="dxa" w:w="1234"/>
          </w:tcPr>
          <w:p>
            <w:r>
              <w:t>Recovery objectives are not approved and tested</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F-17</w:t>
            </w:r>
          </w:p>
        </w:tc>
        <w:tc>
          <w:tcPr>
            <w:tcW w:type="dxa" w:w="1234"/>
          </w:tcPr>
          <w:p>
            <w:r>
              <w:t>Capacity management</w:t>
            </w:r>
          </w:p>
        </w:tc>
        <w:tc>
          <w:tcPr>
            <w:tcW w:type="dxa" w:w="1234"/>
          </w:tcPr>
          <w:p>
            <w:r>
              <w:t>Capacity monitoring lacks formal review evidence</w:t>
            </w:r>
          </w:p>
        </w:tc>
        <w:tc>
          <w:tcPr>
            <w:tcW w:type="dxa" w:w="1234"/>
          </w:tcPr>
          <w:p>
            <w:r>
              <w:t>Low</w:t>
            </w:r>
          </w:p>
        </w:tc>
        <w:tc>
          <w:tcPr>
            <w:tcW w:type="dxa" w:w="1234"/>
          </w:tcPr>
          <w:p>
            <w:r>
              <w:t>Partially ready</w:t>
            </w:r>
          </w:p>
        </w:tc>
        <w:tc>
          <w:tcPr>
            <w:tcW w:type="dxa" w:w="1234"/>
          </w:tcPr>
          <w:p>
            <w:r>
              <w:t>[Owner]</w:t>
            </w:r>
          </w:p>
        </w:tc>
        <w:tc>
          <w:tcPr>
            <w:tcW w:type="dxa" w:w="1234"/>
          </w:tcPr>
          <w:p>
            <w:r>
              <w:t>[Date]</w:t>
            </w:r>
          </w:p>
        </w:tc>
      </w:tr>
      <w:tr>
        <w:tc>
          <w:tcPr>
            <w:tcW w:type="dxa" w:w="1234"/>
          </w:tcPr>
          <w:p>
            <w:r>
              <w:t>F-18</w:t>
            </w:r>
          </w:p>
        </w:tc>
        <w:tc>
          <w:tcPr>
            <w:tcW w:type="dxa" w:w="1234"/>
          </w:tcPr>
          <w:p>
            <w:r>
              <w:t>Processing integrity</w:t>
            </w:r>
          </w:p>
        </w:tc>
        <w:tc>
          <w:tcPr>
            <w:tcW w:type="dxa" w:w="1234"/>
          </w:tcPr>
          <w:p>
            <w:r>
              <w:t>Critical processing workflows are not fully documented</w:t>
            </w:r>
          </w:p>
        </w:tc>
        <w:tc>
          <w:tcPr>
            <w:tcW w:type="dxa" w:w="1234"/>
          </w:tcPr>
          <w:p>
            <w:r>
              <w:t>High</w:t>
            </w:r>
          </w:p>
        </w:tc>
        <w:tc>
          <w:tcPr>
            <w:tcW w:type="dxa" w:w="1234"/>
          </w:tcPr>
          <w:p>
            <w:r>
              <w:t>Needs improvement</w:t>
            </w:r>
          </w:p>
        </w:tc>
        <w:tc>
          <w:tcPr>
            <w:tcW w:type="dxa" w:w="1234"/>
          </w:tcPr>
          <w:p>
            <w:r>
              <w:t>[Owner]</w:t>
            </w:r>
          </w:p>
        </w:tc>
        <w:tc>
          <w:tcPr>
            <w:tcW w:type="dxa" w:w="1234"/>
          </w:tcPr>
          <w:p>
            <w:r>
              <w:t>[Date]</w:t>
            </w:r>
          </w:p>
        </w:tc>
      </w:tr>
      <w:tr>
        <w:tc>
          <w:tcPr>
            <w:tcW w:type="dxa" w:w="1234"/>
          </w:tcPr>
          <w:p>
            <w:r>
              <w:t>F-19</w:t>
            </w:r>
          </w:p>
        </w:tc>
        <w:tc>
          <w:tcPr>
            <w:tcW w:type="dxa" w:w="1234"/>
          </w:tcPr>
          <w:p>
            <w:r>
              <w:t>Processing integrity</w:t>
            </w:r>
          </w:p>
        </w:tc>
        <w:tc>
          <w:tcPr>
            <w:tcW w:type="dxa" w:w="1234"/>
          </w:tcPr>
          <w:p>
            <w:r>
              <w:t>Exception handling and reconciliation evidence is incomplete</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F-20</w:t>
            </w:r>
          </w:p>
        </w:tc>
        <w:tc>
          <w:tcPr>
            <w:tcW w:type="dxa" w:w="1234"/>
          </w:tcPr>
          <w:p>
            <w:r>
              <w:t>Confidentiality</w:t>
            </w:r>
          </w:p>
        </w:tc>
        <w:tc>
          <w:tcPr>
            <w:tcW w:type="dxa" w:w="1234"/>
          </w:tcPr>
          <w:p>
            <w:r>
              <w:t>Data classification is not consistently applied</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F-21</w:t>
            </w:r>
          </w:p>
        </w:tc>
        <w:tc>
          <w:tcPr>
            <w:tcW w:type="dxa" w:w="1234"/>
          </w:tcPr>
          <w:p>
            <w:r>
              <w:t>Confidentiality</w:t>
            </w:r>
          </w:p>
        </w:tc>
        <w:tc>
          <w:tcPr>
            <w:tcW w:type="dxa" w:w="1234"/>
          </w:tcPr>
          <w:p>
            <w:r>
              <w:t>Retention and disposal practices require formalisation</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F-22</w:t>
            </w:r>
          </w:p>
        </w:tc>
        <w:tc>
          <w:tcPr>
            <w:tcW w:type="dxa" w:w="1234"/>
          </w:tcPr>
          <w:p>
            <w:r>
              <w:t>Privacy</w:t>
            </w:r>
          </w:p>
        </w:tc>
        <w:tc>
          <w:tcPr>
            <w:tcW w:type="dxa" w:w="1234"/>
          </w:tcPr>
          <w:p>
            <w:r>
              <w:t>Personal information data map is incomplete</w:t>
            </w:r>
          </w:p>
        </w:tc>
        <w:tc>
          <w:tcPr>
            <w:tcW w:type="dxa" w:w="1234"/>
          </w:tcPr>
          <w:p>
            <w:r>
              <w:t>High</w:t>
            </w:r>
          </w:p>
        </w:tc>
        <w:tc>
          <w:tcPr>
            <w:tcW w:type="dxa" w:w="1234"/>
          </w:tcPr>
          <w:p>
            <w:r>
              <w:t>Needs improvement</w:t>
            </w:r>
          </w:p>
        </w:tc>
        <w:tc>
          <w:tcPr>
            <w:tcW w:type="dxa" w:w="1234"/>
          </w:tcPr>
          <w:p>
            <w:r>
              <w:t>[Owner]</w:t>
            </w:r>
          </w:p>
        </w:tc>
        <w:tc>
          <w:tcPr>
            <w:tcW w:type="dxa" w:w="1234"/>
          </w:tcPr>
          <w:p>
            <w:r>
              <w:t>[Date]</w:t>
            </w:r>
          </w:p>
        </w:tc>
      </w:tr>
      <w:tr>
        <w:tc>
          <w:tcPr>
            <w:tcW w:type="dxa" w:w="1234"/>
          </w:tcPr>
          <w:p>
            <w:r>
              <w:t>F-23</w:t>
            </w:r>
          </w:p>
        </w:tc>
        <w:tc>
          <w:tcPr>
            <w:tcW w:type="dxa" w:w="1234"/>
          </w:tcPr>
          <w:p>
            <w:r>
              <w:t>Privacy</w:t>
            </w:r>
          </w:p>
        </w:tc>
        <w:tc>
          <w:tcPr>
            <w:tcW w:type="dxa" w:w="1234"/>
          </w:tcPr>
          <w:p>
            <w:r>
              <w:t>Privacy request handling process is not fully operationalised</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F-24</w:t>
            </w:r>
          </w:p>
        </w:tc>
        <w:tc>
          <w:tcPr>
            <w:tcW w:type="dxa" w:w="1234"/>
          </w:tcPr>
          <w:p>
            <w:r>
              <w:t>Vendor management</w:t>
            </w:r>
          </w:p>
        </w:tc>
        <w:tc>
          <w:tcPr>
            <w:tcW w:type="dxa" w:w="1234"/>
          </w:tcPr>
          <w:p>
            <w:r>
              <w:t>Vendor risk tiering and review cadence are incomplete</w:t>
            </w:r>
          </w:p>
        </w:tc>
        <w:tc>
          <w:tcPr>
            <w:tcW w:type="dxa" w:w="1234"/>
          </w:tcPr>
          <w:p>
            <w:r>
              <w:t>Medium</w:t>
            </w:r>
          </w:p>
        </w:tc>
        <w:tc>
          <w:tcPr>
            <w:tcW w:type="dxa" w:w="1234"/>
          </w:tcPr>
          <w:p>
            <w:r>
              <w:t>Partially ready</w:t>
            </w:r>
          </w:p>
        </w:tc>
        <w:tc>
          <w:tcPr>
            <w:tcW w:type="dxa" w:w="1234"/>
          </w:tcPr>
          <w:p>
            <w:r>
              <w:t>[Owner]</w:t>
            </w:r>
          </w:p>
        </w:tc>
        <w:tc>
          <w:tcPr>
            <w:tcW w:type="dxa" w:w="1234"/>
          </w:tcPr>
          <w:p>
            <w:r>
              <w:t>[Date]</w:t>
            </w:r>
          </w:p>
        </w:tc>
      </w:tr>
      <w:tr>
        <w:tc>
          <w:tcPr>
            <w:tcW w:type="dxa" w:w="1234"/>
          </w:tcPr>
          <w:p>
            <w:r>
              <w:t>F-25</w:t>
            </w:r>
          </w:p>
        </w:tc>
        <w:tc>
          <w:tcPr>
            <w:tcW w:type="dxa" w:w="1234"/>
          </w:tcPr>
          <w:p>
            <w:r>
              <w:t>Training</w:t>
            </w:r>
          </w:p>
        </w:tc>
        <w:tc>
          <w:tcPr>
            <w:tcW w:type="dxa" w:w="1234"/>
          </w:tcPr>
          <w:p>
            <w:r>
              <w:t>Security and privacy training evidence is incomplete</w:t>
            </w:r>
          </w:p>
        </w:tc>
        <w:tc>
          <w:tcPr>
            <w:tcW w:type="dxa" w:w="1234"/>
          </w:tcPr>
          <w:p>
            <w:r>
              <w:t>Low</w:t>
            </w:r>
          </w:p>
        </w:tc>
        <w:tc>
          <w:tcPr>
            <w:tcW w:type="dxa" w:w="1234"/>
          </w:tcPr>
          <w:p>
            <w:r>
              <w:t>Partially ready</w:t>
            </w:r>
          </w:p>
        </w:tc>
        <w:tc>
          <w:tcPr>
            <w:tcW w:type="dxa" w:w="1234"/>
          </w:tcPr>
          <w:p>
            <w:r>
              <w:t>[Owner]</w:t>
            </w:r>
          </w:p>
        </w:tc>
        <w:tc>
          <w:tcPr>
            <w:tcW w:type="dxa" w:w="1234"/>
          </w:tcPr>
          <w:p>
            <w:r>
              <w:t>[Date]</w:t>
            </w:r>
          </w:p>
        </w:tc>
      </w:tr>
      <w:tr>
        <w:tc>
          <w:tcPr>
            <w:tcW w:type="dxa" w:w="1234"/>
          </w:tcPr>
          <w:p>
            <w:r>
              <w:t>F-26</w:t>
            </w:r>
          </w:p>
        </w:tc>
        <w:tc>
          <w:tcPr>
            <w:tcW w:type="dxa" w:w="1234"/>
          </w:tcPr>
          <w:p>
            <w:r>
              <w:t>Evidence management</w:t>
            </w:r>
          </w:p>
        </w:tc>
        <w:tc>
          <w:tcPr>
            <w:tcW w:type="dxa" w:w="1234"/>
          </w:tcPr>
          <w:p>
            <w:r>
              <w:t>Audit evidence repository is not yet established</w:t>
            </w:r>
          </w:p>
        </w:tc>
        <w:tc>
          <w:tcPr>
            <w:tcW w:type="dxa" w:w="1234"/>
          </w:tcPr>
          <w:p>
            <w:r>
              <w:t>Medium</w:t>
            </w:r>
          </w:p>
        </w:tc>
        <w:tc>
          <w:tcPr>
            <w:tcW w:type="dxa" w:w="1234"/>
          </w:tcPr>
          <w:p>
            <w:r>
              <w:t>Needs improvement</w:t>
            </w:r>
          </w:p>
        </w:tc>
        <w:tc>
          <w:tcPr>
            <w:tcW w:type="dxa" w:w="1234"/>
          </w:tcPr>
          <w:p>
            <w:r>
              <w:t>[Owner]</w:t>
            </w:r>
          </w:p>
        </w:tc>
        <w:tc>
          <w:tcPr>
            <w:tcW w:type="dxa" w:w="1234"/>
          </w:tcPr>
          <w:p>
            <w:r>
              <w:t>[Date]</w:t>
            </w:r>
          </w:p>
        </w:tc>
      </w:tr>
    </w:tbl>
    <w:p>
      <w:r>
        <w:t>---</w:t>
      </w:r>
    </w:p>
    <w:p>
      <w:pPr>
        <w:pStyle w:val="Heading3"/>
      </w:pPr>
      <w:r>
        <w:t>F-01 - Formal SOC 2 Control Ownership Is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Governance</w:t>
            </w:r>
          </w:p>
        </w:tc>
      </w:tr>
      <w:tr>
        <w:tc>
          <w:tcPr>
            <w:tcW w:type="dxa" w:w="4320"/>
          </w:tcPr>
          <w:p>
            <w:r>
              <w:t>Severity</w:t>
            </w:r>
          </w:p>
        </w:tc>
        <w:tc>
          <w:tcPr>
            <w:tcW w:type="dxa" w:w="4320"/>
          </w:tcPr>
          <w:p>
            <w:r>
              <w:t>High</w:t>
            </w:r>
          </w:p>
        </w:tc>
      </w:tr>
      <w:tr>
        <w:tc>
          <w:tcPr>
            <w:tcW w:type="dxa" w:w="4320"/>
          </w:tcPr>
          <w:p>
            <w:r>
              <w:t>Readiness rating</w:t>
            </w:r>
          </w:p>
        </w:tc>
        <w:tc>
          <w:tcPr>
            <w:tcW w:type="dxa" w:w="4320"/>
          </w:tcPr>
          <w:p>
            <w:r>
              <w:t>Needs improvement</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A complete SOC 2 control ownership model has not yet been finalised. Several controls have informal owners, but responsibilities for execution, review, evidence retention, and escalation are not consistently assigned.</w:t>
      </w:r>
    </w:p>
    <w:p>
      <w:r>
        <w:t>Risk / Audit Impact</w:t>
      </w:r>
    </w:p>
    <w:p>
      <w:r>
        <w:t>Without clear control ownership, recurring control activities may not be performed consistently during the audit period. Evidence may be incomplete, delayed, or unclear, increasing the likelihood of audit exceptions.</w:t>
      </w:r>
    </w:p>
    <w:p>
      <w:r>
        <w:t>Expected Practice</w:t>
      </w:r>
    </w:p>
    <w:p>
      <w:r>
        <w:t>Each control should have an accountable owner, defined performer, review frequency, evidence requirement, backup owner, and escalation path.</w:t>
      </w:r>
    </w:p>
    <w:p>
      <w:r>
        <w:t>Evidence Reviewed</w:t>
      </w:r>
    </w:p>
    <w:p>
      <w:pPr>
        <w:pStyle w:val="ListBullet"/>
      </w:pPr>
      <w:r>
        <w:t>Draft control matrix</w:t>
      </w:r>
    </w:p>
    <w:p>
      <w:pPr>
        <w:pStyle w:val="ListBullet"/>
      </w:pPr>
      <w:r>
        <w:t>Readiness planning notes</w:t>
      </w:r>
    </w:p>
    <w:p>
      <w:pPr>
        <w:pStyle w:val="ListBullet"/>
      </w:pPr>
      <w:r>
        <w:t>Interviews with security, engineering, and operations teams</w:t>
      </w:r>
    </w:p>
    <w:p>
      <w:r>
        <w:t>Recommended Remediation</w:t>
      </w:r>
    </w:p>
    <w:p>
      <w:pPr>
        <w:pStyle w:val="ListBullet"/>
      </w:pPr>
      <w:r>
        <w:t>Finalise a SOC 2 control matrix covering all in-scope categories.</w:t>
      </w:r>
    </w:p>
    <w:p>
      <w:pPr>
        <w:pStyle w:val="ListBullet"/>
      </w:pPr>
      <w:r>
        <w:t>Assign named owners and backup owners for each control.</w:t>
      </w:r>
    </w:p>
    <w:p>
      <w:pPr>
        <w:pStyle w:val="ListBullet"/>
      </w:pPr>
      <w:r>
        <w:t>Define control frequency, required evidence, evidence location, and reviewer.</w:t>
      </w:r>
    </w:p>
    <w:p>
      <w:pPr>
        <w:pStyle w:val="ListBullet"/>
      </w:pPr>
      <w:r>
        <w:t>Obtain management approval of control ownership before audit period start.</w:t>
      </w:r>
    </w:p>
    <w:p>
      <w:pPr>
        <w:pStyle w:val="ListBullet"/>
      </w:pPr>
      <w:r>
        <w:t>Review ownership monthly during the readiness phase.</w:t>
      </w:r>
    </w:p>
    <w:p>
      <w:r>
        <w:t>---</w:t>
      </w:r>
    </w:p>
    <w:p>
      <w:pPr>
        <w:pStyle w:val="Heading3"/>
      </w:pPr>
      <w:r>
        <w:t>F-02 - Enterprise Risk Assessment Is Not Sufficiently Documented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Governance</w:t>
            </w:r>
          </w:p>
        </w:tc>
      </w:tr>
      <w:tr>
        <w:tc>
          <w:tcPr>
            <w:tcW w:type="dxa" w:w="4320"/>
          </w:tcPr>
          <w:p>
            <w:r>
              <w:t>Severity</w:t>
            </w:r>
          </w:p>
        </w:tc>
        <w:tc>
          <w:tcPr>
            <w:tcW w:type="dxa" w:w="4320"/>
          </w:tcPr>
          <w:p>
            <w:r>
              <w:t>High</w:t>
            </w:r>
          </w:p>
        </w:tc>
      </w:tr>
      <w:tr>
        <w:tc>
          <w:tcPr>
            <w:tcW w:type="dxa" w:w="4320"/>
          </w:tcPr>
          <w:p>
            <w:r>
              <w:t>Readiness rating</w:t>
            </w:r>
          </w:p>
        </w:tc>
        <w:tc>
          <w:tcPr>
            <w:tcW w:type="dxa" w:w="4320"/>
          </w:tcPr>
          <w:p>
            <w:r>
              <w:t>Needs improvement</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The organisation has discussed security and operational risks, but a formal risk assessment covering service delivery, security, availability, processing, confidentiality, privacy, vendors, and operational dependencies has not been completed.</w:t>
      </w:r>
    </w:p>
    <w:p>
      <w:r>
        <w:t>Risk / Audit Impact</w:t>
      </w:r>
    </w:p>
    <w:p>
      <w:r>
        <w:t>SOC 2 auditors expect management to demonstrate how relevant risks are identified, evaluated, treated, and monitored. Without a documented risk process, control design may appear disconnected from actual business risks.</w:t>
      </w:r>
    </w:p>
    <w:p>
      <w:r>
        <w:t>Expected Practice</w:t>
      </w:r>
    </w:p>
    <w:p>
      <w:r>
        <w:t>The organisation should maintain a documented risk assessment that identifies threats, affected assets and services, likelihood, impact, current controls, risk treatment decisions, owners, and target dates.</w:t>
      </w:r>
    </w:p>
    <w:p>
      <w:r>
        <w:t>Evidence Reviewed</w:t>
      </w:r>
    </w:p>
    <w:p>
      <w:pPr>
        <w:pStyle w:val="ListBullet"/>
      </w:pPr>
      <w:r>
        <w:t>Draft risk register</w:t>
      </w:r>
    </w:p>
    <w:p>
      <w:pPr>
        <w:pStyle w:val="ListBullet"/>
      </w:pPr>
      <w:r>
        <w:t>Vendor inventory</w:t>
      </w:r>
    </w:p>
    <w:p>
      <w:pPr>
        <w:pStyle w:val="ListBullet"/>
      </w:pPr>
      <w:r>
        <w:t>Architecture documentation</w:t>
      </w:r>
    </w:p>
    <w:p>
      <w:pPr>
        <w:pStyle w:val="ListBullet"/>
      </w:pPr>
      <w:r>
        <w:t>Interviews with management and engineering</w:t>
      </w:r>
    </w:p>
    <w:p>
      <w:r>
        <w:t>Recommended Remediation</w:t>
      </w:r>
    </w:p>
    <w:p>
      <w:pPr>
        <w:pStyle w:val="ListBullet"/>
      </w:pPr>
      <w:r>
        <w:t>Conduct a formal risk assessment workshop.</w:t>
      </w:r>
    </w:p>
    <w:p>
      <w:pPr>
        <w:pStyle w:val="ListBullet"/>
      </w:pPr>
      <w:r>
        <w:t>Document service-specific risks and control responses.</w:t>
      </w:r>
    </w:p>
    <w:p>
      <w:pPr>
        <w:pStyle w:val="ListBullet"/>
      </w:pPr>
      <w:r>
        <w:t>Assign risk owners and treatment actions.</w:t>
      </w:r>
    </w:p>
    <w:p>
      <w:pPr>
        <w:pStyle w:val="ListBullet"/>
      </w:pPr>
      <w:r>
        <w:t>Establish a quarterly risk review cadence.</w:t>
      </w:r>
    </w:p>
    <w:p>
      <w:pPr>
        <w:pStyle w:val="ListBullet"/>
      </w:pPr>
      <w:r>
        <w:t>Include vendor, privacy, availability, and processing risks.</w:t>
      </w:r>
    </w:p>
    <w:p>
      <w:pPr>
        <w:pStyle w:val="ListBullet"/>
      </w:pPr>
      <w:r>
        <w:t>Retain meeting minutes, approvals, and updated risk register versions.</w:t>
      </w:r>
    </w:p>
    <w:p>
      <w:r>
        <w:t>---</w:t>
      </w:r>
    </w:p>
    <w:p>
      <w:pPr>
        <w:pStyle w:val="Heading3"/>
      </w:pPr>
      <w:r>
        <w:t>F-03 - Policy Set Is Incomplete and Not Fully Approved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Policies</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Several information security policies exist, but the policy set is incomplete and not all documents show formal approval, review date, owner, version, or communication evidence.</w:t>
      </w:r>
    </w:p>
    <w:p>
      <w:r>
        <w:t>Risk / Audit Impact</w:t>
      </w:r>
    </w:p>
    <w:p>
      <w:r>
        <w:t>Policies establish management direction and expected behaviour. Missing or unapproved policies may weaken the audit position and create ambiguity for control execution.</w:t>
      </w:r>
    </w:p>
    <w:p>
      <w:r>
        <w:t>Expected Practice</w:t>
      </w:r>
    </w:p>
    <w:p>
      <w:r>
        <w:t>The organisation should maintain approved and communicated policies covering security, access control, acceptable use, incident response, change management, vendor management, data handling, privacy, retention, business continuity, and acceptable technology use.</w:t>
      </w:r>
    </w:p>
    <w:p>
      <w:r>
        <w:t>Evidence Reviewed</w:t>
      </w:r>
    </w:p>
    <w:p>
      <w:pPr>
        <w:pStyle w:val="ListBullet"/>
      </w:pPr>
      <w:r>
        <w:t>Security policy</w:t>
      </w:r>
    </w:p>
    <w:p>
      <w:pPr>
        <w:pStyle w:val="ListBullet"/>
      </w:pPr>
      <w:r>
        <w:t>Acceptable use policy</w:t>
      </w:r>
    </w:p>
    <w:p>
      <w:pPr>
        <w:pStyle w:val="ListBullet"/>
      </w:pPr>
      <w:r>
        <w:t>Incident response plan</w:t>
      </w:r>
    </w:p>
    <w:p>
      <w:pPr>
        <w:pStyle w:val="ListBullet"/>
      </w:pPr>
      <w:r>
        <w:t>Employee handbook extracts</w:t>
      </w:r>
    </w:p>
    <w:p>
      <w:r>
        <w:t>Recommended Remediation</w:t>
      </w:r>
    </w:p>
    <w:p>
      <w:pPr>
        <w:pStyle w:val="ListBullet"/>
      </w:pPr>
      <w:r>
        <w:t>Complete the required SOC 2 policy set.</w:t>
      </w:r>
    </w:p>
    <w:p>
      <w:pPr>
        <w:pStyle w:val="ListBullet"/>
      </w:pPr>
      <w:r>
        <w:t>Assign policy owners.</w:t>
      </w:r>
    </w:p>
    <w:p>
      <w:pPr>
        <w:pStyle w:val="ListBullet"/>
      </w:pPr>
      <w:r>
        <w:t>Add version control, approval records, and review dates.</w:t>
      </w:r>
    </w:p>
    <w:p>
      <w:pPr>
        <w:pStyle w:val="ListBullet"/>
      </w:pPr>
      <w:r>
        <w:t>Communicate policies to employees and relevant contractors.</w:t>
      </w:r>
    </w:p>
    <w:p>
      <w:pPr>
        <w:pStyle w:val="ListBullet"/>
      </w:pPr>
      <w:r>
        <w:t>Retain acknowledgement or communication evidence.</w:t>
      </w:r>
    </w:p>
    <w:p>
      <w:r>
        <w:t>---</w:t>
      </w:r>
    </w:p>
    <w:p>
      <w:pPr>
        <w:pStyle w:val="Heading3"/>
      </w:pPr>
      <w:r>
        <w:t>F-04 - System and Data Inventories Are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Asset Management</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The organisation maintains a list of key systems, but the inventory does not consistently include owners, business purpose, data types, criticality, integrations, vendor dependencies, or environment classification.</w:t>
      </w:r>
    </w:p>
    <w:p>
      <w:r>
        <w:t>Risk / Audit Impact</w:t>
      </w:r>
    </w:p>
    <w:p>
      <w:r>
        <w:t>Incomplete inventories make it difficult to demonstrate that controls are applied to all relevant systems and data stores.</w:t>
      </w:r>
    </w:p>
    <w:p>
      <w:r>
        <w:t>Expected Practice</w:t>
      </w:r>
    </w:p>
    <w:p>
      <w:r>
        <w:t>The organisation should maintain current inventories of systems, applications, infrastructure components, data stores, endpoints, vendors, and integrations that support the in-scope service.</w:t>
      </w:r>
    </w:p>
    <w:p>
      <w:r>
        <w:t>Evidence Reviewed</w:t>
      </w:r>
    </w:p>
    <w:p>
      <w:pPr>
        <w:pStyle w:val="ListBullet"/>
      </w:pPr>
      <w:r>
        <w:t>System list</w:t>
      </w:r>
    </w:p>
    <w:p>
      <w:pPr>
        <w:pStyle w:val="ListBullet"/>
      </w:pPr>
      <w:r>
        <w:t>Cloud account review</w:t>
      </w:r>
    </w:p>
    <w:p>
      <w:pPr>
        <w:pStyle w:val="ListBullet"/>
      </w:pPr>
      <w:r>
        <w:t>Data flow discussion</w:t>
      </w:r>
    </w:p>
    <w:p>
      <w:pPr>
        <w:pStyle w:val="ListBullet"/>
      </w:pPr>
      <w:r>
        <w:t>Vendor inventory</w:t>
      </w:r>
    </w:p>
    <w:p>
      <w:r>
        <w:t>Recommended Remediation</w:t>
      </w:r>
    </w:p>
    <w:p>
      <w:pPr>
        <w:pStyle w:val="ListBullet"/>
      </w:pPr>
      <w:r>
        <w:t>Create a central system inventory with required fields.</w:t>
      </w:r>
    </w:p>
    <w:p>
      <w:pPr>
        <w:pStyle w:val="ListBullet"/>
      </w:pPr>
      <w:r>
        <w:t>Identify all systems that store, process, transmit, or administer customer data.</w:t>
      </w:r>
    </w:p>
    <w:p>
      <w:pPr>
        <w:pStyle w:val="ListBullet"/>
      </w:pPr>
      <w:r>
        <w:t>Assign system owners and data owners.</w:t>
      </w:r>
    </w:p>
    <w:p>
      <w:pPr>
        <w:pStyle w:val="ListBullet"/>
      </w:pPr>
      <w:r>
        <w:t>Link systems to vendors, environments, and control requirements.</w:t>
      </w:r>
    </w:p>
    <w:p>
      <w:pPr>
        <w:pStyle w:val="ListBullet"/>
      </w:pPr>
      <w:r>
        <w:t>Review and update the inventory at least quarterly and when major changes occur.</w:t>
      </w:r>
    </w:p>
    <w:p>
      <w:r>
        <w:t>---</w:t>
      </w:r>
    </w:p>
    <w:p>
      <w:pPr>
        <w:pStyle w:val="Heading3"/>
      </w:pPr>
      <w:r>
        <w:t>F-05 - Privileged Access Reviews Are Not Consistently Performed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Access Management</w:t>
            </w:r>
          </w:p>
        </w:tc>
      </w:tr>
      <w:tr>
        <w:tc>
          <w:tcPr>
            <w:tcW w:type="dxa" w:w="4320"/>
          </w:tcPr>
          <w:p>
            <w:r>
              <w:t>Severity</w:t>
            </w:r>
          </w:p>
        </w:tc>
        <w:tc>
          <w:tcPr>
            <w:tcW w:type="dxa" w:w="4320"/>
          </w:tcPr>
          <w:p>
            <w:r>
              <w:t>High</w:t>
            </w:r>
          </w:p>
        </w:tc>
      </w:tr>
      <w:tr>
        <w:tc>
          <w:tcPr>
            <w:tcW w:type="dxa" w:w="4320"/>
          </w:tcPr>
          <w:p>
            <w:r>
              <w:t>Readiness rating</w:t>
            </w:r>
          </w:p>
        </w:tc>
        <w:tc>
          <w:tcPr>
            <w:tcW w:type="dxa" w:w="4320"/>
          </w:tcPr>
          <w:p>
            <w:r>
              <w:t>Needs improvement</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Administrative access exists across identity platforms, cloud environments, repositories, production systems, monitoring tools, and support platforms. Periodic review evidence was not consistently available for all privileged access groups.</w:t>
      </w:r>
    </w:p>
    <w:p>
      <w:r>
        <w:t>Risk / Audit Impact</w:t>
      </w:r>
    </w:p>
    <w:p>
      <w:r>
        <w:t>Excessive or outdated privileged access increases the risk of unauthorised changes, data exposure, or service disruption. Lack of review evidence is a common SOC 2 audit exception.</w:t>
      </w:r>
    </w:p>
    <w:p>
      <w:r>
        <w:t>Expected Practice</w:t>
      </w:r>
    </w:p>
    <w:p>
      <w:r>
        <w:t>Privileged access should be formally approved, limited to job need, protected by strong authentication, reviewed periodically, and promptly removed when no longer required.</w:t>
      </w:r>
    </w:p>
    <w:p>
      <w:r>
        <w:t>Evidence Reviewed</w:t>
      </w:r>
    </w:p>
    <w:p>
      <w:pPr>
        <w:pStyle w:val="ListBullet"/>
      </w:pPr>
      <w:r>
        <w:t>Identity provider admin list</w:t>
      </w:r>
    </w:p>
    <w:p>
      <w:pPr>
        <w:pStyle w:val="ListBullet"/>
      </w:pPr>
      <w:r>
        <w:t>Cloud role assignments</w:t>
      </w:r>
    </w:p>
    <w:p>
      <w:pPr>
        <w:pStyle w:val="ListBullet"/>
      </w:pPr>
      <w:r>
        <w:t>Repository administrator list</w:t>
      </w:r>
    </w:p>
    <w:p>
      <w:pPr>
        <w:pStyle w:val="ListBullet"/>
      </w:pPr>
      <w:r>
        <w:t>Offboarding ticket samples</w:t>
      </w:r>
    </w:p>
    <w:p>
      <w:r>
        <w:t>Recommended Remediation</w:t>
      </w:r>
    </w:p>
    <w:p>
      <w:pPr>
        <w:pStyle w:val="ListBullet"/>
      </w:pPr>
      <w:r>
        <w:t>Define privileged access groups and systems in scope.</w:t>
      </w:r>
    </w:p>
    <w:p>
      <w:pPr>
        <w:pStyle w:val="ListBullet"/>
      </w:pPr>
      <w:r>
        <w:t>Perform an immediate privileged access review.</w:t>
      </w:r>
    </w:p>
    <w:p>
      <w:pPr>
        <w:pStyle w:val="ListBullet"/>
      </w:pPr>
      <w:r>
        <w:t>Remove unnecessary access.</w:t>
      </w:r>
    </w:p>
    <w:p>
      <w:pPr>
        <w:pStyle w:val="ListBullet"/>
      </w:pPr>
      <w:r>
        <w:t>Retain reviewer name, review date, user list, decisions, and remediation evidence.</w:t>
      </w:r>
    </w:p>
    <w:p>
      <w:pPr>
        <w:pStyle w:val="ListBullet"/>
      </w:pPr>
      <w:r>
        <w:t>Repeat reviews at a defined cadence.</w:t>
      </w:r>
    </w:p>
    <w:p>
      <w:pPr>
        <w:pStyle w:val="ListBullet"/>
      </w:pPr>
      <w:r>
        <w:t>Require documented approval for all new privileged access.</w:t>
      </w:r>
    </w:p>
    <w:p>
      <w:r>
        <w:t>---</w:t>
      </w:r>
    </w:p>
    <w:p>
      <w:pPr>
        <w:pStyle w:val="Heading3"/>
      </w:pPr>
      <w:r>
        <w:t>F-06 - Joiner-Mover-Leaver Process Lacks Complete Evidence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Access Management</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Onboarding and offboarding activities are performed, but evidence is not consistently retained showing request, approval, access granted, access removed, and completion timing. Role changes are handled informally in some cases.</w:t>
      </w:r>
    </w:p>
    <w:p>
      <w:r>
        <w:t>Risk / Audit Impact</w:t>
      </w:r>
    </w:p>
    <w:p>
      <w:r>
        <w:t>Auditors may be unable to verify that access was authorised, appropriate, and removed promptly.</w:t>
      </w:r>
    </w:p>
    <w:p>
      <w:r>
        <w:t>Expected Practice</w:t>
      </w:r>
    </w:p>
    <w:p>
      <w:r>
        <w:t>All workforce access changes should be requested, approved, executed, and documented through a consistent workflow.</w:t>
      </w:r>
    </w:p>
    <w:p>
      <w:r>
        <w:t>Evidence Reviewed</w:t>
      </w:r>
    </w:p>
    <w:p>
      <w:pPr>
        <w:pStyle w:val="ListBullet"/>
      </w:pPr>
      <w:r>
        <w:t>HR onboarding checklist</w:t>
      </w:r>
    </w:p>
    <w:p>
      <w:pPr>
        <w:pStyle w:val="ListBullet"/>
      </w:pPr>
      <w:r>
        <w:t>Identity provider user records</w:t>
      </w:r>
    </w:p>
    <w:p>
      <w:pPr>
        <w:pStyle w:val="ListBullet"/>
      </w:pPr>
      <w:r>
        <w:t>Ticket samples</w:t>
      </w:r>
    </w:p>
    <w:p>
      <w:pPr>
        <w:pStyle w:val="ListBullet"/>
      </w:pPr>
      <w:r>
        <w:t>Termination samples</w:t>
      </w:r>
    </w:p>
    <w:p>
      <w:r>
        <w:t>Recommended Remediation</w:t>
      </w:r>
    </w:p>
    <w:p>
      <w:pPr>
        <w:pStyle w:val="ListBullet"/>
      </w:pPr>
      <w:r>
        <w:t>Implement a standard access request and termination workflow.</w:t>
      </w:r>
    </w:p>
    <w:p>
      <w:pPr>
        <w:pStyle w:val="ListBullet"/>
      </w:pPr>
      <w:r>
        <w:t>Include manager approval and system owner approval where required.</w:t>
      </w:r>
    </w:p>
    <w:p>
      <w:pPr>
        <w:pStyle w:val="ListBullet"/>
      </w:pPr>
      <w:r>
        <w:t>Document target removal timelines for terminated users.</w:t>
      </w:r>
    </w:p>
    <w:p>
      <w:pPr>
        <w:pStyle w:val="ListBullet"/>
      </w:pPr>
      <w:r>
        <w:t>Create a role-change process for movers.</w:t>
      </w:r>
    </w:p>
    <w:p>
      <w:pPr>
        <w:pStyle w:val="ListBullet"/>
      </w:pPr>
      <w:r>
        <w:t>Sample access changes monthly for completeness.</w:t>
      </w:r>
    </w:p>
    <w:p>
      <w:r>
        <w:t>---</w:t>
      </w:r>
    </w:p>
    <w:p>
      <w:pPr>
        <w:pStyle w:val="Heading3"/>
      </w:pPr>
      <w:r>
        <w:t>F-07 - Service Account Governance Is Insufficient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Access Management</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Service accounts and integration credentials are used in production, but ownership, purpose, permission levels, rotation requirements, and monitoring expectations are not consistently documented.</w:t>
      </w:r>
    </w:p>
    <w:p>
      <w:r>
        <w:t>Risk / Audit Impact</w:t>
      </w:r>
    </w:p>
    <w:p>
      <w:r>
        <w:t>Unmanaged service accounts may retain excessive permissions, lack accountability, and present elevated risk if credentials are compromised.</w:t>
      </w:r>
    </w:p>
    <w:p>
      <w:r>
        <w:t>Expected Practice</w:t>
      </w:r>
    </w:p>
    <w:p>
      <w:r>
        <w:t>Service accounts should be inventoried, owned, permissioned for least privilege, monitored, and rotated based on risk and technical capability.</w:t>
      </w:r>
    </w:p>
    <w:p>
      <w:r>
        <w:t>Evidence Reviewed</w:t>
      </w:r>
    </w:p>
    <w:p>
      <w:pPr>
        <w:pStyle w:val="ListBullet"/>
      </w:pPr>
      <w:r>
        <w:t>Cloud service account listings</w:t>
      </w:r>
    </w:p>
    <w:p>
      <w:pPr>
        <w:pStyle w:val="ListBullet"/>
      </w:pPr>
      <w:r>
        <w:t>Repository secrets configuration</w:t>
      </w:r>
    </w:p>
    <w:p>
      <w:pPr>
        <w:pStyle w:val="ListBullet"/>
      </w:pPr>
      <w:r>
        <w:t>Integration records</w:t>
      </w:r>
    </w:p>
    <w:p>
      <w:r>
        <w:t>Recommended Remediation</w:t>
      </w:r>
    </w:p>
    <w:p>
      <w:pPr>
        <w:pStyle w:val="ListBullet"/>
      </w:pPr>
      <w:r>
        <w:t>Create a service account inventory.</w:t>
      </w:r>
    </w:p>
    <w:p>
      <w:pPr>
        <w:pStyle w:val="ListBullet"/>
      </w:pPr>
      <w:r>
        <w:t>Assign business and technical owners.</w:t>
      </w:r>
    </w:p>
    <w:p>
      <w:pPr>
        <w:pStyle w:val="ListBullet"/>
      </w:pPr>
      <w:r>
        <w:t>Document purpose, permissions, linked systems, and rotation method.</w:t>
      </w:r>
    </w:p>
    <w:p>
      <w:pPr>
        <w:pStyle w:val="ListBullet"/>
      </w:pPr>
      <w:r>
        <w:t>Remove unused service accounts.</w:t>
      </w:r>
    </w:p>
    <w:p>
      <w:pPr>
        <w:pStyle w:val="ListBullet"/>
      </w:pPr>
      <w:r>
        <w:t>Monitor privileged service account activity.</w:t>
      </w:r>
    </w:p>
    <w:p>
      <w:pPr>
        <w:pStyle w:val="ListBullet"/>
      </w:pPr>
      <w:r>
        <w:t>Include service accounts in periodic access reviews.</w:t>
      </w:r>
    </w:p>
    <w:p>
      <w:r>
        <w:t>---</w:t>
      </w:r>
    </w:p>
    <w:p>
      <w:pPr>
        <w:pStyle w:val="Heading3"/>
      </w:pPr>
      <w:r>
        <w:t>F-08 - Emergency Change Process Is Not Formally Defined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Change Management</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Urgent production changes are occasionally made outside the standard release workflow. A formal emergency change process, including retrospective approval and documentation, has not been defined.</w:t>
      </w:r>
    </w:p>
    <w:p>
      <w:r>
        <w:t>Risk / Audit Impact</w:t>
      </w:r>
    </w:p>
    <w:p>
      <w:r>
        <w:t>Emergency changes may bypass normal controls and lack evidence of authorisation, testing, and post-implementation review.</w:t>
      </w:r>
    </w:p>
    <w:p>
      <w:r>
        <w:t>Expected Practice</w:t>
      </w:r>
    </w:p>
    <w:p>
      <w:r>
        <w:t>Emergency changes should be limited to urgent production needs, documented, reviewed after implementation, and linked to incidents or urgent service requirements.</w:t>
      </w:r>
    </w:p>
    <w:p>
      <w:r>
        <w:t>Evidence Reviewed</w:t>
      </w:r>
    </w:p>
    <w:p>
      <w:pPr>
        <w:pStyle w:val="ListBullet"/>
      </w:pPr>
      <w:r>
        <w:t>Deployment logs</w:t>
      </w:r>
    </w:p>
    <w:p>
      <w:pPr>
        <w:pStyle w:val="ListBullet"/>
      </w:pPr>
      <w:r>
        <w:t>Release process walkthrough</w:t>
      </w:r>
    </w:p>
    <w:p>
      <w:pPr>
        <w:pStyle w:val="ListBullet"/>
      </w:pPr>
      <w:r>
        <w:t>Incident discussion</w:t>
      </w:r>
    </w:p>
    <w:p>
      <w:r>
        <w:t>Recommended Remediation</w:t>
      </w:r>
    </w:p>
    <w:p>
      <w:pPr>
        <w:pStyle w:val="ListBullet"/>
      </w:pPr>
      <w:r>
        <w:t>Define emergency change criteria.</w:t>
      </w:r>
    </w:p>
    <w:p>
      <w:pPr>
        <w:pStyle w:val="ListBullet"/>
      </w:pPr>
      <w:r>
        <w:t>Require documented reason, implementer, approver, testing performed, and rollback considerations.</w:t>
      </w:r>
    </w:p>
    <w:p>
      <w:pPr>
        <w:pStyle w:val="ListBullet"/>
      </w:pPr>
      <w:r>
        <w:t>Require retrospective review within a defined timeframe.</w:t>
      </w:r>
    </w:p>
    <w:p>
      <w:pPr>
        <w:pStyle w:val="ListBullet"/>
      </w:pPr>
      <w:r>
        <w:t>Track emergency changes separately for audit reporting.</w:t>
      </w:r>
    </w:p>
    <w:p>
      <w:r>
        <w:t>---</w:t>
      </w:r>
    </w:p>
    <w:p>
      <w:pPr>
        <w:pStyle w:val="Heading3"/>
      </w:pPr>
      <w:r>
        <w:t>F-09 - Change Approval Evidence Is Inconsistent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Change Management</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Code review is generally performed through pull requests, but not all changes clearly show approval by an authorised reviewer, testing completion, release approval, or linkage to a work item.</w:t>
      </w:r>
    </w:p>
    <w:p>
      <w:r>
        <w:t>Risk / Audit Impact</w:t>
      </w:r>
    </w:p>
    <w:p>
      <w:r>
        <w:t>Inconsistent change records may prevent auditors from confirming that production changes were authorised, tested, reviewed, and traceable.</w:t>
      </w:r>
    </w:p>
    <w:p>
      <w:r>
        <w:t>Expected Practice</w:t>
      </w:r>
    </w:p>
    <w:p>
      <w:r>
        <w:t>Production changes should be documented with request details, risk/impact assessment, testing evidence, approval, deployment record, and rollback plan where appropriate.</w:t>
      </w:r>
    </w:p>
    <w:p>
      <w:r>
        <w:t>Evidence Reviewed</w:t>
      </w:r>
    </w:p>
    <w:p>
      <w:pPr>
        <w:pStyle w:val="ListBullet"/>
      </w:pPr>
      <w:r>
        <w:t>Pull request samples</w:t>
      </w:r>
    </w:p>
    <w:p>
      <w:pPr>
        <w:pStyle w:val="ListBullet"/>
      </w:pPr>
      <w:r>
        <w:t>Deployment pipeline records</w:t>
      </w:r>
    </w:p>
    <w:p>
      <w:pPr>
        <w:pStyle w:val="ListBullet"/>
      </w:pPr>
      <w:r>
        <w:t>Release notes</w:t>
      </w:r>
    </w:p>
    <w:p>
      <w:pPr>
        <w:pStyle w:val="ListBullet"/>
      </w:pPr>
      <w:r>
        <w:t>Ticket samples</w:t>
      </w:r>
    </w:p>
    <w:p>
      <w:r>
        <w:t>Recommended Remediation</w:t>
      </w:r>
    </w:p>
    <w:p>
      <w:pPr>
        <w:pStyle w:val="ListBullet"/>
      </w:pPr>
      <w:r>
        <w:t>Define minimum evidence required for production changes.</w:t>
      </w:r>
    </w:p>
    <w:p>
      <w:pPr>
        <w:pStyle w:val="ListBullet"/>
      </w:pPr>
      <w:r>
        <w:t>Enforce branch protection and reviewer requirements.</w:t>
      </w:r>
    </w:p>
    <w:p>
      <w:pPr>
        <w:pStyle w:val="ListBullet"/>
      </w:pPr>
      <w:r>
        <w:t>Link pull requests to approved work items.</w:t>
      </w:r>
    </w:p>
    <w:p>
      <w:pPr>
        <w:pStyle w:val="ListBullet"/>
      </w:pPr>
      <w:r>
        <w:t>Document testing completion and deployment approval.</w:t>
      </w:r>
    </w:p>
    <w:p>
      <w:pPr>
        <w:pStyle w:val="ListBullet"/>
      </w:pPr>
      <w:r>
        <w:t>Retain deployment logs and release records.</w:t>
      </w:r>
    </w:p>
    <w:p>
      <w:r>
        <w:t>---</w:t>
      </w:r>
    </w:p>
    <w:p>
      <w:pPr>
        <w:pStyle w:val="Heading3"/>
      </w:pPr>
      <w:r>
        <w:t>F-10 - Security Alert Triage and Escalation Are Not Fully Documented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Security Operations</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Security alerts are generated by several tools, but triage responsibilities, severity levels, escalation paths, and closure evidence are not fully documented.</w:t>
      </w:r>
    </w:p>
    <w:p>
      <w:r>
        <w:t>Risk / Audit Impact</w:t>
      </w:r>
    </w:p>
    <w:p>
      <w:r>
        <w:t>Unclear alert handling may result in delayed detection and response. Auditors may be unable to verify that alerts are reviewed and acted upon.</w:t>
      </w:r>
    </w:p>
    <w:p>
      <w:r>
        <w:t>Expected Practice</w:t>
      </w:r>
    </w:p>
    <w:p>
      <w:r>
        <w:t>Security alerts should have defined owners, response expectations, severity classifications, escalation steps, and ticket evidence.</w:t>
      </w:r>
    </w:p>
    <w:p>
      <w:r>
        <w:t>Evidence Reviewed</w:t>
      </w:r>
    </w:p>
    <w:p>
      <w:pPr>
        <w:pStyle w:val="ListBullet"/>
      </w:pPr>
      <w:r>
        <w:t>Monitoring tool configuration</w:t>
      </w:r>
    </w:p>
    <w:p>
      <w:pPr>
        <w:pStyle w:val="ListBullet"/>
      </w:pPr>
      <w:r>
        <w:t>Alert samples</w:t>
      </w:r>
    </w:p>
    <w:p>
      <w:pPr>
        <w:pStyle w:val="ListBullet"/>
      </w:pPr>
      <w:r>
        <w:t>Incident channel review</w:t>
      </w:r>
    </w:p>
    <w:p>
      <w:pPr>
        <w:pStyle w:val="ListBullet"/>
      </w:pPr>
      <w:r>
        <w:t>Security team interview</w:t>
      </w:r>
    </w:p>
    <w:p>
      <w:r>
        <w:t>Recommended Remediation</w:t>
      </w:r>
    </w:p>
    <w:p>
      <w:pPr>
        <w:pStyle w:val="ListBullet"/>
      </w:pPr>
      <w:r>
        <w:t>Create an alert handling procedure.</w:t>
      </w:r>
    </w:p>
    <w:p>
      <w:pPr>
        <w:pStyle w:val="ListBullet"/>
      </w:pPr>
      <w:r>
        <w:t>Define monitored sources and alert categories.</w:t>
      </w:r>
    </w:p>
    <w:p>
      <w:pPr>
        <w:pStyle w:val="ListBullet"/>
      </w:pPr>
      <w:r>
        <w:t>Assign owners and backup owners.</w:t>
      </w:r>
    </w:p>
    <w:p>
      <w:pPr>
        <w:pStyle w:val="ListBullet"/>
      </w:pPr>
      <w:r>
        <w:t>Route alerts into a ticketing or case management system.</w:t>
      </w:r>
    </w:p>
    <w:p>
      <w:pPr>
        <w:pStyle w:val="ListBullet"/>
      </w:pPr>
      <w:r>
        <w:t>Retain triage notes, timestamps, decisions, and closure evidence.</w:t>
      </w:r>
    </w:p>
    <w:p>
      <w:r>
        <w:t>---</w:t>
      </w:r>
    </w:p>
    <w:p>
      <w:pPr>
        <w:pStyle w:val="Heading3"/>
      </w:pPr>
      <w:r>
        <w:t>F-11 - Incident Response Testing Has Not Been Performed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Incident Response</w:t>
            </w:r>
          </w:p>
        </w:tc>
      </w:tr>
      <w:tr>
        <w:tc>
          <w:tcPr>
            <w:tcW w:type="dxa" w:w="4320"/>
          </w:tcPr>
          <w:p>
            <w:r>
              <w:t>Severity</w:t>
            </w:r>
          </w:p>
        </w:tc>
        <w:tc>
          <w:tcPr>
            <w:tcW w:type="dxa" w:w="4320"/>
          </w:tcPr>
          <w:p>
            <w:r>
              <w:t>High</w:t>
            </w:r>
          </w:p>
        </w:tc>
      </w:tr>
      <w:tr>
        <w:tc>
          <w:tcPr>
            <w:tcW w:type="dxa" w:w="4320"/>
          </w:tcPr>
          <w:p>
            <w:r>
              <w:t>Readiness rating</w:t>
            </w:r>
          </w:p>
        </w:tc>
        <w:tc>
          <w:tcPr>
            <w:tcW w:type="dxa" w:w="4320"/>
          </w:tcPr>
          <w:p>
            <w:r>
              <w:t>Needs improvement</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An incident response plan exists in draft form, but no tabletop exercise, simulation, or documented test has been performed.</w:t>
      </w:r>
    </w:p>
    <w:p>
      <w:r>
        <w:t>Risk / Audit Impact</w:t>
      </w:r>
    </w:p>
    <w:p>
      <w:r>
        <w:t>Without testing, management cannot demonstrate that the incident response process is understood, effective, and capable of supporting service commitments.</w:t>
      </w:r>
    </w:p>
    <w:p>
      <w:r>
        <w:t>Expected Practice</w:t>
      </w:r>
    </w:p>
    <w:p>
      <w:r>
        <w:t>Incident response procedures should be tested at least annually and after significant changes. Test results should include participants, scenario, decisions, gaps, and follow-up actions.</w:t>
      </w:r>
    </w:p>
    <w:p>
      <w:r>
        <w:t>Evidence Reviewed</w:t>
      </w:r>
    </w:p>
    <w:p>
      <w:pPr>
        <w:pStyle w:val="ListBullet"/>
      </w:pPr>
      <w:r>
        <w:t>Draft incident response plan</w:t>
      </w:r>
    </w:p>
    <w:p>
      <w:pPr>
        <w:pStyle w:val="ListBullet"/>
      </w:pPr>
      <w:r>
        <w:t>Security escalation discussion</w:t>
      </w:r>
    </w:p>
    <w:p>
      <w:pPr>
        <w:pStyle w:val="ListBullet"/>
      </w:pPr>
      <w:r>
        <w:t>Incident ticket samples</w:t>
      </w:r>
    </w:p>
    <w:p>
      <w:r>
        <w:t>Recommended Remediation</w:t>
      </w:r>
    </w:p>
    <w:p>
      <w:pPr>
        <w:pStyle w:val="ListBullet"/>
      </w:pPr>
      <w:r>
        <w:t>Finalise and approve the incident response plan.</w:t>
      </w:r>
    </w:p>
    <w:p>
      <w:pPr>
        <w:pStyle w:val="ListBullet"/>
      </w:pPr>
      <w:r>
        <w:t>Conduct a tabletop exercise using a realistic scenario.</w:t>
      </w:r>
    </w:p>
    <w:p>
      <w:pPr>
        <w:pStyle w:val="ListBullet"/>
      </w:pPr>
      <w:r>
        <w:t>Include engineering, security, legal/privacy, customer support, and management.</w:t>
      </w:r>
    </w:p>
    <w:p>
      <w:pPr>
        <w:pStyle w:val="ListBullet"/>
      </w:pPr>
      <w:r>
        <w:t>Document outcomes, improvement actions, owners, and due dates.</w:t>
      </w:r>
    </w:p>
    <w:p>
      <w:pPr>
        <w:pStyle w:val="ListBullet"/>
      </w:pPr>
      <w:r>
        <w:t>Retest or follow up on critical lessons learned.</w:t>
      </w:r>
    </w:p>
    <w:p>
      <w:r>
        <w:t>---</w:t>
      </w:r>
    </w:p>
    <w:p>
      <w:pPr>
        <w:pStyle w:val="Heading3"/>
      </w:pPr>
      <w:r>
        <w:t>F-12 - Vulnerability Remediation Timelines and Exception Handling Are Not Formalised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Vulnerability Management</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Vulnerability scanning and dependency checks are performed in some areas, but remediation timelines, severity definitions, ownership, and exception approval processes are not consistently documented.</w:t>
      </w:r>
    </w:p>
    <w:p>
      <w:r>
        <w:t>Risk / Audit Impact</w:t>
      </w:r>
    </w:p>
    <w:p>
      <w:r>
        <w:t>Vulnerabilities may remain unresolved without a risk-based process, and auditors may find insufficient evidence of timely remediation.</w:t>
      </w:r>
    </w:p>
    <w:p>
      <w:r>
        <w:t>Expected Practice</w:t>
      </w:r>
    </w:p>
    <w:p>
      <w:r>
        <w:t>The organisation should define scanning scope, frequency, severity categories, remediation timelines, exception approval requirements, and reporting expectations.</w:t>
      </w:r>
    </w:p>
    <w:p>
      <w:r>
        <w:t>Evidence Reviewed</w:t>
      </w:r>
    </w:p>
    <w:p>
      <w:pPr>
        <w:pStyle w:val="ListBullet"/>
      </w:pPr>
      <w:r>
        <w:t>Vulnerability scan outputs</w:t>
      </w:r>
    </w:p>
    <w:p>
      <w:pPr>
        <w:pStyle w:val="ListBullet"/>
      </w:pPr>
      <w:r>
        <w:t>Dependency scanning records</w:t>
      </w:r>
    </w:p>
    <w:p>
      <w:pPr>
        <w:pStyle w:val="ListBullet"/>
      </w:pPr>
      <w:r>
        <w:t>Patch discussions</w:t>
      </w:r>
    </w:p>
    <w:p>
      <w:pPr>
        <w:pStyle w:val="ListBullet"/>
      </w:pPr>
      <w:r>
        <w:t>Remediation tickets</w:t>
      </w:r>
    </w:p>
    <w:p>
      <w:r>
        <w:t>Recommended Remediation</w:t>
      </w:r>
    </w:p>
    <w:p>
      <w:pPr>
        <w:pStyle w:val="ListBullet"/>
      </w:pPr>
      <w:r>
        <w:t>Formalise vulnerability management requirements.</w:t>
      </w:r>
    </w:p>
    <w:p>
      <w:pPr>
        <w:pStyle w:val="ListBullet"/>
      </w:pPr>
      <w:r>
        <w:t>Define remediation timelines based on severity.</w:t>
      </w:r>
    </w:p>
    <w:p>
      <w:pPr>
        <w:pStyle w:val="ListBullet"/>
      </w:pPr>
      <w:r>
        <w:t>Track vulnerabilities through remediation tickets.</w:t>
      </w:r>
    </w:p>
    <w:p>
      <w:pPr>
        <w:pStyle w:val="ListBullet"/>
      </w:pPr>
      <w:r>
        <w:t>Require risk acceptance for delayed remediation.</w:t>
      </w:r>
    </w:p>
    <w:p>
      <w:pPr>
        <w:pStyle w:val="ListBullet"/>
      </w:pPr>
      <w:r>
        <w:t>Report open critical and high-risk vulnerabilities to management.</w:t>
      </w:r>
    </w:p>
    <w:p>
      <w:r>
        <w:t>---</w:t>
      </w:r>
    </w:p>
    <w:p>
      <w:pPr>
        <w:pStyle w:val="Heading3"/>
      </w:pPr>
      <w:r>
        <w:t>F-13 - Endpoint Compliance Evidence Is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Endpoint Security</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Endpoint protection is deployed to many workforce devices, but complete evidence was not available showing encryption, screen lock, malware protection, patch status, and device ownership for all relevant users.</w:t>
      </w:r>
    </w:p>
    <w:p>
      <w:r>
        <w:t>Risk / Audit Impact</w:t>
      </w:r>
    </w:p>
    <w:p>
      <w:r>
        <w:t>Endpoints may access administrative systems or customer data. Incomplete evidence may affect the ability to demonstrate secure workforce device management.</w:t>
      </w:r>
    </w:p>
    <w:p>
      <w:r>
        <w:t>Expected Practice</w:t>
      </w:r>
    </w:p>
    <w:p>
      <w:r>
        <w:t>Endpoints should be enrolled in management tooling, configured to baseline security settings, monitored for compliance, and remediated when non-compliant.</w:t>
      </w:r>
    </w:p>
    <w:p>
      <w:r>
        <w:t>Evidence Reviewed</w:t>
      </w:r>
    </w:p>
    <w:p>
      <w:pPr>
        <w:pStyle w:val="ListBullet"/>
      </w:pPr>
      <w:r>
        <w:t>Device management console</w:t>
      </w:r>
    </w:p>
    <w:p>
      <w:pPr>
        <w:pStyle w:val="ListBullet"/>
      </w:pPr>
      <w:r>
        <w:t>Endpoint protection records</w:t>
      </w:r>
    </w:p>
    <w:p>
      <w:pPr>
        <w:pStyle w:val="ListBullet"/>
      </w:pPr>
      <w:r>
        <w:t>User device inventory</w:t>
      </w:r>
    </w:p>
    <w:p>
      <w:r>
        <w:t>Recommended Remediation</w:t>
      </w:r>
    </w:p>
    <w:p>
      <w:pPr>
        <w:pStyle w:val="ListBullet"/>
      </w:pPr>
      <w:r>
        <w:t>Confirm all workforce devices are enrolled.</w:t>
      </w:r>
    </w:p>
    <w:p>
      <w:pPr>
        <w:pStyle w:val="ListBullet"/>
      </w:pPr>
      <w:r>
        <w:t>Define required endpoint security baseline.</w:t>
      </w:r>
    </w:p>
    <w:p>
      <w:pPr>
        <w:pStyle w:val="ListBullet"/>
      </w:pPr>
      <w:r>
        <w:t>Generate monthly compliance reports.</w:t>
      </w:r>
    </w:p>
    <w:p>
      <w:pPr>
        <w:pStyle w:val="ListBullet"/>
      </w:pPr>
      <w:r>
        <w:t>Remediate non-compliant devices.</w:t>
      </w:r>
    </w:p>
    <w:p>
      <w:pPr>
        <w:pStyle w:val="ListBullet"/>
      </w:pPr>
      <w:r>
        <w:t>Restrict access from unmanaged devices where feasible.</w:t>
      </w:r>
    </w:p>
    <w:p>
      <w:r>
        <w:t>---</w:t>
      </w:r>
    </w:p>
    <w:p>
      <w:pPr>
        <w:pStyle w:val="Heading3"/>
      </w:pPr>
      <w:r>
        <w:t>F-14 - Log Retention Requirements Are Not Consistently Defined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Logging</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Logs are collected from several systems, but retention periods, protected log storage, access controls, and required log sources are not consistently documented.</w:t>
      </w:r>
    </w:p>
    <w:p>
      <w:r>
        <w:t>Risk / Audit Impact</w:t>
      </w:r>
    </w:p>
    <w:p>
      <w:r>
        <w:t>Insufficient logging or retention may limit incident investigation and audit evidence availability.</w:t>
      </w:r>
    </w:p>
    <w:p>
      <w:r>
        <w:t>Expected Practice</w:t>
      </w:r>
    </w:p>
    <w:p>
      <w:r>
        <w:t>The organisation should define required logs for production systems, identity platforms, administrative actions, security events, and critical processing activities, with appropriate retention and protection.</w:t>
      </w:r>
    </w:p>
    <w:p>
      <w:r>
        <w:t>Evidence Reviewed</w:t>
      </w:r>
    </w:p>
    <w:p>
      <w:pPr>
        <w:pStyle w:val="ListBullet"/>
      </w:pPr>
      <w:r>
        <w:t>Cloud logging configuration</w:t>
      </w:r>
    </w:p>
    <w:p>
      <w:pPr>
        <w:pStyle w:val="ListBullet"/>
      </w:pPr>
      <w:r>
        <w:t>Identity provider logs</w:t>
      </w:r>
    </w:p>
    <w:p>
      <w:pPr>
        <w:pStyle w:val="ListBullet"/>
      </w:pPr>
      <w:r>
        <w:t>Application logging discussion</w:t>
      </w:r>
    </w:p>
    <w:p>
      <w:pPr>
        <w:pStyle w:val="ListBullet"/>
      </w:pPr>
      <w:r>
        <w:t>Monitoring tool settings</w:t>
      </w:r>
    </w:p>
    <w:p>
      <w:r>
        <w:t>Recommended Remediation</w:t>
      </w:r>
    </w:p>
    <w:p>
      <w:pPr>
        <w:pStyle w:val="ListBullet"/>
      </w:pPr>
      <w:r>
        <w:t>Define a logging and retention standard.</w:t>
      </w:r>
    </w:p>
    <w:p>
      <w:pPr>
        <w:pStyle w:val="ListBullet"/>
      </w:pPr>
      <w:r>
        <w:t>Identify required log sources.</w:t>
      </w:r>
    </w:p>
    <w:p>
      <w:pPr>
        <w:pStyle w:val="ListBullet"/>
      </w:pPr>
      <w:r>
        <w:t>Configure retention to meet investigation and audit needs.</w:t>
      </w:r>
    </w:p>
    <w:p>
      <w:pPr>
        <w:pStyle w:val="ListBullet"/>
      </w:pPr>
      <w:r>
        <w:t>Restrict log access.</w:t>
      </w:r>
    </w:p>
    <w:p>
      <w:pPr>
        <w:pStyle w:val="ListBullet"/>
      </w:pPr>
      <w:r>
        <w:t>Monitor for logging failures or gaps.</w:t>
      </w:r>
    </w:p>
    <w:p>
      <w:r>
        <w:t>---</w:t>
      </w:r>
    </w:p>
    <w:p>
      <w:pPr>
        <w:pStyle w:val="Heading3"/>
      </w:pPr>
      <w:r>
        <w:t>F-15 - Backup Restoration Testing Is Not Consistently Evidenced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Availability</w:t>
            </w:r>
          </w:p>
        </w:tc>
      </w:tr>
      <w:tr>
        <w:tc>
          <w:tcPr>
            <w:tcW w:type="dxa" w:w="4320"/>
          </w:tcPr>
          <w:p>
            <w:r>
              <w:t>Severity</w:t>
            </w:r>
          </w:p>
        </w:tc>
        <w:tc>
          <w:tcPr>
            <w:tcW w:type="dxa" w:w="4320"/>
          </w:tcPr>
          <w:p>
            <w:r>
              <w:t>High</w:t>
            </w:r>
          </w:p>
        </w:tc>
      </w:tr>
      <w:tr>
        <w:tc>
          <w:tcPr>
            <w:tcW w:type="dxa" w:w="4320"/>
          </w:tcPr>
          <w:p>
            <w:r>
              <w:t>Readiness rating</w:t>
            </w:r>
          </w:p>
        </w:tc>
        <w:tc>
          <w:tcPr>
            <w:tcW w:type="dxa" w:w="4320"/>
          </w:tcPr>
          <w:p>
            <w:r>
              <w:t>Needs improvement</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Backups are configured for key systems, but restoration testing evidence is incomplete. The organisation could not consistently demonstrate that backups can be restored within expected timeframes.</w:t>
      </w:r>
    </w:p>
    <w:p>
      <w:r>
        <w:t>Risk / Audit Impact</w:t>
      </w:r>
    </w:p>
    <w:p>
      <w:r>
        <w:t>Backups that are not tested may fail during an outage or data loss event. Auditors commonly require evidence that backup restoration is periodically validated.</w:t>
      </w:r>
    </w:p>
    <w:p>
      <w:r>
        <w:t>Expected Practice</w:t>
      </w:r>
    </w:p>
    <w:p>
      <w:r>
        <w:t>Backup processes should include defined scope, schedule, retention, monitoring, failure handling, restoration testing, and documented results.</w:t>
      </w:r>
    </w:p>
    <w:p>
      <w:r>
        <w:t>Evidence Reviewed</w:t>
      </w:r>
    </w:p>
    <w:p>
      <w:pPr>
        <w:pStyle w:val="ListBullet"/>
      </w:pPr>
      <w:r>
        <w:t>Backup configuration</w:t>
      </w:r>
    </w:p>
    <w:p>
      <w:pPr>
        <w:pStyle w:val="ListBullet"/>
      </w:pPr>
      <w:r>
        <w:t>Database snapshot settings</w:t>
      </w:r>
    </w:p>
    <w:p>
      <w:pPr>
        <w:pStyle w:val="ListBullet"/>
      </w:pPr>
      <w:r>
        <w:t>Infrastructure review</w:t>
      </w:r>
    </w:p>
    <w:p>
      <w:pPr>
        <w:pStyle w:val="ListBullet"/>
      </w:pPr>
      <w:r>
        <w:t>Recovery discussion</w:t>
      </w:r>
    </w:p>
    <w:p>
      <w:r>
        <w:t>Recommended Remediation</w:t>
      </w:r>
    </w:p>
    <w:p>
      <w:pPr>
        <w:pStyle w:val="ListBullet"/>
      </w:pPr>
      <w:r>
        <w:t>Identify systems requiring backup.</w:t>
      </w:r>
    </w:p>
    <w:p>
      <w:pPr>
        <w:pStyle w:val="ListBullet"/>
      </w:pPr>
      <w:r>
        <w:t>Document backup frequency and retention.</w:t>
      </w:r>
    </w:p>
    <w:p>
      <w:pPr>
        <w:pStyle w:val="ListBullet"/>
      </w:pPr>
      <w:r>
        <w:t>Perform restoration tests for critical systems.</w:t>
      </w:r>
    </w:p>
    <w:p>
      <w:pPr>
        <w:pStyle w:val="ListBullet"/>
      </w:pPr>
      <w:r>
        <w:t>Record test date, system tested, results, issues, and approver.</w:t>
      </w:r>
    </w:p>
    <w:p>
      <w:pPr>
        <w:pStyle w:val="ListBullet"/>
      </w:pPr>
      <w:r>
        <w:t>Track remediation for failed tests.</w:t>
      </w:r>
    </w:p>
    <w:p>
      <w:r>
        <w:t>---</w:t>
      </w:r>
    </w:p>
    <w:p>
      <w:pPr>
        <w:pStyle w:val="Heading3"/>
      </w:pPr>
      <w:r>
        <w:t>F-16 - Recovery Objectives Are Not Approved and Tested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Availability</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The organisation has informal expectations for recovery time and data loss tolerance, but formal recovery objectives are not approved or validated through testing.</w:t>
      </w:r>
    </w:p>
    <w:p>
      <w:r>
        <w:t>Risk / Audit Impact</w:t>
      </w:r>
    </w:p>
    <w:p>
      <w:r>
        <w:t>Availability commitments may be unsupported if recovery capabilities are not aligned with documented objectives.</w:t>
      </w:r>
    </w:p>
    <w:p>
      <w:r>
        <w:t>Expected Practice</w:t>
      </w:r>
    </w:p>
    <w:p>
      <w:r>
        <w:t>Critical services should have approved recovery time and recovery point objectives, supported by recovery procedures and periodic testing.</w:t>
      </w:r>
    </w:p>
    <w:p>
      <w:r>
        <w:t>Evidence Reviewed</w:t>
      </w:r>
    </w:p>
    <w:p>
      <w:pPr>
        <w:pStyle w:val="ListBullet"/>
      </w:pPr>
      <w:r>
        <w:t>Architecture review</w:t>
      </w:r>
    </w:p>
    <w:p>
      <w:pPr>
        <w:pStyle w:val="ListBullet"/>
      </w:pPr>
      <w:r>
        <w:t>Customer commitments</w:t>
      </w:r>
    </w:p>
    <w:p>
      <w:pPr>
        <w:pStyle w:val="ListBullet"/>
      </w:pPr>
      <w:r>
        <w:t>Backup configuration</w:t>
      </w:r>
    </w:p>
    <w:p>
      <w:pPr>
        <w:pStyle w:val="ListBullet"/>
      </w:pPr>
      <w:r>
        <w:t>Incident discussion</w:t>
      </w:r>
    </w:p>
    <w:p>
      <w:r>
        <w:t>Recommended Remediation</w:t>
      </w:r>
    </w:p>
    <w:p>
      <w:pPr>
        <w:pStyle w:val="ListBullet"/>
      </w:pPr>
      <w:r>
        <w:t>Define recovery objectives for in-scope services.</w:t>
      </w:r>
    </w:p>
    <w:p>
      <w:pPr>
        <w:pStyle w:val="ListBullet"/>
      </w:pPr>
      <w:r>
        <w:t>Align objectives with customer commitments and technical capabilities.</w:t>
      </w:r>
    </w:p>
    <w:p>
      <w:pPr>
        <w:pStyle w:val="ListBullet"/>
      </w:pPr>
      <w:r>
        <w:t>Document recovery procedures.</w:t>
      </w:r>
    </w:p>
    <w:p>
      <w:pPr>
        <w:pStyle w:val="ListBullet"/>
      </w:pPr>
      <w:r>
        <w:t>Test recovery scenarios and retain evidence.</w:t>
      </w:r>
    </w:p>
    <w:p>
      <w:pPr>
        <w:pStyle w:val="ListBullet"/>
      </w:pPr>
      <w:r>
        <w:t>Review results with management.</w:t>
      </w:r>
    </w:p>
    <w:p>
      <w:r>
        <w:t>---</w:t>
      </w:r>
    </w:p>
    <w:p>
      <w:pPr>
        <w:pStyle w:val="Heading3"/>
      </w:pPr>
      <w:r>
        <w:t>F-17 - Capacity Monitoring Lacks Formal Review Evidence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Capacity Management</w:t>
            </w:r>
          </w:p>
        </w:tc>
      </w:tr>
      <w:tr>
        <w:tc>
          <w:tcPr>
            <w:tcW w:type="dxa" w:w="4320"/>
          </w:tcPr>
          <w:p>
            <w:r>
              <w:t>Severity</w:t>
            </w:r>
          </w:p>
        </w:tc>
        <w:tc>
          <w:tcPr>
            <w:tcW w:type="dxa" w:w="4320"/>
          </w:tcPr>
          <w:p>
            <w:r>
              <w:t>Low</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Infrastructure metrics are available, but periodic capacity reviews are not formally documented.</w:t>
      </w:r>
    </w:p>
    <w:p>
      <w:r>
        <w:t>Risk / Audit Impact</w:t>
      </w:r>
    </w:p>
    <w:p>
      <w:r>
        <w:t>Capacity constraints may affect availability or performance if trends are not reviewed and acted upon.</w:t>
      </w:r>
    </w:p>
    <w:p>
      <w:r>
        <w:t>Expected Practice</w:t>
      </w:r>
    </w:p>
    <w:p>
      <w:r>
        <w:t>Management should monitor capacity and performance indicators, review trends, and plan scaling actions where needed.</w:t>
      </w:r>
    </w:p>
    <w:p>
      <w:r>
        <w:t>Evidence Reviewed</w:t>
      </w:r>
    </w:p>
    <w:p>
      <w:pPr>
        <w:pStyle w:val="ListBullet"/>
      </w:pPr>
      <w:r>
        <w:t>Monitoring dashboards</w:t>
      </w:r>
    </w:p>
    <w:p>
      <w:pPr>
        <w:pStyle w:val="ListBullet"/>
      </w:pPr>
      <w:r>
        <w:t>Cloud usage reports</w:t>
      </w:r>
    </w:p>
    <w:p>
      <w:pPr>
        <w:pStyle w:val="ListBullet"/>
      </w:pPr>
      <w:r>
        <w:t>Engineering interview</w:t>
      </w:r>
    </w:p>
    <w:p>
      <w:r>
        <w:t>Recommended Remediation</w:t>
      </w:r>
    </w:p>
    <w:p>
      <w:pPr>
        <w:pStyle w:val="ListBullet"/>
      </w:pPr>
      <w:r>
        <w:t>Define capacity metrics and thresholds.</w:t>
      </w:r>
    </w:p>
    <w:p>
      <w:pPr>
        <w:pStyle w:val="ListBullet"/>
      </w:pPr>
      <w:r>
        <w:t>Hold monthly capacity reviews for production services.</w:t>
      </w:r>
    </w:p>
    <w:p>
      <w:pPr>
        <w:pStyle w:val="ListBullet"/>
      </w:pPr>
      <w:r>
        <w:t>Document review outcomes and actions.</w:t>
      </w:r>
    </w:p>
    <w:p>
      <w:pPr>
        <w:pStyle w:val="ListBullet"/>
      </w:pPr>
      <w:r>
        <w:t>Track capacity-related improvements through tickets.</w:t>
      </w:r>
    </w:p>
    <w:p>
      <w:r>
        <w:t>---</w:t>
      </w:r>
    </w:p>
    <w:p>
      <w:pPr>
        <w:pStyle w:val="Heading3"/>
      </w:pPr>
      <w:r>
        <w:t>F-18 - Critical Processing Workflows Are Not Fully Documented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Processing Integrity</w:t>
            </w:r>
          </w:p>
        </w:tc>
      </w:tr>
      <w:tr>
        <w:tc>
          <w:tcPr>
            <w:tcW w:type="dxa" w:w="4320"/>
          </w:tcPr>
          <w:p>
            <w:r>
              <w:t>Severity</w:t>
            </w:r>
          </w:p>
        </w:tc>
        <w:tc>
          <w:tcPr>
            <w:tcW w:type="dxa" w:w="4320"/>
          </w:tcPr>
          <w:p>
            <w:r>
              <w:t>High</w:t>
            </w:r>
          </w:p>
        </w:tc>
      </w:tr>
      <w:tr>
        <w:tc>
          <w:tcPr>
            <w:tcW w:type="dxa" w:w="4320"/>
          </w:tcPr>
          <w:p>
            <w:r>
              <w:t>Readiness rating</w:t>
            </w:r>
          </w:p>
        </w:tc>
        <w:tc>
          <w:tcPr>
            <w:tcW w:type="dxa" w:w="4320"/>
          </w:tcPr>
          <w:p>
            <w:r>
              <w:t>Needs improvement</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The organisation has not fully documented critical processing workflows, including inputs, outputs, validation points, automated jobs, dependencies, error handling, and customer-facing outcomes.</w:t>
      </w:r>
    </w:p>
    <w:p>
      <w:r>
        <w:t>Risk / Audit Impact</w:t>
      </w:r>
    </w:p>
    <w:p>
      <w:r>
        <w:t>Without documented processing workflows, it is difficult to demonstrate that processing is complete, accurate, timely, authorised, and monitored.</w:t>
      </w:r>
    </w:p>
    <w:p>
      <w:r>
        <w:t>Expected Practice</w:t>
      </w:r>
    </w:p>
    <w:p>
      <w:r>
        <w:t>Critical processing should be documented end to end, including controls for input validation, job execution, exception management, reconciliation, and customer communication where applicable.</w:t>
      </w:r>
    </w:p>
    <w:p>
      <w:r>
        <w:t>Evidence Reviewed</w:t>
      </w:r>
    </w:p>
    <w:p>
      <w:pPr>
        <w:pStyle w:val="ListBullet"/>
      </w:pPr>
      <w:r>
        <w:t>Product walkthrough</w:t>
      </w:r>
    </w:p>
    <w:p>
      <w:pPr>
        <w:pStyle w:val="ListBullet"/>
      </w:pPr>
      <w:r>
        <w:t>Architecture diagrams</w:t>
      </w:r>
    </w:p>
    <w:p>
      <w:pPr>
        <w:pStyle w:val="ListBullet"/>
      </w:pPr>
      <w:r>
        <w:t>Job monitoring discussion</w:t>
      </w:r>
    </w:p>
    <w:p>
      <w:pPr>
        <w:pStyle w:val="ListBullet"/>
      </w:pPr>
      <w:r>
        <w:t>Customer support process discussion</w:t>
      </w:r>
    </w:p>
    <w:p>
      <w:r>
        <w:t>Recommended Remediation</w:t>
      </w:r>
    </w:p>
    <w:p>
      <w:pPr>
        <w:pStyle w:val="ListBullet"/>
      </w:pPr>
      <w:r>
        <w:t>Identify critical processing workflows.</w:t>
      </w:r>
    </w:p>
    <w:p>
      <w:pPr>
        <w:pStyle w:val="ListBullet"/>
      </w:pPr>
      <w:r>
        <w:t>Document data inputs, processing steps, outputs, dependencies, and error paths.</w:t>
      </w:r>
    </w:p>
    <w:p>
      <w:pPr>
        <w:pStyle w:val="ListBullet"/>
      </w:pPr>
      <w:r>
        <w:t>Define processing controls and evidence for each workflow.</w:t>
      </w:r>
    </w:p>
    <w:p>
      <w:pPr>
        <w:pStyle w:val="ListBullet"/>
      </w:pPr>
      <w:r>
        <w:t>Implement monitoring for failed or delayed processing.</w:t>
      </w:r>
    </w:p>
    <w:p>
      <w:pPr>
        <w:pStyle w:val="ListBullet"/>
      </w:pPr>
      <w:r>
        <w:t>Retain exception handling and reconciliation records.</w:t>
      </w:r>
    </w:p>
    <w:p>
      <w:r>
        <w:t>---</w:t>
      </w:r>
    </w:p>
    <w:p>
      <w:pPr>
        <w:pStyle w:val="Heading3"/>
      </w:pPr>
      <w:r>
        <w:t>F-19 - Exception Handling and Reconciliation Evidence Is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Processing Integrity</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Processing exceptions are addressed by engineering or support teams, but evidence of detection, investigation, correction, and closure is inconsistent.</w:t>
      </w:r>
    </w:p>
    <w:p>
      <w:r>
        <w:t>Risk / Audit Impact</w:t>
      </w:r>
    </w:p>
    <w:p>
      <w:r>
        <w:t>Processing errors may not be detected or corrected in a timely manner, and auditors may be unable to confirm that exceptions are controlled.</w:t>
      </w:r>
    </w:p>
    <w:p>
      <w:r>
        <w:t>Expected Practice</w:t>
      </w:r>
    </w:p>
    <w:p>
      <w:r>
        <w:t>Processing exceptions should be logged, assigned, investigated, resolved, and reviewed. Reconciliations should be performed where completeness or accuracy is critical.</w:t>
      </w:r>
    </w:p>
    <w:p>
      <w:r>
        <w:t>Evidence Reviewed</w:t>
      </w:r>
    </w:p>
    <w:p>
      <w:pPr>
        <w:pStyle w:val="ListBullet"/>
      </w:pPr>
      <w:r>
        <w:t>Support tickets</w:t>
      </w:r>
    </w:p>
    <w:p>
      <w:pPr>
        <w:pStyle w:val="ListBullet"/>
      </w:pPr>
      <w:r>
        <w:t>Job failure alerts</w:t>
      </w:r>
    </w:p>
    <w:p>
      <w:pPr>
        <w:pStyle w:val="ListBullet"/>
      </w:pPr>
      <w:r>
        <w:t>Engineering incident records</w:t>
      </w:r>
    </w:p>
    <w:p>
      <w:pPr>
        <w:pStyle w:val="ListBullet"/>
      </w:pPr>
      <w:r>
        <w:t>Product workflow discussion</w:t>
      </w:r>
    </w:p>
    <w:p>
      <w:r>
        <w:t>Recommended Remediation</w:t>
      </w:r>
    </w:p>
    <w:p>
      <w:pPr>
        <w:pStyle w:val="ListBullet"/>
      </w:pPr>
      <w:r>
        <w:t>Define exception categories and severity.</w:t>
      </w:r>
    </w:p>
    <w:p>
      <w:pPr>
        <w:pStyle w:val="ListBullet"/>
      </w:pPr>
      <w:r>
        <w:t>Route processing exceptions to a ticketing workflow.</w:t>
      </w:r>
    </w:p>
    <w:p>
      <w:pPr>
        <w:pStyle w:val="ListBullet"/>
      </w:pPr>
      <w:r>
        <w:t>Document investigation and correction steps.</w:t>
      </w:r>
    </w:p>
    <w:p>
      <w:pPr>
        <w:pStyle w:val="ListBullet"/>
      </w:pPr>
      <w:r>
        <w:t>Implement reconciliations for critical data flows.</w:t>
      </w:r>
    </w:p>
    <w:p>
      <w:pPr>
        <w:pStyle w:val="ListBullet"/>
      </w:pPr>
      <w:r>
        <w:t>Periodically review exception trends.</w:t>
      </w:r>
    </w:p>
    <w:p>
      <w:r>
        <w:t>---</w:t>
      </w:r>
    </w:p>
    <w:p>
      <w:pPr>
        <w:pStyle w:val="Heading3"/>
      </w:pPr>
      <w:r>
        <w:t>F-20 - Data Classification Is Not Consistently Applied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Confidentiality</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The organisation recognises sensitive customer and business information, but a formal classification scheme is not consistently applied across systems, documents, repositories, and data stores.</w:t>
      </w:r>
    </w:p>
    <w:p>
      <w:r>
        <w:t>Risk / Audit Impact</w:t>
      </w:r>
    </w:p>
    <w:p>
      <w:r>
        <w:t>Inconsistent classification may result in unclear handling requirements, inappropriate sharing, or insufficient protection of confidential information.</w:t>
      </w:r>
    </w:p>
    <w:p>
      <w:r>
        <w:t>Expected Practice</w:t>
      </w:r>
    </w:p>
    <w:p>
      <w:r>
        <w:t>Information should be classified based on sensitivity and handled according to defined requirements for access, storage, transmission, retention, and disposal.</w:t>
      </w:r>
    </w:p>
    <w:p>
      <w:r>
        <w:t>Evidence Reviewed</w:t>
      </w:r>
    </w:p>
    <w:p>
      <w:pPr>
        <w:pStyle w:val="ListBullet"/>
      </w:pPr>
      <w:r>
        <w:t>Data handling discussion</w:t>
      </w:r>
    </w:p>
    <w:p>
      <w:pPr>
        <w:pStyle w:val="ListBullet"/>
      </w:pPr>
      <w:r>
        <w:t>Repository review</w:t>
      </w:r>
    </w:p>
    <w:p>
      <w:pPr>
        <w:pStyle w:val="ListBullet"/>
      </w:pPr>
      <w:r>
        <w:t>Customer contract review</w:t>
      </w:r>
    </w:p>
    <w:p>
      <w:pPr>
        <w:pStyle w:val="ListBullet"/>
      </w:pPr>
      <w:r>
        <w:t>Internal documentation samples</w:t>
      </w:r>
    </w:p>
    <w:p>
      <w:r>
        <w:t>Recommended Remediation</w:t>
      </w:r>
    </w:p>
    <w:p>
      <w:pPr>
        <w:pStyle w:val="ListBullet"/>
      </w:pPr>
      <w:r>
        <w:t>Define data classification levels.</w:t>
      </w:r>
    </w:p>
    <w:p>
      <w:pPr>
        <w:pStyle w:val="ListBullet"/>
      </w:pPr>
      <w:r>
        <w:t>Document handling requirements for each level.</w:t>
      </w:r>
    </w:p>
    <w:p>
      <w:pPr>
        <w:pStyle w:val="ListBullet"/>
      </w:pPr>
      <w:r>
        <w:t>Apply classification to key systems and data stores.</w:t>
      </w:r>
    </w:p>
    <w:p>
      <w:pPr>
        <w:pStyle w:val="ListBullet"/>
      </w:pPr>
      <w:r>
        <w:t>Train employees on classification expectations.</w:t>
      </w:r>
    </w:p>
    <w:p>
      <w:pPr>
        <w:pStyle w:val="ListBullet"/>
      </w:pPr>
      <w:r>
        <w:t>Include classification in data inventory and retention records.</w:t>
      </w:r>
    </w:p>
    <w:p>
      <w:r>
        <w:t>---</w:t>
      </w:r>
    </w:p>
    <w:p>
      <w:pPr>
        <w:pStyle w:val="Heading3"/>
      </w:pPr>
      <w:r>
        <w:t>F-21 - Retention and Disposal Practices Require Formalisation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Confidentiality</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Data retention practices vary by system and are not consistently documented or approved. Disposal procedures for customer data, logs, backups, support records, and employee records are not fully defined.</w:t>
      </w:r>
    </w:p>
    <w:p>
      <w:r>
        <w:t>Risk / Audit Impact</w:t>
      </w:r>
    </w:p>
    <w:p>
      <w:r>
        <w:t>Data may be retained longer than necessary or disposed of inconsistently, creating confidentiality, privacy, contractual, and operational risk.</w:t>
      </w:r>
    </w:p>
    <w:p>
      <w:r>
        <w:t>Expected Practice</w:t>
      </w:r>
    </w:p>
    <w:p>
      <w:r>
        <w:t>Retention periods should be defined by data type and business purpose, and disposal should be performed securely with evidence where appropriate.</w:t>
      </w:r>
    </w:p>
    <w:p>
      <w:r>
        <w:t>Evidence Reviewed</w:t>
      </w:r>
    </w:p>
    <w:p>
      <w:pPr>
        <w:pStyle w:val="ListBullet"/>
      </w:pPr>
      <w:r>
        <w:t>Data inventory draft</w:t>
      </w:r>
    </w:p>
    <w:p>
      <w:pPr>
        <w:pStyle w:val="ListBullet"/>
      </w:pPr>
      <w:r>
        <w:t>Privacy documentation</w:t>
      </w:r>
    </w:p>
    <w:p>
      <w:pPr>
        <w:pStyle w:val="ListBullet"/>
      </w:pPr>
      <w:r>
        <w:t>Cloud storage review</w:t>
      </w:r>
    </w:p>
    <w:p>
      <w:pPr>
        <w:pStyle w:val="ListBullet"/>
      </w:pPr>
      <w:r>
        <w:t>Support platform discussion</w:t>
      </w:r>
    </w:p>
    <w:p>
      <w:r>
        <w:t>Recommended Remediation</w:t>
      </w:r>
    </w:p>
    <w:p>
      <w:pPr>
        <w:pStyle w:val="ListBullet"/>
      </w:pPr>
      <w:r>
        <w:t>Establish a retention schedule.</w:t>
      </w:r>
    </w:p>
    <w:p>
      <w:pPr>
        <w:pStyle w:val="ListBullet"/>
      </w:pPr>
      <w:r>
        <w:t>Map retention periods to data types and systems.</w:t>
      </w:r>
    </w:p>
    <w:p>
      <w:pPr>
        <w:pStyle w:val="ListBullet"/>
      </w:pPr>
      <w:r>
        <w:t>Define secure deletion and disposal procedures.</w:t>
      </w:r>
    </w:p>
    <w:p>
      <w:pPr>
        <w:pStyle w:val="ListBullet"/>
      </w:pPr>
      <w:r>
        <w:t>Address backups and archived records.</w:t>
      </w:r>
    </w:p>
    <w:p>
      <w:pPr>
        <w:pStyle w:val="ListBullet"/>
      </w:pPr>
      <w:r>
        <w:t>Retain disposal evidence for relevant data removal requests.</w:t>
      </w:r>
    </w:p>
    <w:p>
      <w:r>
        <w:t>---</w:t>
      </w:r>
    </w:p>
    <w:p>
      <w:pPr>
        <w:pStyle w:val="Heading3"/>
      </w:pPr>
      <w:r>
        <w:t>F-22 - Personal Information Data Map Is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Privacy</w:t>
            </w:r>
          </w:p>
        </w:tc>
      </w:tr>
      <w:tr>
        <w:tc>
          <w:tcPr>
            <w:tcW w:type="dxa" w:w="4320"/>
          </w:tcPr>
          <w:p>
            <w:r>
              <w:t>Severity</w:t>
            </w:r>
          </w:p>
        </w:tc>
        <w:tc>
          <w:tcPr>
            <w:tcW w:type="dxa" w:w="4320"/>
          </w:tcPr>
          <w:p>
            <w:r>
              <w:t>High</w:t>
            </w:r>
          </w:p>
        </w:tc>
      </w:tr>
      <w:tr>
        <w:tc>
          <w:tcPr>
            <w:tcW w:type="dxa" w:w="4320"/>
          </w:tcPr>
          <w:p>
            <w:r>
              <w:t>Readiness rating</w:t>
            </w:r>
          </w:p>
        </w:tc>
        <w:tc>
          <w:tcPr>
            <w:tcW w:type="dxa" w:w="4320"/>
          </w:tcPr>
          <w:p>
            <w:r>
              <w:t>Needs improvement</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The organisation has not completed a data map showing what personal information is collected, where it is stored, how it is used, who it is shared with, retention periods, and applicable privacy commitments.</w:t>
      </w:r>
    </w:p>
    <w:p>
      <w:r>
        <w:t>Risk / Audit Impact</w:t>
      </w:r>
    </w:p>
    <w:p>
      <w:r>
        <w:t>An incomplete data map limits the organisation’s ability to demonstrate privacy governance, respond to requests, manage retention, and validate that privacy notices reflect actual practices.</w:t>
      </w:r>
    </w:p>
    <w:p>
      <w:r>
        <w:t>Expected Practice</w:t>
      </w:r>
    </w:p>
    <w:p>
      <w:r>
        <w:t>The organisation should maintain a personal information inventory covering collection, use, storage, access, sharing, retention, deletion, and third-party processing.</w:t>
      </w:r>
    </w:p>
    <w:p>
      <w:r>
        <w:t>Evidence Reviewed</w:t>
      </w:r>
    </w:p>
    <w:p>
      <w:pPr>
        <w:pStyle w:val="ListBullet"/>
      </w:pPr>
      <w:r>
        <w:t>Privacy notice</w:t>
      </w:r>
    </w:p>
    <w:p>
      <w:pPr>
        <w:pStyle w:val="ListBullet"/>
      </w:pPr>
      <w:r>
        <w:t>Product workflow discussion</w:t>
      </w:r>
    </w:p>
    <w:p>
      <w:pPr>
        <w:pStyle w:val="ListBullet"/>
      </w:pPr>
      <w:r>
        <w:t>Vendor inventory</w:t>
      </w:r>
    </w:p>
    <w:p>
      <w:pPr>
        <w:pStyle w:val="ListBullet"/>
      </w:pPr>
      <w:r>
        <w:t>Data storage review</w:t>
      </w:r>
    </w:p>
    <w:p>
      <w:r>
        <w:t>Recommended Remediation</w:t>
      </w:r>
    </w:p>
    <w:p>
      <w:pPr>
        <w:pStyle w:val="ListBullet"/>
      </w:pPr>
      <w:r>
        <w:t>Complete a personal information data map.</w:t>
      </w:r>
    </w:p>
    <w:p>
      <w:pPr>
        <w:pStyle w:val="ListBullet"/>
      </w:pPr>
      <w:r>
        <w:t>Identify data subjects, data types, systems, purposes, and third parties.</w:t>
      </w:r>
    </w:p>
    <w:p>
      <w:pPr>
        <w:pStyle w:val="ListBullet"/>
      </w:pPr>
      <w:r>
        <w:t>Validate the privacy notice against actual practices.</w:t>
      </w:r>
    </w:p>
    <w:p>
      <w:pPr>
        <w:pStyle w:val="ListBullet"/>
      </w:pPr>
      <w:r>
        <w:t>Link data map entries to retention and deletion requirements.</w:t>
      </w:r>
    </w:p>
    <w:p>
      <w:pPr>
        <w:pStyle w:val="ListBullet"/>
      </w:pPr>
      <w:r>
        <w:t>Review the data map after product or vendor changes.</w:t>
      </w:r>
    </w:p>
    <w:p>
      <w:r>
        <w:t>---</w:t>
      </w:r>
    </w:p>
    <w:p>
      <w:pPr>
        <w:pStyle w:val="Heading3"/>
      </w:pPr>
      <w:r>
        <w:t>F-23 - Privacy Request Handling Process Is Not Fully Operationalised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Privacy</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Privacy requests are expected to be handled by [Team], but a complete documented workflow, request log, identity verification steps, response timelines, and evidence requirements are not yet in place.</w:t>
      </w:r>
    </w:p>
    <w:p>
      <w:r>
        <w:t>Risk / Audit Impact</w:t>
      </w:r>
    </w:p>
    <w:p>
      <w:r>
        <w:t>Requests may be missed, delayed, or handled inconsistently. The organisation may be unable to demonstrate compliance with privacy commitments.</w:t>
      </w:r>
    </w:p>
    <w:p>
      <w:r>
        <w:t>Expected Practice</w:t>
      </w:r>
    </w:p>
    <w:p>
      <w:r>
        <w:t>The organisation should maintain a defined process for receiving, validating, tracking, fulfilling, and closing privacy requests.</w:t>
      </w:r>
    </w:p>
    <w:p>
      <w:r>
        <w:t>Evidence Reviewed</w:t>
      </w:r>
    </w:p>
    <w:p>
      <w:pPr>
        <w:pStyle w:val="ListBullet"/>
      </w:pPr>
      <w:r>
        <w:t>Privacy notice</w:t>
      </w:r>
    </w:p>
    <w:p>
      <w:pPr>
        <w:pStyle w:val="ListBullet"/>
      </w:pPr>
      <w:r>
        <w:t>Support workflow discussion</w:t>
      </w:r>
    </w:p>
    <w:p>
      <w:pPr>
        <w:pStyle w:val="ListBullet"/>
      </w:pPr>
      <w:r>
        <w:t>Legal/privacy interview</w:t>
      </w:r>
    </w:p>
    <w:p>
      <w:r>
        <w:t>Recommended Remediation</w:t>
      </w:r>
    </w:p>
    <w:p>
      <w:pPr>
        <w:pStyle w:val="ListBullet"/>
      </w:pPr>
      <w:r>
        <w:t>Document request intake channels.</w:t>
      </w:r>
    </w:p>
    <w:p>
      <w:pPr>
        <w:pStyle w:val="ListBullet"/>
      </w:pPr>
      <w:r>
        <w:t>Create a privacy request log.</w:t>
      </w:r>
    </w:p>
    <w:p>
      <w:pPr>
        <w:pStyle w:val="ListBullet"/>
      </w:pPr>
      <w:r>
        <w:t>Define verification, approval, fulfilment, and response steps.</w:t>
      </w:r>
    </w:p>
    <w:p>
      <w:pPr>
        <w:pStyle w:val="ListBullet"/>
      </w:pPr>
      <w:r>
        <w:t>Assign owners and escalation contacts.</w:t>
      </w:r>
    </w:p>
    <w:p>
      <w:pPr>
        <w:pStyle w:val="ListBullet"/>
      </w:pPr>
      <w:r>
        <w:t>Retain request and response evidence.</w:t>
      </w:r>
    </w:p>
    <w:p>
      <w:r>
        <w:t>---</w:t>
      </w:r>
    </w:p>
    <w:p>
      <w:pPr>
        <w:pStyle w:val="Heading3"/>
      </w:pPr>
      <w:r>
        <w:t>F-24 - Vendor Risk Tiering and Review Cadence Are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Vendor Management</w:t>
            </w:r>
          </w:p>
        </w:tc>
      </w:tr>
      <w:tr>
        <w:tc>
          <w:tcPr>
            <w:tcW w:type="dxa" w:w="4320"/>
          </w:tcPr>
          <w:p>
            <w:r>
              <w:t>Severity</w:t>
            </w:r>
          </w:p>
        </w:tc>
        <w:tc>
          <w:tcPr>
            <w:tcW w:type="dxa" w:w="4320"/>
          </w:tcPr>
          <w:p>
            <w:r>
              <w:t>Medium</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Key vendors are known, but risk tiering, onboarding review requirements, periodic reassessment, contract security requirements, and assurance evidence collection are not consistently documented.</w:t>
      </w:r>
    </w:p>
    <w:p>
      <w:r>
        <w:t>Risk / Audit Impact</w:t>
      </w:r>
    </w:p>
    <w:p>
      <w:r>
        <w:t>Third-party providers may introduce security, availability, confidentiality, processing, or privacy risks that are not appropriately managed or evidenced.</w:t>
      </w:r>
    </w:p>
    <w:p>
      <w:r>
        <w:t>Expected Practice</w:t>
      </w:r>
    </w:p>
    <w:p>
      <w:r>
        <w:t>Vendors should be risk-rated based on service criticality, data access, system access, and operational dependency. Higher-risk vendors should be reviewed before onboarding and periodically thereafter.</w:t>
      </w:r>
    </w:p>
    <w:p>
      <w:r>
        <w:t>Evidence Reviewed</w:t>
      </w:r>
    </w:p>
    <w:p>
      <w:pPr>
        <w:pStyle w:val="ListBullet"/>
      </w:pPr>
      <w:r>
        <w:t>Vendor list</w:t>
      </w:r>
    </w:p>
    <w:p>
      <w:pPr>
        <w:pStyle w:val="ListBullet"/>
      </w:pPr>
      <w:r>
        <w:t>Contract samples</w:t>
      </w:r>
    </w:p>
    <w:p>
      <w:pPr>
        <w:pStyle w:val="ListBullet"/>
      </w:pPr>
      <w:r>
        <w:t>Available assurance reports</w:t>
      </w:r>
    </w:p>
    <w:p>
      <w:pPr>
        <w:pStyle w:val="ListBullet"/>
      </w:pPr>
      <w:r>
        <w:t>Procurement discussion</w:t>
      </w:r>
    </w:p>
    <w:p>
      <w:r>
        <w:t>Recommended Remediation</w:t>
      </w:r>
    </w:p>
    <w:p>
      <w:pPr>
        <w:pStyle w:val="ListBullet"/>
      </w:pPr>
      <w:r>
        <w:t>Create a vendor management procedure.</w:t>
      </w:r>
    </w:p>
    <w:p>
      <w:pPr>
        <w:pStyle w:val="ListBullet"/>
      </w:pPr>
      <w:r>
        <w:t>Risk-rate all in-scope vendors.</w:t>
      </w:r>
    </w:p>
    <w:p>
      <w:pPr>
        <w:pStyle w:val="ListBullet"/>
      </w:pPr>
      <w:r>
        <w:t>Obtain assurance reports or security documentation for critical vendors.</w:t>
      </w:r>
    </w:p>
    <w:p>
      <w:pPr>
        <w:pStyle w:val="ListBullet"/>
      </w:pPr>
      <w:r>
        <w:t>Track contract security and privacy terms.</w:t>
      </w:r>
    </w:p>
    <w:p>
      <w:pPr>
        <w:pStyle w:val="ListBullet"/>
      </w:pPr>
      <w:r>
        <w:t>Perform periodic vendor reviews.</w:t>
      </w:r>
    </w:p>
    <w:p>
      <w:pPr>
        <w:pStyle w:val="ListBullet"/>
      </w:pPr>
      <w:r>
        <w:t>Maintain evidence of review decisions.</w:t>
      </w:r>
    </w:p>
    <w:p>
      <w:r>
        <w:t>---</w:t>
      </w:r>
    </w:p>
    <w:p>
      <w:pPr>
        <w:pStyle w:val="Heading3"/>
      </w:pPr>
      <w:r>
        <w:t>F-25 - Security and Privacy Training Evidence Is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Training</w:t>
            </w:r>
          </w:p>
        </w:tc>
      </w:tr>
      <w:tr>
        <w:tc>
          <w:tcPr>
            <w:tcW w:type="dxa" w:w="4320"/>
          </w:tcPr>
          <w:p>
            <w:r>
              <w:t>Severity</w:t>
            </w:r>
          </w:p>
        </w:tc>
        <w:tc>
          <w:tcPr>
            <w:tcW w:type="dxa" w:w="4320"/>
          </w:tcPr>
          <w:p>
            <w:r>
              <w:t>Low</w:t>
            </w:r>
          </w:p>
        </w:tc>
      </w:tr>
      <w:tr>
        <w:tc>
          <w:tcPr>
            <w:tcW w:type="dxa" w:w="4320"/>
          </w:tcPr>
          <w:p>
            <w:r>
              <w:t>Readiness rating</w:t>
            </w:r>
          </w:p>
        </w:tc>
        <w:tc>
          <w:tcPr>
            <w:tcW w:type="dxa" w:w="4320"/>
          </w:tcPr>
          <w:p>
            <w:r>
              <w:t>Partially ready</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Employees receive security and confidentiality guidance, but training completion records are incomplete or not centrally retained for all employees and contractors.</w:t>
      </w:r>
    </w:p>
    <w:p>
      <w:r>
        <w:t>Risk / Audit Impact</w:t>
      </w:r>
    </w:p>
    <w:p>
      <w:r>
        <w:t>The organisation may be unable to demonstrate that personnel understand security, confidentiality, and privacy responsibilities.</w:t>
      </w:r>
    </w:p>
    <w:p>
      <w:r>
        <w:t>Expected Practice</w:t>
      </w:r>
    </w:p>
    <w:p>
      <w:r>
        <w:t>Employees and relevant contractors should complete security and privacy awareness training at onboarding and periodically thereafter. Completion should be tracked.</w:t>
      </w:r>
    </w:p>
    <w:p>
      <w:r>
        <w:t>Evidence Reviewed</w:t>
      </w:r>
    </w:p>
    <w:p>
      <w:pPr>
        <w:pStyle w:val="ListBullet"/>
      </w:pPr>
      <w:r>
        <w:t>Onboarding checklist</w:t>
      </w:r>
    </w:p>
    <w:p>
      <w:pPr>
        <w:pStyle w:val="ListBullet"/>
      </w:pPr>
      <w:r>
        <w:t>Training platform records</w:t>
      </w:r>
    </w:p>
    <w:p>
      <w:pPr>
        <w:pStyle w:val="ListBullet"/>
      </w:pPr>
      <w:r>
        <w:t>Employee handbook extracts</w:t>
      </w:r>
    </w:p>
    <w:p>
      <w:r>
        <w:t>Recommended Remediation</w:t>
      </w:r>
    </w:p>
    <w:p>
      <w:pPr>
        <w:pStyle w:val="ListBullet"/>
      </w:pPr>
      <w:r>
        <w:t>Define mandatory training requirements.</w:t>
      </w:r>
    </w:p>
    <w:p>
      <w:pPr>
        <w:pStyle w:val="ListBullet"/>
      </w:pPr>
      <w:r>
        <w:t>Assign training to all employees and relevant contractors.</w:t>
      </w:r>
    </w:p>
    <w:p>
      <w:pPr>
        <w:pStyle w:val="ListBullet"/>
      </w:pPr>
      <w:r>
        <w:t>Track completion centrally.</w:t>
      </w:r>
    </w:p>
    <w:p>
      <w:pPr>
        <w:pStyle w:val="ListBullet"/>
      </w:pPr>
      <w:r>
        <w:t>Follow up on overdue training.</w:t>
      </w:r>
    </w:p>
    <w:p>
      <w:pPr>
        <w:pStyle w:val="ListBullet"/>
      </w:pPr>
      <w:r>
        <w:t>Retain training content and completion reports.</w:t>
      </w:r>
    </w:p>
    <w:p>
      <w:r>
        <w:t>---</w:t>
      </w:r>
    </w:p>
    <w:p>
      <w:pPr>
        <w:pStyle w:val="Heading3"/>
      </w:pPr>
      <w:r>
        <w:t>F-26 - Audit Evidence Repository Is Not Yet Established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Evidence Management</w:t>
            </w:r>
          </w:p>
        </w:tc>
      </w:tr>
      <w:tr>
        <w:tc>
          <w:tcPr>
            <w:tcW w:type="dxa" w:w="4320"/>
          </w:tcPr>
          <w:p>
            <w:r>
              <w:t>Severity</w:t>
            </w:r>
          </w:p>
        </w:tc>
        <w:tc>
          <w:tcPr>
            <w:tcW w:type="dxa" w:w="4320"/>
          </w:tcPr>
          <w:p>
            <w:r>
              <w:t>Medium</w:t>
            </w:r>
          </w:p>
        </w:tc>
      </w:tr>
      <w:tr>
        <w:tc>
          <w:tcPr>
            <w:tcW w:type="dxa" w:w="4320"/>
          </w:tcPr>
          <w:p>
            <w:r>
              <w:t>Readiness rating</w:t>
            </w:r>
          </w:p>
        </w:tc>
        <w:tc>
          <w:tcPr>
            <w:tcW w:type="dxa" w:w="4320"/>
          </w:tcPr>
          <w:p>
            <w:r>
              <w:t>Needs improvement</w:t>
            </w:r>
          </w:p>
        </w:tc>
      </w:tr>
      <w:tr>
        <w:tc>
          <w:tcPr>
            <w:tcW w:type="dxa" w:w="4320"/>
          </w:tcPr>
          <w:p>
            <w:r>
              <w:t>Control owner</w:t>
            </w:r>
          </w:p>
        </w:tc>
        <w:tc>
          <w:tcPr>
            <w:tcW w:type="dxa" w:w="4320"/>
          </w:tcPr>
          <w:p>
            <w:r>
              <w:t>[Owner]</w:t>
            </w:r>
          </w:p>
        </w:tc>
      </w:tr>
      <w:tr>
        <w:tc>
          <w:tcPr>
            <w:tcW w:type="dxa" w:w="4320"/>
          </w:tcPr>
          <w:p>
            <w:r>
              <w:t>Target remediation date</w:t>
            </w:r>
          </w:p>
        </w:tc>
        <w:tc>
          <w:tcPr>
            <w:tcW w:type="dxa" w:w="4320"/>
          </w:tcPr>
          <w:p>
            <w:r>
              <w:t>[Date]</w:t>
            </w:r>
          </w:p>
        </w:tc>
      </w:tr>
    </w:tbl>
    <w:p>
      <w:r>
        <w:t>Observation</w:t>
      </w:r>
    </w:p>
    <w:p>
      <w:r>
        <w:t>Evidence is stored across multiple systems and channels. A central audit evidence repository with naming conventions, evidence owners, retention expectations, and review status has not yet been established.</w:t>
      </w:r>
    </w:p>
    <w:p>
      <w:r>
        <w:t>Risk / Audit Impact</w:t>
      </w:r>
    </w:p>
    <w:p>
      <w:r>
        <w:t>Evidence may be difficult to locate, incomplete, inconsistent, or not aligned to auditor requests. This may delay the audit and increase the risk of exceptions.</w:t>
      </w:r>
    </w:p>
    <w:p>
      <w:r>
        <w:t>Expected Practice</w:t>
      </w:r>
    </w:p>
    <w:p>
      <w:r>
        <w:t>The organisation should maintain a structured repository for SOC 2 evidence with defined ownership, version control, access restrictions, and periodic evidence completeness reviews.</w:t>
      </w:r>
    </w:p>
    <w:p>
      <w:r>
        <w:t>Evidence Reviewed</w:t>
      </w:r>
    </w:p>
    <w:p>
      <w:pPr>
        <w:pStyle w:val="ListBullet"/>
      </w:pPr>
      <w:r>
        <w:t>Shared drive review</w:t>
      </w:r>
    </w:p>
    <w:p>
      <w:pPr>
        <w:pStyle w:val="ListBullet"/>
      </w:pPr>
      <w:r>
        <w:t>Ticketing system samples</w:t>
      </w:r>
    </w:p>
    <w:p>
      <w:pPr>
        <w:pStyle w:val="ListBullet"/>
      </w:pPr>
      <w:r>
        <w:t>Control matrix draft</w:t>
      </w:r>
    </w:p>
    <w:p>
      <w:pPr>
        <w:pStyle w:val="ListBullet"/>
      </w:pPr>
      <w:r>
        <w:t>Readiness planning notes</w:t>
      </w:r>
    </w:p>
    <w:p>
      <w:r>
        <w:t>Recommended Remediation</w:t>
      </w:r>
    </w:p>
    <w:p>
      <w:pPr>
        <w:pStyle w:val="ListBullet"/>
      </w:pPr>
      <w:r>
        <w:t>Create a restricted SOC 2 evidence repository.</w:t>
      </w:r>
    </w:p>
    <w:p>
      <w:pPr>
        <w:pStyle w:val="ListBullet"/>
      </w:pPr>
      <w:r>
        <w:t>Define folder structure by control area and period.</w:t>
      </w:r>
    </w:p>
    <w:p>
      <w:pPr>
        <w:pStyle w:val="ListBullet"/>
      </w:pPr>
      <w:r>
        <w:t>Use standard naming conventions.</w:t>
      </w:r>
    </w:p>
    <w:p>
      <w:pPr>
        <w:pStyle w:val="ListBullet"/>
      </w:pPr>
      <w:r>
        <w:t>Assign evidence owners.</w:t>
      </w:r>
    </w:p>
    <w:p>
      <w:pPr>
        <w:pStyle w:val="ListBullet"/>
      </w:pPr>
      <w:r>
        <w:t>Maintain an evidence tracker.</w:t>
      </w:r>
    </w:p>
    <w:p>
      <w:pPr>
        <w:pStyle w:val="ListBullet"/>
      </w:pPr>
      <w:r>
        <w:t>Perform monthly evidence completeness reviews during the audit period.</w:t>
      </w:r>
    </w:p>
    <w:p>
      <w:pPr>
        <w:pStyle w:val="Heading2"/>
      </w:pPr>
      <w:r>
        <w:t>Analysis</w:t>
      </w:r>
    </w:p>
    <w:p>
      <w:pPr>
        <w:pStyle w:val="Heading3"/>
      </w:pPr>
      <w:r>
        <w:t>Readiness by Control Domain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Current State</w:t>
            </w:r>
          </w:p>
        </w:tc>
        <w:tc>
          <w:tcPr>
            <w:tcW w:type="dxa" w:w="2160"/>
          </w:tcPr>
          <w:p>
            <w:r>
              <w:t>Audit Readiness Impact</w:t>
            </w:r>
          </w:p>
        </w:tc>
        <w:tc>
          <w:tcPr>
            <w:tcW w:type="dxa" w:w="2160"/>
          </w:tcPr>
          <w:p>
            <w:r>
              <w:t>Priority</w:t>
            </w:r>
          </w:p>
        </w:tc>
      </w:tr>
      <w:tr>
        <w:tc>
          <w:tcPr>
            <w:tcW w:type="dxa" w:w="2160"/>
          </w:tcPr>
          <w:p>
            <w:r>
              <w:t>Governance</w:t>
            </w:r>
          </w:p>
        </w:tc>
        <w:tc>
          <w:tcPr>
            <w:tcW w:type="dxa" w:w="2160"/>
          </w:tcPr>
          <w:p>
            <w:r>
              <w:t>Foundational governance exists, but formal risk, control ownership, and management review practices require strengthening.</w:t>
            </w:r>
          </w:p>
        </w:tc>
        <w:tc>
          <w:tcPr>
            <w:tcW w:type="dxa" w:w="2160"/>
          </w:tcPr>
          <w:p>
            <w:r>
              <w:t>High impact because governance supports the auditor’s understanding of control environment and accountability.</w:t>
            </w:r>
          </w:p>
        </w:tc>
        <w:tc>
          <w:tcPr>
            <w:tcW w:type="dxa" w:w="2160"/>
          </w:tcPr>
          <w:p>
            <w:r>
              <w:t>High</w:t>
            </w:r>
          </w:p>
        </w:tc>
      </w:tr>
      <w:tr>
        <w:tc>
          <w:tcPr>
            <w:tcW w:type="dxa" w:w="2160"/>
          </w:tcPr>
          <w:p>
            <w:r>
              <w:t>Access management</w:t>
            </w:r>
          </w:p>
        </w:tc>
        <w:tc>
          <w:tcPr>
            <w:tcW w:type="dxa" w:w="2160"/>
          </w:tcPr>
          <w:p>
            <w:r>
              <w:t>Core identity controls exist, but evidence and privileged access governance are incomplete.</w:t>
            </w:r>
          </w:p>
        </w:tc>
        <w:tc>
          <w:tcPr>
            <w:tcW w:type="dxa" w:w="2160"/>
          </w:tcPr>
          <w:p>
            <w:r>
              <w:t>High impact due to common audit testing focus on authorisation, access removal, and privileged access review.</w:t>
            </w:r>
          </w:p>
        </w:tc>
        <w:tc>
          <w:tcPr>
            <w:tcW w:type="dxa" w:w="2160"/>
          </w:tcPr>
          <w:p>
            <w:r>
              <w:t>High</w:t>
            </w:r>
          </w:p>
        </w:tc>
      </w:tr>
      <w:tr>
        <w:tc>
          <w:tcPr>
            <w:tcW w:type="dxa" w:w="2160"/>
          </w:tcPr>
          <w:p>
            <w:r>
              <w:t>Change management</w:t>
            </w:r>
          </w:p>
        </w:tc>
        <w:tc>
          <w:tcPr>
            <w:tcW w:type="dxa" w:w="2160"/>
          </w:tcPr>
          <w:p>
            <w:r>
              <w:t>Engineering workflows support code review and deployment, but approval evidence and emergency change handling require improvement.</w:t>
            </w:r>
          </w:p>
        </w:tc>
        <w:tc>
          <w:tcPr>
            <w:tcW w:type="dxa" w:w="2160"/>
          </w:tcPr>
          <w:p>
            <w:r>
              <w:t>Medium to high impact because auditors will sample production changes.</w:t>
            </w:r>
          </w:p>
        </w:tc>
        <w:tc>
          <w:tcPr>
            <w:tcW w:type="dxa" w:w="2160"/>
          </w:tcPr>
          <w:p>
            <w:r>
              <w:t>High</w:t>
            </w:r>
          </w:p>
        </w:tc>
      </w:tr>
      <w:tr>
        <w:tc>
          <w:tcPr>
            <w:tcW w:type="dxa" w:w="2160"/>
          </w:tcPr>
          <w:p>
            <w:r>
              <w:t>Security operations</w:t>
            </w:r>
          </w:p>
        </w:tc>
        <w:tc>
          <w:tcPr>
            <w:tcW w:type="dxa" w:w="2160"/>
          </w:tcPr>
          <w:p>
            <w:r>
              <w:t>Monitoring tools exist, but alert triage, logging retention, and incident test evidence require formalisation.</w:t>
            </w:r>
          </w:p>
        </w:tc>
        <w:tc>
          <w:tcPr>
            <w:tcW w:type="dxa" w:w="2160"/>
          </w:tcPr>
          <w:p>
            <w:r>
              <w:t>Medium to high impact, particularly for security monitoring and incident response.</w:t>
            </w:r>
          </w:p>
        </w:tc>
        <w:tc>
          <w:tcPr>
            <w:tcW w:type="dxa" w:w="2160"/>
          </w:tcPr>
          <w:p>
            <w:r>
              <w:t>High</w:t>
            </w:r>
          </w:p>
        </w:tc>
      </w:tr>
      <w:tr>
        <w:tc>
          <w:tcPr>
            <w:tcW w:type="dxa" w:w="2160"/>
          </w:tcPr>
          <w:p>
            <w:r>
              <w:t>Availability</w:t>
            </w:r>
          </w:p>
        </w:tc>
        <w:tc>
          <w:tcPr>
            <w:tcW w:type="dxa" w:w="2160"/>
          </w:tcPr>
          <w:p>
            <w:r>
              <w:t>Cloud resilience features and backups are present, but recovery objectives and restore testing evidence are incomplete.</w:t>
            </w:r>
          </w:p>
        </w:tc>
        <w:tc>
          <w:tcPr>
            <w:tcW w:type="dxa" w:w="2160"/>
          </w:tcPr>
          <w:p>
            <w:r>
              <w:t>High impact where availability is included in customer commitments or service descriptions.</w:t>
            </w:r>
          </w:p>
        </w:tc>
        <w:tc>
          <w:tcPr>
            <w:tcW w:type="dxa" w:w="2160"/>
          </w:tcPr>
          <w:p>
            <w:r>
              <w:t>High</w:t>
            </w:r>
          </w:p>
        </w:tc>
      </w:tr>
      <w:tr>
        <w:tc>
          <w:tcPr>
            <w:tcW w:type="dxa" w:w="2160"/>
          </w:tcPr>
          <w:p>
            <w:r>
              <w:t>Processing integrity</w:t>
            </w:r>
          </w:p>
        </w:tc>
        <w:tc>
          <w:tcPr>
            <w:tcW w:type="dxa" w:w="2160"/>
          </w:tcPr>
          <w:p>
            <w:r>
              <w:t>Critical workflows and exception handling need clearer documentation and evidence.</w:t>
            </w:r>
          </w:p>
        </w:tc>
        <w:tc>
          <w:tcPr>
            <w:tcW w:type="dxa" w:w="2160"/>
          </w:tcPr>
          <w:p>
            <w:r>
              <w:t>High impact if the service includes customer data processing or automated outputs.</w:t>
            </w:r>
          </w:p>
        </w:tc>
        <w:tc>
          <w:tcPr>
            <w:tcW w:type="dxa" w:w="2160"/>
          </w:tcPr>
          <w:p>
            <w:r>
              <w:t>High</w:t>
            </w:r>
          </w:p>
        </w:tc>
      </w:tr>
      <w:tr>
        <w:tc>
          <w:tcPr>
            <w:tcW w:type="dxa" w:w="2160"/>
          </w:tcPr>
          <w:p>
            <w:r>
              <w:t>Confidentiality</w:t>
            </w:r>
          </w:p>
        </w:tc>
        <w:tc>
          <w:tcPr>
            <w:tcW w:type="dxa" w:w="2160"/>
          </w:tcPr>
          <w:p>
            <w:r>
              <w:t>Encryption and access controls are present, but classification, retention, and disposal need formalisation.</w:t>
            </w:r>
          </w:p>
        </w:tc>
        <w:tc>
          <w:tcPr>
            <w:tcW w:type="dxa" w:w="2160"/>
          </w:tcPr>
          <w:p>
            <w:r>
              <w:t>Medium to high impact depending on customer data sensitivity and contractual commitments.</w:t>
            </w:r>
          </w:p>
        </w:tc>
        <w:tc>
          <w:tcPr>
            <w:tcW w:type="dxa" w:w="2160"/>
          </w:tcPr>
          <w:p>
            <w:r>
              <w:t>Medium</w:t>
            </w:r>
          </w:p>
        </w:tc>
      </w:tr>
      <w:tr>
        <w:tc>
          <w:tcPr>
            <w:tcW w:type="dxa" w:w="2160"/>
          </w:tcPr>
          <w:p>
            <w:r>
              <w:t>Privacy</w:t>
            </w:r>
          </w:p>
        </w:tc>
        <w:tc>
          <w:tcPr>
            <w:tcW w:type="dxa" w:w="2160"/>
          </w:tcPr>
          <w:p>
            <w:r>
              <w:t>Privacy documentation exists, but operational privacy governance is immature.</w:t>
            </w:r>
          </w:p>
        </w:tc>
        <w:tc>
          <w:tcPr>
            <w:tcW w:type="dxa" w:w="2160"/>
          </w:tcPr>
          <w:p>
            <w:r>
              <w:t>High impact where personal information is collected, stored, processed, or shared.</w:t>
            </w:r>
          </w:p>
        </w:tc>
        <w:tc>
          <w:tcPr>
            <w:tcW w:type="dxa" w:w="2160"/>
          </w:tcPr>
          <w:p>
            <w:r>
              <w:t>High</w:t>
            </w:r>
          </w:p>
        </w:tc>
      </w:tr>
      <w:tr>
        <w:tc>
          <w:tcPr>
            <w:tcW w:type="dxa" w:w="2160"/>
          </w:tcPr>
          <w:p>
            <w:r>
              <w:t>Vendor management</w:t>
            </w:r>
          </w:p>
        </w:tc>
        <w:tc>
          <w:tcPr>
            <w:tcW w:type="dxa" w:w="2160"/>
          </w:tcPr>
          <w:p>
            <w:r>
              <w:t>Vendor list exists, but risk-based due diligence and periodic review are incomplete.</w:t>
            </w:r>
          </w:p>
        </w:tc>
        <w:tc>
          <w:tcPr>
            <w:tcW w:type="dxa" w:w="2160"/>
          </w:tcPr>
          <w:p>
            <w:r>
              <w:t>Medium to high impact because third parties support critical service delivery.</w:t>
            </w:r>
          </w:p>
        </w:tc>
        <w:tc>
          <w:tcPr>
            <w:tcW w:type="dxa" w:w="2160"/>
          </w:tcPr>
          <w:p>
            <w:r>
              <w:t>Medium</w:t>
            </w:r>
          </w:p>
        </w:tc>
      </w:tr>
      <w:tr>
        <w:tc>
          <w:tcPr>
            <w:tcW w:type="dxa" w:w="2160"/>
          </w:tcPr>
          <w:p>
            <w:r>
              <w:t>Evidence management</w:t>
            </w:r>
          </w:p>
        </w:tc>
        <w:tc>
          <w:tcPr>
            <w:tcW w:type="dxa" w:w="2160"/>
          </w:tcPr>
          <w:p>
            <w:r>
              <w:t>Evidence is decentralised and inconsistent.</w:t>
            </w:r>
          </w:p>
        </w:tc>
        <w:tc>
          <w:tcPr>
            <w:tcW w:type="dxa" w:w="2160"/>
          </w:tcPr>
          <w:p>
            <w:r>
              <w:t>High impact because strong evidence management is essential for a successful SOC 2 audit.</w:t>
            </w:r>
          </w:p>
        </w:tc>
        <w:tc>
          <w:tcPr>
            <w:tcW w:type="dxa" w:w="2160"/>
          </w:tcPr>
          <w:p>
            <w:r>
              <w:t>High</w:t>
            </w:r>
          </w:p>
        </w:tc>
      </w:tr>
    </w:tbl>
    <w:p>
      <w:pPr>
        <w:pStyle w:val="Heading3"/>
      </w:pPr>
      <w:r>
        <w:t>Control Design vs. Operating Effectiveness</w:t>
      </w:r>
    </w:p>
    <w:p>
      <w:r>
        <w:t>The assessment indicates that several controls are in place by practice but not yet formalised as audit-ready controls. The most significant distinction is between:</w:t>
      </w:r>
    </w:p>
    <w:p>
      <w:pPr>
        <w:pStyle w:val="ListBullet"/>
      </w:pPr>
      <w:r>
        <w:t>Control design - whether the control is appropriately defined to address the risk.</w:t>
      </w:r>
    </w:p>
    <w:p>
      <w:pPr>
        <w:pStyle w:val="ListBullet"/>
      </w:pPr>
      <w:r>
        <w:t>Control implementation - whether the control has been put in place.</w:t>
      </w:r>
    </w:p>
    <w:p>
      <w:pPr>
        <w:pStyle w:val="ListBullet"/>
      </w:pPr>
      <w:r>
        <w:t>Control operation - whether the control runs consistently over time.</w:t>
      </w:r>
    </w:p>
    <w:p>
      <w:pPr>
        <w:pStyle w:val="ListBullet"/>
      </w:pPr>
      <w:r>
        <w:t>Evidence quality - whether the organisation can prove the control operated as intended.</w:t>
      </w:r>
    </w:p>
    <w:p>
      <w:r>
        <w:t>For SOC 2 readiness, evidence quality is as important as control performance. Activities performed without clear documentation, timestamps, reviewers, approvals, or retained outputs may not be accepted as sufficient audit evidence.</w:t>
      </w:r>
    </w:p>
    <w:p>
      <w:pPr>
        <w:pStyle w:val="Heading3"/>
      </w:pPr>
      <w:r>
        <w:t>Evidence Readiness Themes</w:t>
      </w:r>
    </w:p>
    <w:p>
      <w:r>
        <w:t>The following evidence weaknesses were observed across multiple areas:</w:t>
      </w:r>
    </w:p>
    <w:p>
      <w:pPr>
        <w:pStyle w:val="ListBullet"/>
      </w:pPr>
      <w:r>
        <w:t>Evidence is spread across tickets, documents, chat channels, dashboards, cloud consoles, and local exports.</w:t>
      </w:r>
    </w:p>
    <w:p>
      <w:pPr>
        <w:pStyle w:val="ListBullet"/>
      </w:pPr>
      <w:r>
        <w:t>Several controls lack clearly defined evidence owners.</w:t>
      </w:r>
    </w:p>
    <w:p>
      <w:pPr>
        <w:pStyle w:val="ListBullet"/>
      </w:pPr>
      <w:r>
        <w:t>Screenshots and exports do not always show date, system, reviewer, or completeness.</w:t>
      </w:r>
    </w:p>
    <w:p>
      <w:pPr>
        <w:pStyle w:val="ListBullet"/>
      </w:pPr>
      <w:r>
        <w:t>Approval evidence is sometimes implied rather than explicit.</w:t>
      </w:r>
    </w:p>
    <w:p>
      <w:pPr>
        <w:pStyle w:val="ListBullet"/>
      </w:pPr>
      <w:r>
        <w:t>Recurring reviews do not always have meeting notes, decisions, or follow-up tracking.</w:t>
      </w:r>
    </w:p>
    <w:p>
      <w:pPr>
        <w:pStyle w:val="ListBullet"/>
      </w:pPr>
      <w:r>
        <w:t>Exceptions are not consistently documented with risk acceptance and expiry dates.</w:t>
      </w:r>
    </w:p>
    <w:p>
      <w:pPr>
        <w:pStyle w:val="ListBullet"/>
      </w:pPr>
      <w:r>
        <w:t>Evidence is not yet mapped to the planned SOC 2 control set.</w:t>
      </w:r>
    </w:p>
    <w:p>
      <w:pPr>
        <w:pStyle w:val="Heading3"/>
      </w:pPr>
      <w:r>
        <w:t>Root Cause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Root Cause</w:t>
            </w:r>
          </w:p>
        </w:tc>
        <w:tc>
          <w:tcPr>
            <w:tcW w:type="dxa" w:w="2880"/>
          </w:tcPr>
          <w:p>
            <w:r>
              <w:t>Description</w:t>
            </w:r>
          </w:p>
        </w:tc>
        <w:tc>
          <w:tcPr>
            <w:tcW w:type="dxa" w:w="2880"/>
          </w:tcPr>
          <w:p>
            <w:r>
              <w:t>Related Findings</w:t>
            </w:r>
          </w:p>
        </w:tc>
      </w:tr>
      <w:tr>
        <w:tc>
          <w:tcPr>
            <w:tcW w:type="dxa" w:w="2880"/>
          </w:tcPr>
          <w:p>
            <w:r>
              <w:t>Informal processes</w:t>
            </w:r>
          </w:p>
        </w:tc>
        <w:tc>
          <w:tcPr>
            <w:tcW w:type="dxa" w:w="2880"/>
          </w:tcPr>
          <w:p>
            <w:r>
              <w:t>Several controls rely on team knowledge rather than formal procedures.</w:t>
            </w:r>
          </w:p>
        </w:tc>
        <w:tc>
          <w:tcPr>
            <w:tcW w:type="dxa" w:w="2880"/>
          </w:tcPr>
          <w:p>
            <w:r>
              <w:t>F-01, F-03, F-08, F-10, F-19</w:t>
            </w:r>
          </w:p>
        </w:tc>
      </w:tr>
      <w:tr>
        <w:tc>
          <w:tcPr>
            <w:tcW w:type="dxa" w:w="2880"/>
          </w:tcPr>
          <w:p>
            <w:r>
              <w:t>Evidence not designed into workflows</w:t>
            </w:r>
          </w:p>
        </w:tc>
        <w:tc>
          <w:tcPr>
            <w:tcW w:type="dxa" w:w="2880"/>
          </w:tcPr>
          <w:p>
            <w:r>
              <w:t>Controls are performed, but systems do not automatically retain audit-friendly evidence.</w:t>
            </w:r>
          </w:p>
        </w:tc>
        <w:tc>
          <w:tcPr>
            <w:tcW w:type="dxa" w:w="2880"/>
          </w:tcPr>
          <w:p>
            <w:r>
              <w:t>F-06, F-09, F-15, F-26</w:t>
            </w:r>
          </w:p>
        </w:tc>
      </w:tr>
      <w:tr>
        <w:tc>
          <w:tcPr>
            <w:tcW w:type="dxa" w:w="2880"/>
          </w:tcPr>
          <w:p>
            <w:r>
              <w:t>Rapid growth</w:t>
            </w:r>
          </w:p>
        </w:tc>
        <w:tc>
          <w:tcPr>
            <w:tcW w:type="dxa" w:w="2880"/>
          </w:tcPr>
          <w:p>
            <w:r>
              <w:t>Processes have not fully matured as systems, customers, and teams have expanded.</w:t>
            </w:r>
          </w:p>
        </w:tc>
        <w:tc>
          <w:tcPr>
            <w:tcW w:type="dxa" w:w="2880"/>
          </w:tcPr>
          <w:p>
            <w:r>
              <w:t>F-04, F-05, F-07, F-24</w:t>
            </w:r>
          </w:p>
        </w:tc>
      </w:tr>
      <w:tr>
        <w:tc>
          <w:tcPr>
            <w:tcW w:type="dxa" w:w="2880"/>
          </w:tcPr>
          <w:p>
            <w:r>
              <w:t>Limited governance cadence</w:t>
            </w:r>
          </w:p>
        </w:tc>
        <w:tc>
          <w:tcPr>
            <w:tcW w:type="dxa" w:w="2880"/>
          </w:tcPr>
          <w:p>
            <w:r>
              <w:t>Risk, vendor, access, and capacity reviews are not consistently scheduled and recorded.</w:t>
            </w:r>
          </w:p>
        </w:tc>
        <w:tc>
          <w:tcPr>
            <w:tcW w:type="dxa" w:w="2880"/>
          </w:tcPr>
          <w:p>
            <w:r>
              <w:t>F-02, F-05, F-17, F-24</w:t>
            </w:r>
          </w:p>
        </w:tc>
      </w:tr>
      <w:tr>
        <w:tc>
          <w:tcPr>
            <w:tcW w:type="dxa" w:w="2880"/>
          </w:tcPr>
          <w:p>
            <w:r>
              <w:t>Incomplete data governance</w:t>
            </w:r>
          </w:p>
        </w:tc>
        <w:tc>
          <w:tcPr>
            <w:tcW w:type="dxa" w:w="2880"/>
          </w:tcPr>
          <w:p>
            <w:r>
              <w:t>Data ownership, classification, retention, and privacy records are still developing.</w:t>
            </w:r>
          </w:p>
        </w:tc>
        <w:tc>
          <w:tcPr>
            <w:tcW w:type="dxa" w:w="2880"/>
          </w:tcPr>
          <w:p>
            <w:r>
              <w:t>F-20, F-21, F-22, F-23</w:t>
            </w:r>
          </w:p>
        </w:tc>
      </w:tr>
      <w:tr>
        <w:tc>
          <w:tcPr>
            <w:tcW w:type="dxa" w:w="2880"/>
          </w:tcPr>
          <w:p>
            <w:r>
              <w:t>Tooling fragmentation</w:t>
            </w:r>
          </w:p>
        </w:tc>
        <w:tc>
          <w:tcPr>
            <w:tcW w:type="dxa" w:w="2880"/>
          </w:tcPr>
          <w:p>
            <w:r>
              <w:t>Control evidence resides in multiple tools without a central evidence management process.</w:t>
            </w:r>
          </w:p>
        </w:tc>
        <w:tc>
          <w:tcPr>
            <w:tcW w:type="dxa" w:w="2880"/>
          </w:tcPr>
          <w:p>
            <w:r>
              <w:t>F-10, F-12, F-14, F-26</w:t>
            </w:r>
          </w:p>
        </w:tc>
      </w:tr>
    </w:tbl>
    <w:p>
      <w:pPr>
        <w:pStyle w:val="Heading3"/>
      </w:pPr>
      <w:r>
        <w:t>Audit Readiness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Likelihood Without Remediation</w:t>
            </w:r>
          </w:p>
        </w:tc>
        <w:tc>
          <w:tcPr>
            <w:tcW w:type="dxa" w:w="2160"/>
          </w:tcPr>
          <w:p>
            <w:r>
              <w:t>Impact Without Remediation</w:t>
            </w:r>
          </w:p>
        </w:tc>
        <w:tc>
          <w:tcPr>
            <w:tcW w:type="dxa" w:w="2160"/>
          </w:tcPr>
          <w:p>
            <w:r>
              <w:t>Overall Risk</w:t>
            </w:r>
          </w:p>
        </w:tc>
      </w:tr>
      <w:tr>
        <w:tc>
          <w:tcPr>
            <w:tcW w:type="dxa" w:w="2160"/>
          </w:tcPr>
          <w:p>
            <w:r>
              <w:t>Audit exceptions due to missing evidence</w:t>
            </w:r>
          </w:p>
        </w:tc>
        <w:tc>
          <w:tcPr>
            <w:tcW w:type="dxa" w:w="2160"/>
          </w:tcPr>
          <w:p>
            <w:r>
              <w:t>High</w:t>
            </w:r>
          </w:p>
        </w:tc>
        <w:tc>
          <w:tcPr>
            <w:tcW w:type="dxa" w:w="2160"/>
          </w:tcPr>
          <w:p>
            <w:r>
              <w:t>High</w:t>
            </w:r>
          </w:p>
        </w:tc>
        <w:tc>
          <w:tcPr>
            <w:tcW w:type="dxa" w:w="2160"/>
          </w:tcPr>
          <w:p>
            <w:r>
              <w:t>High</w:t>
            </w:r>
          </w:p>
        </w:tc>
      </w:tr>
      <w:tr>
        <w:tc>
          <w:tcPr>
            <w:tcW w:type="dxa" w:w="2160"/>
          </w:tcPr>
          <w:p>
            <w:r>
              <w:t>Inability to demonstrate consistent access reviews</w:t>
            </w:r>
          </w:p>
        </w:tc>
        <w:tc>
          <w:tcPr>
            <w:tcW w:type="dxa" w:w="2160"/>
          </w:tcPr>
          <w:p>
            <w:r>
              <w:t>High</w:t>
            </w:r>
          </w:p>
        </w:tc>
        <w:tc>
          <w:tcPr>
            <w:tcW w:type="dxa" w:w="2160"/>
          </w:tcPr>
          <w:p>
            <w:r>
              <w:t>High</w:t>
            </w:r>
          </w:p>
        </w:tc>
        <w:tc>
          <w:tcPr>
            <w:tcW w:type="dxa" w:w="2160"/>
          </w:tcPr>
          <w:p>
            <w:r>
              <w:t>High</w:t>
            </w:r>
          </w:p>
        </w:tc>
      </w:tr>
      <w:tr>
        <w:tc>
          <w:tcPr>
            <w:tcW w:type="dxa" w:w="2160"/>
          </w:tcPr>
          <w:p>
            <w:r>
              <w:t>Insufficient support for risk-based control design</w:t>
            </w:r>
          </w:p>
        </w:tc>
        <w:tc>
          <w:tcPr>
            <w:tcW w:type="dxa" w:w="2160"/>
          </w:tcPr>
          <w:p>
            <w:r>
              <w:t>Medium</w:t>
            </w:r>
          </w:p>
        </w:tc>
        <w:tc>
          <w:tcPr>
            <w:tcW w:type="dxa" w:w="2160"/>
          </w:tcPr>
          <w:p>
            <w:r>
              <w:t>High</w:t>
            </w:r>
          </w:p>
        </w:tc>
        <w:tc>
          <w:tcPr>
            <w:tcW w:type="dxa" w:w="2160"/>
          </w:tcPr>
          <w:p>
            <w:r>
              <w:t>High</w:t>
            </w:r>
          </w:p>
        </w:tc>
      </w:tr>
      <w:tr>
        <w:tc>
          <w:tcPr>
            <w:tcW w:type="dxa" w:w="2160"/>
          </w:tcPr>
          <w:p>
            <w:r>
              <w:t>Incomplete proof of backup and recovery capability</w:t>
            </w:r>
          </w:p>
        </w:tc>
        <w:tc>
          <w:tcPr>
            <w:tcW w:type="dxa" w:w="2160"/>
          </w:tcPr>
          <w:p>
            <w:r>
              <w:t>Medium</w:t>
            </w:r>
          </w:p>
        </w:tc>
        <w:tc>
          <w:tcPr>
            <w:tcW w:type="dxa" w:w="2160"/>
          </w:tcPr>
          <w:p>
            <w:r>
              <w:t>High</w:t>
            </w:r>
          </w:p>
        </w:tc>
        <w:tc>
          <w:tcPr>
            <w:tcW w:type="dxa" w:w="2160"/>
          </w:tcPr>
          <w:p>
            <w:r>
              <w:t>High</w:t>
            </w:r>
          </w:p>
        </w:tc>
      </w:tr>
      <w:tr>
        <w:tc>
          <w:tcPr>
            <w:tcW w:type="dxa" w:w="2160"/>
          </w:tcPr>
          <w:p>
            <w:r>
              <w:t>Privacy controls not aligned to actual data practices</w:t>
            </w:r>
          </w:p>
        </w:tc>
        <w:tc>
          <w:tcPr>
            <w:tcW w:type="dxa" w:w="2160"/>
          </w:tcPr>
          <w:p>
            <w:r>
              <w:t>Medium</w:t>
            </w:r>
          </w:p>
        </w:tc>
        <w:tc>
          <w:tcPr>
            <w:tcW w:type="dxa" w:w="2160"/>
          </w:tcPr>
          <w:p>
            <w:r>
              <w:t>High</w:t>
            </w:r>
          </w:p>
        </w:tc>
        <w:tc>
          <w:tcPr>
            <w:tcW w:type="dxa" w:w="2160"/>
          </w:tcPr>
          <w:p>
            <w:r>
              <w:t>High</w:t>
            </w:r>
          </w:p>
        </w:tc>
      </w:tr>
      <w:tr>
        <w:tc>
          <w:tcPr>
            <w:tcW w:type="dxa" w:w="2160"/>
          </w:tcPr>
          <w:p>
            <w:r>
              <w:t>Vendor dependencies not adequately assessed</w:t>
            </w:r>
          </w:p>
        </w:tc>
        <w:tc>
          <w:tcPr>
            <w:tcW w:type="dxa" w:w="2160"/>
          </w:tcPr>
          <w:p>
            <w:r>
              <w:t>Medium</w:t>
            </w:r>
          </w:p>
        </w:tc>
        <w:tc>
          <w:tcPr>
            <w:tcW w:type="dxa" w:w="2160"/>
          </w:tcPr>
          <w:p>
            <w:r>
              <w:t>Medium</w:t>
            </w:r>
          </w:p>
        </w:tc>
        <w:tc>
          <w:tcPr>
            <w:tcW w:type="dxa" w:w="2160"/>
          </w:tcPr>
          <w:p>
            <w:r>
              <w:t>Medium</w:t>
            </w:r>
          </w:p>
        </w:tc>
      </w:tr>
      <w:tr>
        <w:tc>
          <w:tcPr>
            <w:tcW w:type="dxa" w:w="2160"/>
          </w:tcPr>
          <w:p>
            <w:r>
              <w:t>Change samples lacking complete approval evidence</w:t>
            </w:r>
          </w:p>
        </w:tc>
        <w:tc>
          <w:tcPr>
            <w:tcW w:type="dxa" w:w="2160"/>
          </w:tcPr>
          <w:p>
            <w:r>
              <w:t>Medium</w:t>
            </w:r>
          </w:p>
        </w:tc>
        <w:tc>
          <w:tcPr>
            <w:tcW w:type="dxa" w:w="2160"/>
          </w:tcPr>
          <w:p>
            <w:r>
              <w:t>Medium</w:t>
            </w:r>
          </w:p>
        </w:tc>
        <w:tc>
          <w:tcPr>
            <w:tcW w:type="dxa" w:w="2160"/>
          </w:tcPr>
          <w:p>
            <w:r>
              <w:t>Medium</w:t>
            </w:r>
          </w:p>
        </w:tc>
      </w:tr>
      <w:tr>
        <w:tc>
          <w:tcPr>
            <w:tcW w:type="dxa" w:w="2160"/>
          </w:tcPr>
          <w:p>
            <w:r>
              <w:t>Monitoring and incident processes not consistently evidenced</w:t>
            </w:r>
          </w:p>
        </w:tc>
        <w:tc>
          <w:tcPr>
            <w:tcW w:type="dxa" w:w="2160"/>
          </w:tcPr>
          <w:p>
            <w:r>
              <w:t>Medium</w:t>
            </w:r>
          </w:p>
        </w:tc>
        <w:tc>
          <w:tcPr>
            <w:tcW w:type="dxa" w:w="2160"/>
          </w:tcPr>
          <w:p>
            <w:r>
              <w:t>Medium</w:t>
            </w:r>
          </w:p>
        </w:tc>
        <w:tc>
          <w:tcPr>
            <w:tcW w:type="dxa" w:w="2160"/>
          </w:tcPr>
          <w:p>
            <w:r>
              <w:t>Medium</w:t>
            </w:r>
          </w:p>
        </w:tc>
      </w:tr>
    </w:tbl>
    <w:p>
      <w:pPr>
        <w:pStyle w:val="Heading3"/>
      </w:pPr>
      <w:r>
        <w:t>Readiness Timeline Considerations</w:t>
      </w:r>
    </w:p>
    <w:p>
      <w:r>
        <w:t>If [Organisation Name] intends to undergo a Type II audit, controls must operate consistently throughout the review period. Any significant remediation implemented after the review period starts may reduce the available operating period and may lead to exceptions if sampled.</w:t>
      </w:r>
    </w:p>
    <w:p>
      <w:r>
        <w:t>Recommended sequencing:</w:t>
      </w:r>
    </w:p>
    <w:p>
      <w:pPr>
        <w:pStyle w:val="ListBullet"/>
      </w:pPr>
      <w:r>
        <w:t>Finalise scope, control owners, and control descriptions.</w:t>
      </w:r>
    </w:p>
    <w:p>
      <w:pPr>
        <w:pStyle w:val="ListBullet"/>
      </w:pPr>
      <w:r>
        <w:t>Remediate high-severity design gaps.</w:t>
      </w:r>
    </w:p>
    <w:p>
      <w:pPr>
        <w:pStyle w:val="ListBullet"/>
      </w:pPr>
      <w:r>
        <w:t>Establish evidence repository and evidence tracker.</w:t>
      </w:r>
    </w:p>
    <w:p>
      <w:pPr>
        <w:pStyle w:val="ListBullet"/>
      </w:pPr>
      <w:r>
        <w:t>Perform initial access, vendor, risk, backup, and privacy reviews.</w:t>
      </w:r>
    </w:p>
    <w:p>
      <w:pPr>
        <w:pStyle w:val="ListBullet"/>
      </w:pPr>
      <w:r>
        <w:t>Begin control operation monitoring.</w:t>
      </w:r>
    </w:p>
    <w:p>
      <w:pPr>
        <w:pStyle w:val="ListBullet"/>
      </w:pPr>
      <w:r>
        <w:t>Conduct management readiness review before audit period begins.</w:t>
      </w:r>
    </w:p>
    <w:p>
      <w:pPr>
        <w:pStyle w:val="ListBullet"/>
      </w:pPr>
      <w:r>
        <w:t>Perform monthly evidence completeness checks during the audit period.</w:t>
      </w:r>
    </w:p>
    <w:p>
      <w:pPr>
        <w:pStyle w:val="Heading2"/>
      </w:pPr>
      <w:r>
        <w:t>Recommendations &amp; Actions</w:t>
      </w:r>
    </w:p>
    <w:p>
      <w:pPr>
        <w:pStyle w:val="Heading3"/>
      </w:pPr>
      <w:r>
        <w:t>Priority Remediation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Priority</w:t>
            </w:r>
          </w:p>
        </w:tc>
        <w:tc>
          <w:tcPr>
            <w:tcW w:type="dxa" w:w="1440"/>
          </w:tcPr>
          <w:p>
            <w:r>
              <w:t>Action</w:t>
            </w:r>
          </w:p>
        </w:tc>
        <w:tc>
          <w:tcPr>
            <w:tcW w:type="dxa" w:w="1440"/>
          </w:tcPr>
          <w:p>
            <w:r>
              <w:t>Related Findings</w:t>
            </w:r>
          </w:p>
        </w:tc>
        <w:tc>
          <w:tcPr>
            <w:tcW w:type="dxa" w:w="1440"/>
          </w:tcPr>
          <w:p>
            <w:r>
              <w:t>Owner</w:t>
            </w:r>
          </w:p>
        </w:tc>
        <w:tc>
          <w:tcPr>
            <w:tcW w:type="dxa" w:w="1440"/>
          </w:tcPr>
          <w:p>
            <w:r>
              <w:t>Target Date</w:t>
            </w:r>
          </w:p>
        </w:tc>
        <w:tc>
          <w:tcPr>
            <w:tcW w:type="dxa" w:w="1440"/>
          </w:tcPr>
          <w:p>
            <w:r>
              <w:t>Success Criteria</w:t>
            </w:r>
          </w:p>
        </w:tc>
      </w:tr>
      <w:tr>
        <w:tc>
          <w:tcPr>
            <w:tcW w:type="dxa" w:w="1440"/>
          </w:tcPr>
          <w:p>
            <w:r>
              <w:t>1</w:t>
            </w:r>
          </w:p>
        </w:tc>
        <w:tc>
          <w:tcPr>
            <w:tcW w:type="dxa" w:w="1440"/>
          </w:tcPr>
          <w:p>
            <w:r>
              <w:t>Finalise SOC 2 control matrix and ownership model</w:t>
            </w:r>
          </w:p>
        </w:tc>
        <w:tc>
          <w:tcPr>
            <w:tcW w:type="dxa" w:w="1440"/>
          </w:tcPr>
          <w:p>
            <w:r>
              <w:t>F-01, F-26</w:t>
            </w:r>
          </w:p>
        </w:tc>
        <w:tc>
          <w:tcPr>
            <w:tcW w:type="dxa" w:w="1440"/>
          </w:tcPr>
          <w:p>
            <w:r>
              <w:t>[Owner]</w:t>
            </w:r>
          </w:p>
        </w:tc>
        <w:tc>
          <w:tcPr>
            <w:tcW w:type="dxa" w:w="1440"/>
          </w:tcPr>
          <w:p>
            <w:r>
              <w:t>[Date]</w:t>
            </w:r>
          </w:p>
        </w:tc>
        <w:tc>
          <w:tcPr>
            <w:tcW w:type="dxa" w:w="1440"/>
          </w:tcPr>
          <w:p>
            <w:r>
              <w:t>All controls have owner, frequency, evidence, reviewer, and repository location.</w:t>
            </w:r>
          </w:p>
        </w:tc>
      </w:tr>
      <w:tr>
        <w:tc>
          <w:tcPr>
            <w:tcW w:type="dxa" w:w="1440"/>
          </w:tcPr>
          <w:p>
            <w:r>
              <w:t>2</w:t>
            </w:r>
          </w:p>
        </w:tc>
        <w:tc>
          <w:tcPr>
            <w:tcW w:type="dxa" w:w="1440"/>
          </w:tcPr>
          <w:p>
            <w:r>
              <w:t>Complete formal risk assessment</w:t>
            </w:r>
          </w:p>
        </w:tc>
        <w:tc>
          <w:tcPr>
            <w:tcW w:type="dxa" w:w="1440"/>
          </w:tcPr>
          <w:p>
            <w:r>
              <w:t>F-02</w:t>
            </w:r>
          </w:p>
        </w:tc>
        <w:tc>
          <w:tcPr>
            <w:tcW w:type="dxa" w:w="1440"/>
          </w:tcPr>
          <w:p>
            <w:r>
              <w:t>[Owner]</w:t>
            </w:r>
          </w:p>
        </w:tc>
        <w:tc>
          <w:tcPr>
            <w:tcW w:type="dxa" w:w="1440"/>
          </w:tcPr>
          <w:p>
            <w:r>
              <w:t>[Date]</w:t>
            </w:r>
          </w:p>
        </w:tc>
        <w:tc>
          <w:tcPr>
            <w:tcW w:type="dxa" w:w="1440"/>
          </w:tcPr>
          <w:p>
            <w:r>
              <w:t>Approved risk register with owners, ratings, treatments, and review date.</w:t>
            </w:r>
          </w:p>
        </w:tc>
      </w:tr>
      <w:tr>
        <w:tc>
          <w:tcPr>
            <w:tcW w:type="dxa" w:w="1440"/>
          </w:tcPr>
          <w:p>
            <w:r>
              <w:t>3</w:t>
            </w:r>
          </w:p>
        </w:tc>
        <w:tc>
          <w:tcPr>
            <w:tcW w:type="dxa" w:w="1440"/>
          </w:tcPr>
          <w:p>
            <w:r>
              <w:t>Establish audit evidence repository and tracker</w:t>
            </w:r>
          </w:p>
        </w:tc>
        <w:tc>
          <w:tcPr>
            <w:tcW w:type="dxa" w:w="1440"/>
          </w:tcPr>
          <w:p>
            <w:r>
              <w:t>F-26</w:t>
            </w:r>
          </w:p>
        </w:tc>
        <w:tc>
          <w:tcPr>
            <w:tcW w:type="dxa" w:w="1440"/>
          </w:tcPr>
          <w:p>
            <w:r>
              <w:t>[Owner]</w:t>
            </w:r>
          </w:p>
        </w:tc>
        <w:tc>
          <w:tcPr>
            <w:tcW w:type="dxa" w:w="1440"/>
          </w:tcPr>
          <w:p>
            <w:r>
              <w:t>[Date]</w:t>
            </w:r>
          </w:p>
        </w:tc>
        <w:tc>
          <w:tcPr>
            <w:tcW w:type="dxa" w:w="1440"/>
          </w:tcPr>
          <w:p>
            <w:r>
              <w:t>Repository live, access restricted, evidence naming standard used, tracker maintained.</w:t>
            </w:r>
          </w:p>
        </w:tc>
      </w:tr>
      <w:tr>
        <w:tc>
          <w:tcPr>
            <w:tcW w:type="dxa" w:w="1440"/>
          </w:tcPr>
          <w:p>
            <w:r>
              <w:t>4</w:t>
            </w:r>
          </w:p>
        </w:tc>
        <w:tc>
          <w:tcPr>
            <w:tcW w:type="dxa" w:w="1440"/>
          </w:tcPr>
          <w:p>
            <w:r>
              <w:t>Perform privileged access review</w:t>
            </w:r>
          </w:p>
        </w:tc>
        <w:tc>
          <w:tcPr>
            <w:tcW w:type="dxa" w:w="1440"/>
          </w:tcPr>
          <w:p>
            <w:r>
              <w:t>F-05, F-07</w:t>
            </w:r>
          </w:p>
        </w:tc>
        <w:tc>
          <w:tcPr>
            <w:tcW w:type="dxa" w:w="1440"/>
          </w:tcPr>
          <w:p>
            <w:r>
              <w:t>[Owner]</w:t>
            </w:r>
          </w:p>
        </w:tc>
        <w:tc>
          <w:tcPr>
            <w:tcW w:type="dxa" w:w="1440"/>
          </w:tcPr>
          <w:p>
            <w:r>
              <w:t>[Date]</w:t>
            </w:r>
          </w:p>
        </w:tc>
        <w:tc>
          <w:tcPr>
            <w:tcW w:type="dxa" w:w="1440"/>
          </w:tcPr>
          <w:p>
            <w:r>
              <w:t>Review completed for all privileged systems, removals tracked, evidence retained.</w:t>
            </w:r>
          </w:p>
        </w:tc>
      </w:tr>
      <w:tr>
        <w:tc>
          <w:tcPr>
            <w:tcW w:type="dxa" w:w="1440"/>
          </w:tcPr>
          <w:p>
            <w:r>
              <w:t>5</w:t>
            </w:r>
          </w:p>
        </w:tc>
        <w:tc>
          <w:tcPr>
            <w:tcW w:type="dxa" w:w="1440"/>
          </w:tcPr>
          <w:p>
            <w:r>
              <w:t>Formalise joiner-mover-leaver workflow</w:t>
            </w:r>
          </w:p>
        </w:tc>
        <w:tc>
          <w:tcPr>
            <w:tcW w:type="dxa" w:w="1440"/>
          </w:tcPr>
          <w:p>
            <w:r>
              <w:t>F-06</w:t>
            </w:r>
          </w:p>
        </w:tc>
        <w:tc>
          <w:tcPr>
            <w:tcW w:type="dxa" w:w="1440"/>
          </w:tcPr>
          <w:p>
            <w:r>
              <w:t>[Owner]</w:t>
            </w:r>
          </w:p>
        </w:tc>
        <w:tc>
          <w:tcPr>
            <w:tcW w:type="dxa" w:w="1440"/>
          </w:tcPr>
          <w:p>
            <w:r>
              <w:t>[Date]</w:t>
            </w:r>
          </w:p>
        </w:tc>
        <w:tc>
          <w:tcPr>
            <w:tcW w:type="dxa" w:w="1440"/>
          </w:tcPr>
          <w:p>
            <w:r>
              <w:t>Access changes are ticketed, approved, executed, and evidenced.</w:t>
            </w:r>
          </w:p>
        </w:tc>
      </w:tr>
      <w:tr>
        <w:tc>
          <w:tcPr>
            <w:tcW w:type="dxa" w:w="1440"/>
          </w:tcPr>
          <w:p>
            <w:r>
              <w:t>6</w:t>
            </w:r>
          </w:p>
        </w:tc>
        <w:tc>
          <w:tcPr>
            <w:tcW w:type="dxa" w:w="1440"/>
          </w:tcPr>
          <w:p>
            <w:r>
              <w:t>Complete incident response plan and tabletop test</w:t>
            </w:r>
          </w:p>
        </w:tc>
        <w:tc>
          <w:tcPr>
            <w:tcW w:type="dxa" w:w="1440"/>
          </w:tcPr>
          <w:p>
            <w:r>
              <w:t>F-10, F-11</w:t>
            </w:r>
          </w:p>
        </w:tc>
        <w:tc>
          <w:tcPr>
            <w:tcW w:type="dxa" w:w="1440"/>
          </w:tcPr>
          <w:p>
            <w:r>
              <w:t>[Owner]</w:t>
            </w:r>
          </w:p>
        </w:tc>
        <w:tc>
          <w:tcPr>
            <w:tcW w:type="dxa" w:w="1440"/>
          </w:tcPr>
          <w:p>
            <w:r>
              <w:t>[Date]</w:t>
            </w:r>
          </w:p>
        </w:tc>
        <w:tc>
          <w:tcPr>
            <w:tcW w:type="dxa" w:w="1440"/>
          </w:tcPr>
          <w:p>
            <w:r>
              <w:t>Approved plan, completed exercise, lessons learned, action tracking.</w:t>
            </w:r>
          </w:p>
        </w:tc>
      </w:tr>
      <w:tr>
        <w:tc>
          <w:tcPr>
            <w:tcW w:type="dxa" w:w="1440"/>
          </w:tcPr>
          <w:p>
            <w:r>
              <w:t>7</w:t>
            </w:r>
          </w:p>
        </w:tc>
        <w:tc>
          <w:tcPr>
            <w:tcW w:type="dxa" w:w="1440"/>
          </w:tcPr>
          <w:p>
            <w:r>
              <w:t>Perform backup restoration test</w:t>
            </w:r>
          </w:p>
        </w:tc>
        <w:tc>
          <w:tcPr>
            <w:tcW w:type="dxa" w:w="1440"/>
          </w:tcPr>
          <w:p>
            <w:r>
              <w:t>F-15, F-16</w:t>
            </w:r>
          </w:p>
        </w:tc>
        <w:tc>
          <w:tcPr>
            <w:tcW w:type="dxa" w:w="1440"/>
          </w:tcPr>
          <w:p>
            <w:r>
              <w:t>[Owner]</w:t>
            </w:r>
          </w:p>
        </w:tc>
        <w:tc>
          <w:tcPr>
            <w:tcW w:type="dxa" w:w="1440"/>
          </w:tcPr>
          <w:p>
            <w:r>
              <w:t>[Date]</w:t>
            </w:r>
          </w:p>
        </w:tc>
        <w:tc>
          <w:tcPr>
            <w:tcW w:type="dxa" w:w="1440"/>
          </w:tcPr>
          <w:p>
            <w:r>
              <w:t>Successful restore evidence documented for critical systems.</w:t>
            </w:r>
          </w:p>
        </w:tc>
      </w:tr>
      <w:tr>
        <w:tc>
          <w:tcPr>
            <w:tcW w:type="dxa" w:w="1440"/>
          </w:tcPr>
          <w:p>
            <w:r>
              <w:t>8</w:t>
            </w:r>
          </w:p>
        </w:tc>
        <w:tc>
          <w:tcPr>
            <w:tcW w:type="dxa" w:w="1440"/>
          </w:tcPr>
          <w:p>
            <w:r>
              <w:t>Document critical processing workflows</w:t>
            </w:r>
          </w:p>
        </w:tc>
        <w:tc>
          <w:tcPr>
            <w:tcW w:type="dxa" w:w="1440"/>
          </w:tcPr>
          <w:p>
            <w:r>
              <w:t>F-18, F-19</w:t>
            </w:r>
          </w:p>
        </w:tc>
        <w:tc>
          <w:tcPr>
            <w:tcW w:type="dxa" w:w="1440"/>
          </w:tcPr>
          <w:p>
            <w:r>
              <w:t>[Owner]</w:t>
            </w:r>
          </w:p>
        </w:tc>
        <w:tc>
          <w:tcPr>
            <w:tcW w:type="dxa" w:w="1440"/>
          </w:tcPr>
          <w:p>
            <w:r>
              <w:t>[Date]</w:t>
            </w:r>
          </w:p>
        </w:tc>
        <w:tc>
          <w:tcPr>
            <w:tcW w:type="dxa" w:w="1440"/>
          </w:tcPr>
          <w:p>
            <w:r>
              <w:t>Processing flows documented with validation, monitoring, exceptions, and reconciliation controls.</w:t>
            </w:r>
          </w:p>
        </w:tc>
      </w:tr>
      <w:tr>
        <w:tc>
          <w:tcPr>
            <w:tcW w:type="dxa" w:w="1440"/>
          </w:tcPr>
          <w:p>
            <w:r>
              <w:t>9</w:t>
            </w:r>
          </w:p>
        </w:tc>
        <w:tc>
          <w:tcPr>
            <w:tcW w:type="dxa" w:w="1440"/>
          </w:tcPr>
          <w:p>
            <w:r>
              <w:t>Complete privacy data map and privacy request process</w:t>
            </w:r>
          </w:p>
        </w:tc>
        <w:tc>
          <w:tcPr>
            <w:tcW w:type="dxa" w:w="1440"/>
          </w:tcPr>
          <w:p>
            <w:r>
              <w:t>F-22, F-23</w:t>
            </w:r>
          </w:p>
        </w:tc>
        <w:tc>
          <w:tcPr>
            <w:tcW w:type="dxa" w:w="1440"/>
          </w:tcPr>
          <w:p>
            <w:r>
              <w:t>[Owner]</w:t>
            </w:r>
          </w:p>
        </w:tc>
        <w:tc>
          <w:tcPr>
            <w:tcW w:type="dxa" w:w="1440"/>
          </w:tcPr>
          <w:p>
            <w:r>
              <w:t>[Date]</w:t>
            </w:r>
          </w:p>
        </w:tc>
        <w:tc>
          <w:tcPr>
            <w:tcW w:type="dxa" w:w="1440"/>
          </w:tcPr>
          <w:p>
            <w:r>
              <w:t>Approved data map and operational privacy request log/workflow.</w:t>
            </w:r>
          </w:p>
        </w:tc>
      </w:tr>
      <w:tr>
        <w:tc>
          <w:tcPr>
            <w:tcW w:type="dxa" w:w="1440"/>
          </w:tcPr>
          <w:p>
            <w:r>
              <w:t>10</w:t>
            </w:r>
          </w:p>
        </w:tc>
        <w:tc>
          <w:tcPr>
            <w:tcW w:type="dxa" w:w="1440"/>
          </w:tcPr>
          <w:p>
            <w:r>
              <w:t>Implement vendor risk management process</w:t>
            </w:r>
          </w:p>
        </w:tc>
        <w:tc>
          <w:tcPr>
            <w:tcW w:type="dxa" w:w="1440"/>
          </w:tcPr>
          <w:p>
            <w:r>
              <w:t>F-24</w:t>
            </w:r>
          </w:p>
        </w:tc>
        <w:tc>
          <w:tcPr>
            <w:tcW w:type="dxa" w:w="1440"/>
          </w:tcPr>
          <w:p>
            <w:r>
              <w:t>[Owner]</w:t>
            </w:r>
          </w:p>
        </w:tc>
        <w:tc>
          <w:tcPr>
            <w:tcW w:type="dxa" w:w="1440"/>
          </w:tcPr>
          <w:p>
            <w:r>
              <w:t>[Date]</w:t>
            </w:r>
          </w:p>
        </w:tc>
        <w:tc>
          <w:tcPr>
            <w:tcW w:type="dxa" w:w="1440"/>
          </w:tcPr>
          <w:p>
            <w:r>
              <w:t>Vendor inventory risk-rated, critical vendor reviews completed, assurance evidence retained.</w:t>
            </w:r>
          </w:p>
        </w:tc>
      </w:tr>
      <w:tr>
        <w:tc>
          <w:tcPr>
            <w:tcW w:type="dxa" w:w="1440"/>
          </w:tcPr>
          <w:p>
            <w:r>
              <w:t>11</w:t>
            </w:r>
          </w:p>
        </w:tc>
        <w:tc>
          <w:tcPr>
            <w:tcW w:type="dxa" w:w="1440"/>
          </w:tcPr>
          <w:p>
            <w:r>
              <w:t>Finalise policy suite and employee acknowledgement</w:t>
            </w:r>
          </w:p>
        </w:tc>
        <w:tc>
          <w:tcPr>
            <w:tcW w:type="dxa" w:w="1440"/>
          </w:tcPr>
          <w:p>
            <w:r>
              <w:t>F-03, F-25</w:t>
            </w:r>
          </w:p>
        </w:tc>
        <w:tc>
          <w:tcPr>
            <w:tcW w:type="dxa" w:w="1440"/>
          </w:tcPr>
          <w:p>
            <w:r>
              <w:t>[Owner]</w:t>
            </w:r>
          </w:p>
        </w:tc>
        <w:tc>
          <w:tcPr>
            <w:tcW w:type="dxa" w:w="1440"/>
          </w:tcPr>
          <w:p>
            <w:r>
              <w:t>[Date]</w:t>
            </w:r>
          </w:p>
        </w:tc>
        <w:tc>
          <w:tcPr>
            <w:tcW w:type="dxa" w:w="1440"/>
          </w:tcPr>
          <w:p>
            <w:r>
              <w:t>Approved policies published and acknowledgement/training evidence retained.</w:t>
            </w:r>
          </w:p>
        </w:tc>
      </w:tr>
      <w:tr>
        <w:tc>
          <w:tcPr>
            <w:tcW w:type="dxa" w:w="1440"/>
          </w:tcPr>
          <w:p>
            <w:r>
              <w:t>12</w:t>
            </w:r>
          </w:p>
        </w:tc>
        <w:tc>
          <w:tcPr>
            <w:tcW w:type="dxa" w:w="1440"/>
          </w:tcPr>
          <w:p>
            <w:r>
              <w:t>Define data classification, retention, and disposal requirements</w:t>
            </w:r>
          </w:p>
        </w:tc>
        <w:tc>
          <w:tcPr>
            <w:tcW w:type="dxa" w:w="1440"/>
          </w:tcPr>
          <w:p>
            <w:r>
              <w:t>F-20, F-21</w:t>
            </w:r>
          </w:p>
        </w:tc>
        <w:tc>
          <w:tcPr>
            <w:tcW w:type="dxa" w:w="1440"/>
          </w:tcPr>
          <w:p>
            <w:r>
              <w:t>[Owner]</w:t>
            </w:r>
          </w:p>
        </w:tc>
        <w:tc>
          <w:tcPr>
            <w:tcW w:type="dxa" w:w="1440"/>
          </w:tcPr>
          <w:p>
            <w:r>
              <w:t>[Date]</w:t>
            </w:r>
          </w:p>
        </w:tc>
        <w:tc>
          <w:tcPr>
            <w:tcW w:type="dxa" w:w="1440"/>
          </w:tcPr>
          <w:p>
            <w:r>
              <w:t>Approved classification and retention schedule applied to key systems.</w:t>
            </w:r>
          </w:p>
        </w:tc>
      </w:tr>
    </w:tbl>
    <w:p>
      <w:pPr>
        <w:pStyle w:val="Heading3"/>
      </w:pPr>
      <w:r>
        <w:t>Suggested 60-Day Readiness Workplan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Week</w:t>
            </w:r>
          </w:p>
        </w:tc>
        <w:tc>
          <w:tcPr>
            <w:tcW w:type="dxa" w:w="2160"/>
          </w:tcPr>
          <w:p>
            <w:r>
              <w:t>Focus Area</w:t>
            </w:r>
          </w:p>
        </w:tc>
        <w:tc>
          <w:tcPr>
            <w:tcW w:type="dxa" w:w="2160"/>
          </w:tcPr>
          <w:p>
            <w:r>
              <w:t>Key Activities</w:t>
            </w:r>
          </w:p>
        </w:tc>
        <w:tc>
          <w:tcPr>
            <w:tcW w:type="dxa" w:w="2160"/>
          </w:tcPr>
          <w:p>
            <w:r>
              <w:t>Expected Output</w:t>
            </w:r>
          </w:p>
        </w:tc>
      </w:tr>
      <w:tr>
        <w:tc>
          <w:tcPr>
            <w:tcW w:type="dxa" w:w="2160"/>
          </w:tcPr>
          <w:p>
            <w:r>
              <w:t>1</w:t>
            </w:r>
          </w:p>
        </w:tc>
        <w:tc>
          <w:tcPr>
            <w:tcW w:type="dxa" w:w="2160"/>
          </w:tcPr>
          <w:p>
            <w:r>
              <w:t>SOC 2 programme setup</w:t>
            </w:r>
          </w:p>
        </w:tc>
        <w:tc>
          <w:tcPr>
            <w:tcW w:type="dxa" w:w="2160"/>
          </w:tcPr>
          <w:p>
            <w:r>
              <w:t>Confirm audit scope, assign control owners, create evidence repository, agree remediation governance.</w:t>
            </w:r>
          </w:p>
        </w:tc>
        <w:tc>
          <w:tcPr>
            <w:tcW w:type="dxa" w:w="2160"/>
          </w:tcPr>
          <w:p>
            <w:r>
              <w:t>Approved scope, control owner list, repository structure, remediation tracker.</w:t>
            </w:r>
          </w:p>
        </w:tc>
      </w:tr>
      <w:tr>
        <w:tc>
          <w:tcPr>
            <w:tcW w:type="dxa" w:w="2160"/>
          </w:tcPr>
          <w:p>
            <w:r>
              <w:t>2</w:t>
            </w:r>
          </w:p>
        </w:tc>
        <w:tc>
          <w:tcPr>
            <w:tcW w:type="dxa" w:w="2160"/>
          </w:tcPr>
          <w:p>
            <w:r>
              <w:t>Governance and policy</w:t>
            </w:r>
          </w:p>
        </w:tc>
        <w:tc>
          <w:tcPr>
            <w:tcW w:type="dxa" w:w="2160"/>
          </w:tcPr>
          <w:p>
            <w:r>
              <w:t>Complete risk assessment, approve core policies, establish management review cadence.</w:t>
            </w:r>
          </w:p>
        </w:tc>
        <w:tc>
          <w:tcPr>
            <w:tcW w:type="dxa" w:w="2160"/>
          </w:tcPr>
          <w:p>
            <w:r>
              <w:t>Risk register, approved policies, management review minutes.</w:t>
            </w:r>
          </w:p>
        </w:tc>
      </w:tr>
      <w:tr>
        <w:tc>
          <w:tcPr>
            <w:tcW w:type="dxa" w:w="2160"/>
          </w:tcPr>
          <w:p>
            <w:r>
              <w:t>3</w:t>
            </w:r>
          </w:p>
        </w:tc>
        <w:tc>
          <w:tcPr>
            <w:tcW w:type="dxa" w:w="2160"/>
          </w:tcPr>
          <w:p>
            <w:r>
              <w:t>Access management</w:t>
            </w:r>
          </w:p>
        </w:tc>
        <w:tc>
          <w:tcPr>
            <w:tcW w:type="dxa" w:w="2160"/>
          </w:tcPr>
          <w:p>
            <w:r>
              <w:t>Perform privileged access review, document service accounts, formalise onboarding/offboarding workflow.</w:t>
            </w:r>
          </w:p>
        </w:tc>
        <w:tc>
          <w:tcPr>
            <w:tcW w:type="dxa" w:w="2160"/>
          </w:tcPr>
          <w:p>
            <w:r>
              <w:t>Access review evidence, service account inventory, JML procedure.</w:t>
            </w:r>
          </w:p>
        </w:tc>
      </w:tr>
      <w:tr>
        <w:tc>
          <w:tcPr>
            <w:tcW w:type="dxa" w:w="2160"/>
          </w:tcPr>
          <w:p>
            <w:r>
              <w:t>4</w:t>
            </w:r>
          </w:p>
        </w:tc>
        <w:tc>
          <w:tcPr>
            <w:tcW w:type="dxa" w:w="2160"/>
          </w:tcPr>
          <w:p>
            <w:r>
              <w:t>Change and vulnerability management</w:t>
            </w:r>
          </w:p>
        </w:tc>
        <w:tc>
          <w:tcPr>
            <w:tcW w:type="dxa" w:w="2160"/>
          </w:tcPr>
          <w:p>
            <w:r>
              <w:t>Define change evidence requirements, emergency change workflow, vulnerability remediation timelines.</w:t>
            </w:r>
          </w:p>
        </w:tc>
        <w:tc>
          <w:tcPr>
            <w:tcW w:type="dxa" w:w="2160"/>
          </w:tcPr>
          <w:p>
            <w:r>
              <w:t>Change standard, emergency change log, vulnerability procedure.</w:t>
            </w:r>
          </w:p>
        </w:tc>
      </w:tr>
      <w:tr>
        <w:tc>
          <w:tcPr>
            <w:tcW w:type="dxa" w:w="2160"/>
          </w:tcPr>
          <w:p>
            <w:r>
              <w:t>5</w:t>
            </w:r>
          </w:p>
        </w:tc>
        <w:tc>
          <w:tcPr>
            <w:tcW w:type="dxa" w:w="2160"/>
          </w:tcPr>
          <w:p>
            <w:r>
              <w:t>Monitoring and incident response</w:t>
            </w:r>
          </w:p>
        </w:tc>
        <w:tc>
          <w:tcPr>
            <w:tcW w:type="dxa" w:w="2160"/>
          </w:tcPr>
          <w:p>
            <w:r>
              <w:t>Define alert triage process, logging retention, incident response plan, conduct tabletop exercise.</w:t>
            </w:r>
          </w:p>
        </w:tc>
        <w:tc>
          <w:tcPr>
            <w:tcW w:type="dxa" w:w="2160"/>
          </w:tcPr>
          <w:p>
            <w:r>
              <w:t>Alert procedure, logging standard, tabletop report.</w:t>
            </w:r>
          </w:p>
        </w:tc>
      </w:tr>
      <w:tr>
        <w:tc>
          <w:tcPr>
            <w:tcW w:type="dxa" w:w="2160"/>
          </w:tcPr>
          <w:p>
            <w:r>
              <w:t>6</w:t>
            </w:r>
          </w:p>
        </w:tc>
        <w:tc>
          <w:tcPr>
            <w:tcW w:type="dxa" w:w="2160"/>
          </w:tcPr>
          <w:p>
            <w:r>
              <w:t>Availability and resilience</w:t>
            </w:r>
          </w:p>
        </w:tc>
        <w:tc>
          <w:tcPr>
            <w:tcW w:type="dxa" w:w="2160"/>
          </w:tcPr>
          <w:p>
            <w:r>
              <w:t>Define recovery objectives, test backup restoration, review monitoring and capacity metrics.</w:t>
            </w:r>
          </w:p>
        </w:tc>
        <w:tc>
          <w:tcPr>
            <w:tcW w:type="dxa" w:w="2160"/>
          </w:tcPr>
          <w:p>
            <w:r>
              <w:t>Recovery objectives, restore test evidence, capacity review record.</w:t>
            </w:r>
          </w:p>
        </w:tc>
      </w:tr>
      <w:tr>
        <w:tc>
          <w:tcPr>
            <w:tcW w:type="dxa" w:w="2160"/>
          </w:tcPr>
          <w:p>
            <w:r>
              <w:t>7</w:t>
            </w:r>
          </w:p>
        </w:tc>
        <w:tc>
          <w:tcPr>
            <w:tcW w:type="dxa" w:w="2160"/>
          </w:tcPr>
          <w:p>
            <w:r>
              <w:t>Processing and data governance</w:t>
            </w:r>
          </w:p>
        </w:tc>
        <w:tc>
          <w:tcPr>
            <w:tcW w:type="dxa" w:w="2160"/>
          </w:tcPr>
          <w:p>
            <w:r>
              <w:t>Document critical processing workflows, exception handling, classification, retention, disposal.</w:t>
            </w:r>
          </w:p>
        </w:tc>
        <w:tc>
          <w:tcPr>
            <w:tcW w:type="dxa" w:w="2160"/>
          </w:tcPr>
          <w:p>
            <w:r>
              <w:t>Processing flow documents, exception log, classification and retention schedule.</w:t>
            </w:r>
          </w:p>
        </w:tc>
      </w:tr>
      <w:tr>
        <w:tc>
          <w:tcPr>
            <w:tcW w:type="dxa" w:w="2160"/>
          </w:tcPr>
          <w:p>
            <w:r>
              <w:t>8</w:t>
            </w:r>
          </w:p>
        </w:tc>
        <w:tc>
          <w:tcPr>
            <w:tcW w:type="dxa" w:w="2160"/>
          </w:tcPr>
          <w:p>
            <w:r>
              <w:t>Privacy and vendor management</w:t>
            </w:r>
          </w:p>
        </w:tc>
        <w:tc>
          <w:tcPr>
            <w:tcW w:type="dxa" w:w="2160"/>
          </w:tcPr>
          <w:p>
            <w:r>
              <w:t>Complete personal information data map, privacy request process, vendor risk reviews.</w:t>
            </w:r>
          </w:p>
        </w:tc>
        <w:tc>
          <w:tcPr>
            <w:tcW w:type="dxa" w:w="2160"/>
          </w:tcPr>
          <w:p>
            <w:r>
              <w:t>Data map, privacy request log, vendor risk register and review evidence.</w:t>
            </w:r>
          </w:p>
        </w:tc>
      </w:tr>
    </w:tbl>
    <w:p>
      <w:pPr>
        <w:pStyle w:val="Heading3"/>
      </w:pPr>
      <w:r>
        <w:t>Management Action Tracker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Action</w:t>
            </w:r>
          </w:p>
        </w:tc>
        <w:tc>
          <w:tcPr>
            <w:tcW w:type="dxa" w:w="1234"/>
          </w:tcPr>
          <w:p>
            <w:r>
              <w:t>Severity</w:t>
            </w:r>
          </w:p>
        </w:tc>
        <w:tc>
          <w:tcPr>
            <w:tcW w:type="dxa" w:w="1234"/>
          </w:tcPr>
          <w:p>
            <w:r>
              <w:t>Owner</w:t>
            </w:r>
          </w:p>
        </w:tc>
        <w:tc>
          <w:tcPr>
            <w:tcW w:type="dxa" w:w="1234"/>
          </w:tcPr>
          <w:p>
            <w:r>
              <w:t>Due Date</w:t>
            </w:r>
          </w:p>
        </w:tc>
        <w:tc>
          <w:tcPr>
            <w:tcW w:type="dxa" w:w="1234"/>
          </w:tcPr>
          <w:p>
            <w:r>
              <w:t>Status</w:t>
            </w:r>
          </w:p>
        </w:tc>
        <w:tc>
          <w:tcPr>
            <w:tcW w:type="dxa" w:w="1234"/>
          </w:tcPr>
          <w:p>
            <w:r>
              <w:t>Notes</w:t>
            </w:r>
          </w:p>
        </w:tc>
      </w:tr>
      <w:tr>
        <w:tc>
          <w:tcPr>
            <w:tcW w:type="dxa" w:w="1234"/>
          </w:tcPr>
          <w:p>
            <w:r>
              <w:t>A-01</w:t>
            </w:r>
          </w:p>
        </w:tc>
        <w:tc>
          <w:tcPr>
            <w:tcW w:type="dxa" w:w="1234"/>
          </w:tcPr>
          <w:p>
            <w:r>
              <w:t>Approve SOC 2 scope and control ownership model</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Required before audit planning.</w:t>
            </w:r>
          </w:p>
        </w:tc>
      </w:tr>
      <w:tr>
        <w:tc>
          <w:tcPr>
            <w:tcW w:type="dxa" w:w="1234"/>
          </w:tcPr>
          <w:p>
            <w:r>
              <w:t>A-02</w:t>
            </w:r>
          </w:p>
        </w:tc>
        <w:tc>
          <w:tcPr>
            <w:tcW w:type="dxa" w:w="1234"/>
          </w:tcPr>
          <w:p>
            <w:r>
              <w:t>Complete and approve risk assessment</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Include security, availability, processing, confidentiality, privacy, and vendor risks.</w:t>
            </w:r>
          </w:p>
        </w:tc>
      </w:tr>
      <w:tr>
        <w:tc>
          <w:tcPr>
            <w:tcW w:type="dxa" w:w="1234"/>
          </w:tcPr>
          <w:p>
            <w:r>
              <w:t>A-03</w:t>
            </w:r>
          </w:p>
        </w:tc>
        <w:tc>
          <w:tcPr>
            <w:tcW w:type="dxa" w:w="1234"/>
          </w:tcPr>
          <w:p>
            <w:r>
              <w:t>Complete privileged access review</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Include identity, cloud, repositories, production, monitoring, and support tools.</w:t>
            </w:r>
          </w:p>
        </w:tc>
      </w:tr>
      <w:tr>
        <w:tc>
          <w:tcPr>
            <w:tcW w:type="dxa" w:w="1234"/>
          </w:tcPr>
          <w:p>
            <w:r>
              <w:t>A-04</w:t>
            </w:r>
          </w:p>
        </w:tc>
        <w:tc>
          <w:tcPr>
            <w:tcW w:type="dxa" w:w="1234"/>
          </w:tcPr>
          <w:p>
            <w:r>
              <w:t>Conduct incident response tabletop test</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Include cross-functional stakeholders.</w:t>
            </w:r>
          </w:p>
        </w:tc>
      </w:tr>
      <w:tr>
        <w:tc>
          <w:tcPr>
            <w:tcW w:type="dxa" w:w="1234"/>
          </w:tcPr>
          <w:p>
            <w:r>
              <w:t>A-05</w:t>
            </w:r>
          </w:p>
        </w:tc>
        <w:tc>
          <w:tcPr>
            <w:tcW w:type="dxa" w:w="1234"/>
          </w:tcPr>
          <w:p>
            <w:r>
              <w:t>Complete backup restore testing</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Test critical production data stores.</w:t>
            </w:r>
          </w:p>
        </w:tc>
      </w:tr>
      <w:tr>
        <w:tc>
          <w:tcPr>
            <w:tcW w:type="dxa" w:w="1234"/>
          </w:tcPr>
          <w:p>
            <w:r>
              <w:t>A-06</w:t>
            </w:r>
          </w:p>
        </w:tc>
        <w:tc>
          <w:tcPr>
            <w:tcW w:type="dxa" w:w="1234"/>
          </w:tcPr>
          <w:p>
            <w:r>
              <w:t>Complete processing workflow documentation</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Prioritise customer-impacting workflows.</w:t>
            </w:r>
          </w:p>
        </w:tc>
      </w:tr>
      <w:tr>
        <w:tc>
          <w:tcPr>
            <w:tcW w:type="dxa" w:w="1234"/>
          </w:tcPr>
          <w:p>
            <w:r>
              <w:t>A-07</w:t>
            </w:r>
          </w:p>
        </w:tc>
        <w:tc>
          <w:tcPr>
            <w:tcW w:type="dxa" w:w="1234"/>
          </w:tcPr>
          <w:p>
            <w:r>
              <w:t>Complete personal information data map</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Validate against privacy notice and vendor inventory.</w:t>
            </w:r>
          </w:p>
        </w:tc>
      </w:tr>
      <w:tr>
        <w:tc>
          <w:tcPr>
            <w:tcW w:type="dxa" w:w="1234"/>
          </w:tcPr>
          <w:p>
            <w:r>
              <w:t>A-08</w:t>
            </w:r>
          </w:p>
        </w:tc>
        <w:tc>
          <w:tcPr>
            <w:tcW w:type="dxa" w:w="1234"/>
          </w:tcPr>
          <w:p>
            <w:r>
              <w:t>Establish evidence repository and monthly review</w:t>
            </w:r>
          </w:p>
        </w:tc>
        <w:tc>
          <w:tcPr>
            <w:tcW w:type="dxa" w:w="1234"/>
          </w:tcPr>
          <w:p>
            <w:r>
              <w:t>Medium</w:t>
            </w:r>
          </w:p>
        </w:tc>
        <w:tc>
          <w:tcPr>
            <w:tcW w:type="dxa" w:w="1234"/>
          </w:tcPr>
          <w:p>
            <w:r>
              <w:t>[Owner]</w:t>
            </w:r>
          </w:p>
        </w:tc>
        <w:tc>
          <w:tcPr>
            <w:tcW w:type="dxa" w:w="1234"/>
          </w:tcPr>
          <w:p>
            <w:r>
              <w:t>[Date]</w:t>
            </w:r>
          </w:p>
        </w:tc>
        <w:tc>
          <w:tcPr>
            <w:tcW w:type="dxa" w:w="1234"/>
          </w:tcPr>
          <w:p>
            <w:r>
              <w:t>Not started</w:t>
            </w:r>
          </w:p>
        </w:tc>
        <w:tc>
          <w:tcPr>
            <w:tcW w:type="dxa" w:w="1234"/>
          </w:tcPr>
          <w:p>
            <w:r>
              <w:t>Required for sustained audit readiness.</w:t>
            </w:r>
          </w:p>
        </w:tc>
      </w:tr>
      <w:tr>
        <w:tc>
          <w:tcPr>
            <w:tcW w:type="dxa" w:w="1234"/>
          </w:tcPr>
          <w:p>
            <w:r>
              <w:t>A-09</w:t>
            </w:r>
          </w:p>
        </w:tc>
        <w:tc>
          <w:tcPr>
            <w:tcW w:type="dxa" w:w="1234"/>
          </w:tcPr>
          <w:p>
            <w:r>
              <w:t>Formalise vendor risk management</w:t>
            </w:r>
          </w:p>
        </w:tc>
        <w:tc>
          <w:tcPr>
            <w:tcW w:type="dxa" w:w="1234"/>
          </w:tcPr>
          <w:p>
            <w:r>
              <w:t>Medium</w:t>
            </w:r>
          </w:p>
        </w:tc>
        <w:tc>
          <w:tcPr>
            <w:tcW w:type="dxa" w:w="1234"/>
          </w:tcPr>
          <w:p>
            <w:r>
              <w:t>[Owner]</w:t>
            </w:r>
          </w:p>
        </w:tc>
        <w:tc>
          <w:tcPr>
            <w:tcW w:type="dxa" w:w="1234"/>
          </w:tcPr>
          <w:p>
            <w:r>
              <w:t>[Date]</w:t>
            </w:r>
          </w:p>
        </w:tc>
        <w:tc>
          <w:tcPr>
            <w:tcW w:type="dxa" w:w="1234"/>
          </w:tcPr>
          <w:p>
            <w:r>
              <w:t>Not started</w:t>
            </w:r>
          </w:p>
        </w:tc>
        <w:tc>
          <w:tcPr>
            <w:tcW w:type="dxa" w:w="1234"/>
          </w:tcPr>
          <w:p>
            <w:r>
              <w:t>Complete reviews for critical vendors first.</w:t>
            </w:r>
          </w:p>
        </w:tc>
      </w:tr>
      <w:tr>
        <w:tc>
          <w:tcPr>
            <w:tcW w:type="dxa" w:w="1234"/>
          </w:tcPr>
          <w:p>
            <w:r>
              <w:t>A-10</w:t>
            </w:r>
          </w:p>
        </w:tc>
        <w:tc>
          <w:tcPr>
            <w:tcW w:type="dxa" w:w="1234"/>
          </w:tcPr>
          <w:p>
            <w:r>
              <w:t>Complete policy approvals and training evidence</w:t>
            </w:r>
          </w:p>
        </w:tc>
        <w:tc>
          <w:tcPr>
            <w:tcW w:type="dxa" w:w="1234"/>
          </w:tcPr>
          <w:p>
            <w:r>
              <w:t>Medium</w:t>
            </w:r>
          </w:p>
        </w:tc>
        <w:tc>
          <w:tcPr>
            <w:tcW w:type="dxa" w:w="1234"/>
          </w:tcPr>
          <w:p>
            <w:r>
              <w:t>[Owner]</w:t>
            </w:r>
          </w:p>
        </w:tc>
        <w:tc>
          <w:tcPr>
            <w:tcW w:type="dxa" w:w="1234"/>
          </w:tcPr>
          <w:p>
            <w:r>
              <w:t>[Date]</w:t>
            </w:r>
          </w:p>
        </w:tc>
        <w:tc>
          <w:tcPr>
            <w:tcW w:type="dxa" w:w="1234"/>
          </w:tcPr>
          <w:p>
            <w:r>
              <w:t>Not started</w:t>
            </w:r>
          </w:p>
        </w:tc>
        <w:tc>
          <w:tcPr>
            <w:tcW w:type="dxa" w:w="1234"/>
          </w:tcPr>
          <w:p>
            <w:r>
              <w:t>Retain approval and acknowledgement evidence.</w:t>
            </w:r>
          </w:p>
        </w:tc>
      </w:tr>
    </w:tbl>
    <w:p>
      <w:pPr>
        <w:pStyle w:val="Heading3"/>
      </w:pPr>
      <w:r>
        <w:t>Evidence Requirements for Audit Readiness</w:t>
      </w:r>
    </w:p>
    <w:p>
      <w:r>
        <w:t>The organisation should prepare evidence that is complete, accurate, dated, and attributable. Evidence should generally show:</w:t>
      </w:r>
    </w:p>
    <w:p>
      <w:pPr>
        <w:pStyle w:val="ListBullet"/>
      </w:pPr>
      <w:r>
        <w:t>What control activity occurred.</w:t>
      </w:r>
    </w:p>
    <w:p>
      <w:pPr>
        <w:pStyle w:val="ListBullet"/>
      </w:pPr>
      <w:r>
        <w:t>Who performed it.</w:t>
      </w:r>
    </w:p>
    <w:p>
      <w:pPr>
        <w:pStyle w:val="ListBullet"/>
      </w:pPr>
      <w:r>
        <w:t>Who reviewed or approved it, where applicable.</w:t>
      </w:r>
    </w:p>
    <w:p>
      <w:pPr>
        <w:pStyle w:val="ListBullet"/>
      </w:pPr>
      <w:r>
        <w:t>When it occurred.</w:t>
      </w:r>
    </w:p>
    <w:p>
      <w:pPr>
        <w:pStyle w:val="ListBullet"/>
      </w:pPr>
      <w:r>
        <w:t>What systems, users, vendors, changes, alerts, incidents, or records were included.</w:t>
      </w:r>
    </w:p>
    <w:p>
      <w:pPr>
        <w:pStyle w:val="ListBullet"/>
      </w:pPr>
      <w:r>
        <w:t>What exceptions were identified.</w:t>
      </w:r>
    </w:p>
    <w:p>
      <w:pPr>
        <w:pStyle w:val="ListBullet"/>
      </w:pPr>
      <w:r>
        <w:t>How exceptions were resolved or risk-accepted.</w:t>
      </w:r>
    </w:p>
    <w:p>
      <w:pPr>
        <w:pStyle w:val="ListBullet"/>
      </w:pPr>
      <w:r>
        <w:t>Where follow-up actions are tracked.</w:t>
      </w:r>
    </w:p>
    <w:p>
      <w:r>
        <w:t>Recommended evidence examples include:</w:t>
      </w:r>
    </w:p>
    <w:tbl>
      <w:tblPr>
        <w:tblStyle w:val="TableGrid"/>
        <w:tblW w:type="auto" w:w="0"/>
        <w:tblLook w:firstColumn="1" w:firstRow="1" w:lastColumn="0" w:lastRow="0" w:noHBand="0" w:noVBand="1" w:val="04A0"/>
      </w:tblPr>
      <w:tblGrid>
        <w:gridCol w:w="4320"/>
        <w:gridCol w:w="4320"/>
      </w:tblGrid>
      <w:tr>
        <w:tc>
          <w:tcPr>
            <w:tcW w:type="dxa" w:w="4320"/>
          </w:tcPr>
          <w:p>
            <w:r>
              <w:t>Control Area</w:t>
            </w:r>
          </w:p>
        </w:tc>
        <w:tc>
          <w:tcPr>
            <w:tcW w:type="dxa" w:w="4320"/>
          </w:tcPr>
          <w:p>
            <w:r>
              <w:t>Recommended Evidence</w:t>
            </w:r>
          </w:p>
        </w:tc>
      </w:tr>
      <w:tr>
        <w:tc>
          <w:tcPr>
            <w:tcW w:type="dxa" w:w="4320"/>
          </w:tcPr>
          <w:p>
            <w:r>
              <w:t>Governance</w:t>
            </w:r>
          </w:p>
        </w:tc>
        <w:tc>
          <w:tcPr>
            <w:tcW w:type="dxa" w:w="4320"/>
          </w:tcPr>
          <w:p>
            <w:r>
              <w:t>Approved policies, control matrix, risk register, management review minutes, remediation tracker</w:t>
            </w:r>
          </w:p>
        </w:tc>
      </w:tr>
      <w:tr>
        <w:tc>
          <w:tcPr>
            <w:tcW w:type="dxa" w:w="4320"/>
          </w:tcPr>
          <w:p>
            <w:r>
              <w:t>Access management</w:t>
            </w:r>
          </w:p>
        </w:tc>
        <w:tc>
          <w:tcPr>
            <w:tcW w:type="dxa" w:w="4320"/>
          </w:tcPr>
          <w:p>
            <w:r>
              <w:t>Access request tickets, approvals, access reviews, offboarding records, privileged access lists</w:t>
            </w:r>
          </w:p>
        </w:tc>
      </w:tr>
      <w:tr>
        <w:tc>
          <w:tcPr>
            <w:tcW w:type="dxa" w:w="4320"/>
          </w:tcPr>
          <w:p>
            <w:r>
              <w:t>Change management</w:t>
            </w:r>
          </w:p>
        </w:tc>
        <w:tc>
          <w:tcPr>
            <w:tcW w:type="dxa" w:w="4320"/>
          </w:tcPr>
          <w:p>
            <w:r>
              <w:t>Pull requests, approvals, test results, deployment logs, release notes, emergency change reviews</w:t>
            </w:r>
          </w:p>
        </w:tc>
      </w:tr>
      <w:tr>
        <w:tc>
          <w:tcPr>
            <w:tcW w:type="dxa" w:w="4320"/>
          </w:tcPr>
          <w:p>
            <w:r>
              <w:t>Incident response</w:t>
            </w:r>
          </w:p>
        </w:tc>
        <w:tc>
          <w:tcPr>
            <w:tcW w:type="dxa" w:w="4320"/>
          </w:tcPr>
          <w:p>
            <w:r>
              <w:t>Incident response plan, incident tickets, tabletop report, lessons learned, escalation records</w:t>
            </w:r>
          </w:p>
        </w:tc>
      </w:tr>
      <w:tr>
        <w:tc>
          <w:tcPr>
            <w:tcW w:type="dxa" w:w="4320"/>
          </w:tcPr>
          <w:p>
            <w:r>
              <w:t>Vulnerability management</w:t>
            </w:r>
          </w:p>
        </w:tc>
        <w:tc>
          <w:tcPr>
            <w:tcW w:type="dxa" w:w="4320"/>
          </w:tcPr>
          <w:p>
            <w:r>
              <w:t>Scan reports, remediation tickets, patch records, exception approvals, management reporting</w:t>
            </w:r>
          </w:p>
        </w:tc>
      </w:tr>
      <w:tr>
        <w:tc>
          <w:tcPr>
            <w:tcW w:type="dxa" w:w="4320"/>
          </w:tcPr>
          <w:p>
            <w:r>
              <w:t>Availability</w:t>
            </w:r>
          </w:p>
        </w:tc>
        <w:tc>
          <w:tcPr>
            <w:tcW w:type="dxa" w:w="4320"/>
          </w:tcPr>
          <w:p>
            <w:r>
              <w:t>Backup configuration, restore test results, uptime monitoring, recovery plans, capacity reviews</w:t>
            </w:r>
          </w:p>
        </w:tc>
      </w:tr>
      <w:tr>
        <w:tc>
          <w:tcPr>
            <w:tcW w:type="dxa" w:w="4320"/>
          </w:tcPr>
          <w:p>
            <w:r>
              <w:t>Processing integrity</w:t>
            </w:r>
          </w:p>
        </w:tc>
        <w:tc>
          <w:tcPr>
            <w:tcW w:type="dxa" w:w="4320"/>
          </w:tcPr>
          <w:p>
            <w:r>
              <w:t>Workflow documentation, job monitoring records, exception logs, reconciliations, correction evidence</w:t>
            </w:r>
          </w:p>
        </w:tc>
      </w:tr>
      <w:tr>
        <w:tc>
          <w:tcPr>
            <w:tcW w:type="dxa" w:w="4320"/>
          </w:tcPr>
          <w:p>
            <w:r>
              <w:t>Confidentiality</w:t>
            </w:r>
          </w:p>
        </w:tc>
        <w:tc>
          <w:tcPr>
            <w:tcW w:type="dxa" w:w="4320"/>
          </w:tcPr>
          <w:p>
            <w:r>
              <w:t>Data classification records, encryption settings, retention schedule, disposal evidence</w:t>
            </w:r>
          </w:p>
        </w:tc>
      </w:tr>
      <w:tr>
        <w:tc>
          <w:tcPr>
            <w:tcW w:type="dxa" w:w="4320"/>
          </w:tcPr>
          <w:p>
            <w:r>
              <w:t>Privacy</w:t>
            </w:r>
          </w:p>
        </w:tc>
        <w:tc>
          <w:tcPr>
            <w:tcW w:type="dxa" w:w="4320"/>
          </w:tcPr>
          <w:p>
            <w:r>
              <w:t>Data map, privacy notice review, request log, consent records where applicable, deletion records</w:t>
            </w:r>
          </w:p>
        </w:tc>
      </w:tr>
      <w:tr>
        <w:tc>
          <w:tcPr>
            <w:tcW w:type="dxa" w:w="4320"/>
          </w:tcPr>
          <w:p>
            <w:r>
              <w:t>Vendor management</w:t>
            </w:r>
          </w:p>
        </w:tc>
        <w:tc>
          <w:tcPr>
            <w:tcW w:type="dxa" w:w="4320"/>
          </w:tcPr>
          <w:p>
            <w:r>
              <w:t>Vendor inventory, risk ratings, assurance reports, contract reviews, periodic reassessments</w:t>
            </w:r>
          </w:p>
        </w:tc>
      </w:tr>
      <w:tr>
        <w:tc>
          <w:tcPr>
            <w:tcW w:type="dxa" w:w="4320"/>
          </w:tcPr>
          <w:p>
            <w:r>
              <w:t>Training</w:t>
            </w:r>
          </w:p>
        </w:tc>
        <w:tc>
          <w:tcPr>
            <w:tcW w:type="dxa" w:w="4320"/>
          </w:tcPr>
          <w:p>
            <w:r>
              <w:t>Training content, completion reports, onboarding records, policy acknowledgement evidence</w:t>
            </w:r>
          </w:p>
        </w:tc>
      </w:tr>
    </w:tbl>
    <w:p>
      <w:pPr>
        <w:pStyle w:val="Heading3"/>
      </w:pPr>
      <w:r>
        <w:t>Recommended Governance Cadence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Recommended Frequency</w:t>
            </w:r>
          </w:p>
        </w:tc>
        <w:tc>
          <w:tcPr>
            <w:tcW w:type="dxa" w:w="2160"/>
          </w:tcPr>
          <w:p>
            <w:r>
              <w:t>Owner</w:t>
            </w:r>
          </w:p>
        </w:tc>
        <w:tc>
          <w:tcPr>
            <w:tcW w:type="dxa" w:w="2160"/>
          </w:tcPr>
          <w:p>
            <w:r>
              <w:t>Evidence</w:t>
            </w:r>
          </w:p>
        </w:tc>
      </w:tr>
      <w:tr>
        <w:tc>
          <w:tcPr>
            <w:tcW w:type="dxa" w:w="2160"/>
          </w:tcPr>
          <w:p>
            <w:r>
              <w:t>Risk assessment review</w:t>
            </w:r>
          </w:p>
        </w:tc>
        <w:tc>
          <w:tcPr>
            <w:tcW w:type="dxa" w:w="2160"/>
          </w:tcPr>
          <w:p>
            <w:r>
              <w:t>Quarterly and upon major change</w:t>
            </w:r>
          </w:p>
        </w:tc>
        <w:tc>
          <w:tcPr>
            <w:tcW w:type="dxa" w:w="2160"/>
          </w:tcPr>
          <w:p>
            <w:r>
              <w:t>[Risk Owner]</w:t>
            </w:r>
          </w:p>
        </w:tc>
        <w:tc>
          <w:tcPr>
            <w:tcW w:type="dxa" w:w="2160"/>
          </w:tcPr>
          <w:p>
            <w:r>
              <w:t>Updated risk register and review minutes</w:t>
            </w:r>
          </w:p>
        </w:tc>
      </w:tr>
      <w:tr>
        <w:tc>
          <w:tcPr>
            <w:tcW w:type="dxa" w:w="2160"/>
          </w:tcPr>
          <w:p>
            <w:r>
              <w:t>Management security review</w:t>
            </w:r>
          </w:p>
        </w:tc>
        <w:tc>
          <w:tcPr>
            <w:tcW w:type="dxa" w:w="2160"/>
          </w:tcPr>
          <w:p>
            <w:r>
              <w:t>Monthly during readiness, then quarterly</w:t>
            </w:r>
          </w:p>
        </w:tc>
        <w:tc>
          <w:tcPr>
            <w:tcW w:type="dxa" w:w="2160"/>
          </w:tcPr>
          <w:p>
            <w:r>
              <w:t>[Executive Sponsor]</w:t>
            </w:r>
          </w:p>
        </w:tc>
        <w:tc>
          <w:tcPr>
            <w:tcW w:type="dxa" w:w="2160"/>
          </w:tcPr>
          <w:p>
            <w:r>
              <w:t>Meeting agenda, minutes, action tracker</w:t>
            </w:r>
          </w:p>
        </w:tc>
      </w:tr>
      <w:tr>
        <w:tc>
          <w:tcPr>
            <w:tcW w:type="dxa" w:w="2160"/>
          </w:tcPr>
          <w:p>
            <w:r>
              <w:t>Privileged access review</w:t>
            </w:r>
          </w:p>
        </w:tc>
        <w:tc>
          <w:tcPr>
            <w:tcW w:type="dxa" w:w="2160"/>
          </w:tcPr>
          <w:p>
            <w:r>
              <w:t>Quarterly or more frequently for high-risk systems</w:t>
            </w:r>
          </w:p>
        </w:tc>
        <w:tc>
          <w:tcPr>
            <w:tcW w:type="dxa" w:w="2160"/>
          </w:tcPr>
          <w:p>
            <w:r>
              <w:t>[System Owners]</w:t>
            </w:r>
          </w:p>
        </w:tc>
        <w:tc>
          <w:tcPr>
            <w:tcW w:type="dxa" w:w="2160"/>
          </w:tcPr>
          <w:p>
            <w:r>
              <w:t>Reviewed access lists, decisions, removal evidence</w:t>
            </w:r>
          </w:p>
        </w:tc>
      </w:tr>
      <w:tr>
        <w:tc>
          <w:tcPr>
            <w:tcW w:type="dxa" w:w="2160"/>
          </w:tcPr>
          <w:p>
            <w:r>
              <w:t>User access review</w:t>
            </w:r>
          </w:p>
        </w:tc>
        <w:tc>
          <w:tcPr>
            <w:tcW w:type="dxa" w:w="2160"/>
          </w:tcPr>
          <w:p>
            <w:r>
              <w:t>Quarterly for in-scope systems</w:t>
            </w:r>
          </w:p>
        </w:tc>
        <w:tc>
          <w:tcPr>
            <w:tcW w:type="dxa" w:w="2160"/>
          </w:tcPr>
          <w:p>
            <w:r>
              <w:t>[System Owners]</w:t>
            </w:r>
          </w:p>
        </w:tc>
        <w:tc>
          <w:tcPr>
            <w:tcW w:type="dxa" w:w="2160"/>
          </w:tcPr>
          <w:p>
            <w:r>
              <w:t>Access review records and remediation tickets</w:t>
            </w:r>
          </w:p>
        </w:tc>
      </w:tr>
      <w:tr>
        <w:tc>
          <w:tcPr>
            <w:tcW w:type="dxa" w:w="2160"/>
          </w:tcPr>
          <w:p>
            <w:r>
              <w:t>Vendor review</w:t>
            </w:r>
          </w:p>
        </w:tc>
        <w:tc>
          <w:tcPr>
            <w:tcW w:type="dxa" w:w="2160"/>
          </w:tcPr>
          <w:p>
            <w:r>
              <w:t>Annually or based on risk tier</w:t>
            </w:r>
          </w:p>
        </w:tc>
        <w:tc>
          <w:tcPr>
            <w:tcW w:type="dxa" w:w="2160"/>
          </w:tcPr>
          <w:p>
            <w:r>
              <w:t>[Vendor Owner]</w:t>
            </w:r>
          </w:p>
        </w:tc>
        <w:tc>
          <w:tcPr>
            <w:tcW w:type="dxa" w:w="2160"/>
          </w:tcPr>
          <w:p>
            <w:r>
              <w:t>Vendor review record and assurance evidence</w:t>
            </w:r>
          </w:p>
        </w:tc>
      </w:tr>
      <w:tr>
        <w:tc>
          <w:tcPr>
            <w:tcW w:type="dxa" w:w="2160"/>
          </w:tcPr>
          <w:p>
            <w:r>
              <w:t>Backup restore test</w:t>
            </w:r>
          </w:p>
        </w:tc>
        <w:tc>
          <w:tcPr>
            <w:tcW w:type="dxa" w:w="2160"/>
          </w:tcPr>
          <w:p>
            <w:r>
              <w:t>At least annually and after major changes</w:t>
            </w:r>
          </w:p>
        </w:tc>
        <w:tc>
          <w:tcPr>
            <w:tcW w:type="dxa" w:w="2160"/>
          </w:tcPr>
          <w:p>
            <w:r>
              <w:t>[Infrastructure Owner]</w:t>
            </w:r>
          </w:p>
        </w:tc>
        <w:tc>
          <w:tcPr>
            <w:tcW w:type="dxa" w:w="2160"/>
          </w:tcPr>
          <w:p>
            <w:r>
              <w:t>Restore test record and results</w:t>
            </w:r>
          </w:p>
        </w:tc>
      </w:tr>
      <w:tr>
        <w:tc>
          <w:tcPr>
            <w:tcW w:type="dxa" w:w="2160"/>
          </w:tcPr>
          <w:p>
            <w:r>
              <w:t>Incident response test</w:t>
            </w:r>
          </w:p>
        </w:tc>
        <w:tc>
          <w:tcPr>
            <w:tcW w:type="dxa" w:w="2160"/>
          </w:tcPr>
          <w:p>
            <w:r>
              <w:t>At least annually</w:t>
            </w:r>
          </w:p>
        </w:tc>
        <w:tc>
          <w:tcPr>
            <w:tcW w:type="dxa" w:w="2160"/>
          </w:tcPr>
          <w:p>
            <w:r>
              <w:t>[Security Owner]</w:t>
            </w:r>
          </w:p>
        </w:tc>
        <w:tc>
          <w:tcPr>
            <w:tcW w:type="dxa" w:w="2160"/>
          </w:tcPr>
          <w:p>
            <w:r>
              <w:t>Tabletop report and action plan</w:t>
            </w:r>
          </w:p>
        </w:tc>
      </w:tr>
      <w:tr>
        <w:tc>
          <w:tcPr>
            <w:tcW w:type="dxa" w:w="2160"/>
          </w:tcPr>
          <w:p>
            <w:r>
              <w:t>Vulnerability review</w:t>
            </w:r>
          </w:p>
        </w:tc>
        <w:tc>
          <w:tcPr>
            <w:tcW w:type="dxa" w:w="2160"/>
          </w:tcPr>
          <w:p>
            <w:r>
              <w:t>Monthly or based on scanning cadence</w:t>
            </w:r>
          </w:p>
        </w:tc>
        <w:tc>
          <w:tcPr>
            <w:tcW w:type="dxa" w:w="2160"/>
          </w:tcPr>
          <w:p>
            <w:r>
              <w:t>[Security Owner]</w:t>
            </w:r>
          </w:p>
        </w:tc>
        <w:tc>
          <w:tcPr>
            <w:tcW w:type="dxa" w:w="2160"/>
          </w:tcPr>
          <w:p>
            <w:r>
              <w:t>Scan results, tickets, exception records</w:t>
            </w:r>
          </w:p>
        </w:tc>
      </w:tr>
      <w:tr>
        <w:tc>
          <w:tcPr>
            <w:tcW w:type="dxa" w:w="2160"/>
          </w:tcPr>
          <w:p>
            <w:r>
              <w:t>Policy review</w:t>
            </w:r>
          </w:p>
        </w:tc>
        <w:tc>
          <w:tcPr>
            <w:tcW w:type="dxa" w:w="2160"/>
          </w:tcPr>
          <w:p>
            <w:r>
              <w:t>At least annually</w:t>
            </w:r>
          </w:p>
        </w:tc>
        <w:tc>
          <w:tcPr>
            <w:tcW w:type="dxa" w:w="2160"/>
          </w:tcPr>
          <w:p>
            <w:r>
              <w:t>[Policy Owners]</w:t>
            </w:r>
          </w:p>
        </w:tc>
        <w:tc>
          <w:tcPr>
            <w:tcW w:type="dxa" w:w="2160"/>
          </w:tcPr>
          <w:p>
            <w:r>
              <w:t>Approved policy versions and review records</w:t>
            </w:r>
          </w:p>
        </w:tc>
      </w:tr>
      <w:tr>
        <w:tc>
          <w:tcPr>
            <w:tcW w:type="dxa" w:w="2160"/>
          </w:tcPr>
          <w:p>
            <w:r>
              <w:t>Evidence completeness review</w:t>
            </w:r>
          </w:p>
        </w:tc>
        <w:tc>
          <w:tcPr>
            <w:tcW w:type="dxa" w:w="2160"/>
          </w:tcPr>
          <w:p>
            <w:r>
              <w:t>Monthly during audit period</w:t>
            </w:r>
          </w:p>
        </w:tc>
        <w:tc>
          <w:tcPr>
            <w:tcW w:type="dxa" w:w="2160"/>
          </w:tcPr>
          <w:p>
            <w:r>
              <w:t>[Compliance Owner]</w:t>
            </w:r>
          </w:p>
        </w:tc>
        <w:tc>
          <w:tcPr>
            <w:tcW w:type="dxa" w:w="2160"/>
          </w:tcPr>
          <w:p>
            <w:r>
              <w:t>Evidence tracker and gap log</w:t>
            </w:r>
          </w:p>
        </w:tc>
      </w:tr>
    </w:tbl>
    <w:p>
      <w:pPr>
        <w:pStyle w:val="Heading3"/>
      </w:pPr>
      <w:r>
        <w:t>Conditions for Audit Entry</w:t>
      </w:r>
    </w:p>
    <w:p>
      <w:r>
        <w:t>Before starting the formal SOC 2 audit period or submitting evidence to the auditor, management should confirm:</w:t>
      </w:r>
    </w:p>
    <w:p>
      <w:pPr>
        <w:pStyle w:val="ListBullet"/>
      </w:pPr>
      <w:r>
        <w:t>Scope is approved and aligned to customer commitments.</w:t>
      </w:r>
    </w:p>
    <w:p>
      <w:pPr>
        <w:pStyle w:val="ListBullet"/>
      </w:pPr>
      <w:r>
        <w:t>Control owners are assigned and understand responsibilities.</w:t>
      </w:r>
    </w:p>
    <w:p>
      <w:pPr>
        <w:pStyle w:val="ListBullet"/>
      </w:pPr>
      <w:r>
        <w:t>High-severity findings are remediated or have an approved treatment plan.</w:t>
      </w:r>
    </w:p>
    <w:p>
      <w:pPr>
        <w:pStyle w:val="ListBullet"/>
      </w:pPr>
      <w:r>
        <w:t>Policies and procedures are approved and communicated.</w:t>
      </w:r>
    </w:p>
    <w:p>
      <w:pPr>
        <w:pStyle w:val="ListBullet"/>
      </w:pPr>
      <w:r>
        <w:t>Key recurring controls have begun operating on schedule.</w:t>
      </w:r>
    </w:p>
    <w:p>
      <w:pPr>
        <w:pStyle w:val="ListBullet"/>
      </w:pPr>
      <w:r>
        <w:t>Evidence repository is populated and access-controlled.</w:t>
      </w:r>
    </w:p>
    <w:p>
      <w:pPr>
        <w:pStyle w:val="ListBullet"/>
      </w:pPr>
      <w:r>
        <w:t>Initial access reviews, risk assessment, vendor reviews, and backup restore tests are complete.</w:t>
      </w:r>
    </w:p>
    <w:p>
      <w:pPr>
        <w:pStyle w:val="ListBullet"/>
      </w:pPr>
      <w:r>
        <w:t>Privacy and data governance records reflect actual business operations.</w:t>
      </w:r>
    </w:p>
    <w:p>
      <w:pPr>
        <w:pStyle w:val="ListBullet"/>
      </w:pPr>
      <w:r>
        <w:t>Management has reviewed readiness status and accepted residual risks.</w:t>
      </w:r>
    </w:p>
    <w:p>
      <w:pPr>
        <w:pStyle w:val="ListBullet"/>
      </w:pPr>
      <w:r>
        <w:t>Auditor requests can be fulfilled from retained evidence without relying on verbal explanations.</w:t>
      </w:r>
    </w:p>
    <w:p>
      <w:pPr>
        <w:pStyle w:val="Heading2"/>
      </w:pPr>
      <w:r>
        <w:t>Distribution &amp; Confidentiality</w:t>
      </w:r>
    </w:p>
    <w:p>
      <w:pPr>
        <w:pStyle w:val="Heading3"/>
      </w:pPr>
      <w:r>
        <w:t>Distribution</w:t>
      </w:r>
    </w:p>
    <w:p>
      <w:r>
        <w:t>This report is intended for internal management and authorised personnel involved in SOC 2 readiness, audit planning, control operation, remediation, and governance.</w:t>
      </w:r>
    </w:p>
    <w:p>
      <w:r>
        <w:t>Authorised recipients include:</w:t>
      </w:r>
    </w:p>
    <w:tbl>
      <w:tblPr>
        <w:tblStyle w:val="TableGrid"/>
        <w:tblW w:type="auto" w:w="0"/>
        <w:tblLook w:firstColumn="1" w:firstRow="1" w:lastColumn="0" w:lastRow="0" w:noHBand="0" w:noVBand="1" w:val="04A0"/>
      </w:tblPr>
      <w:tblGrid>
        <w:gridCol w:w="4320"/>
        <w:gridCol w:w="4320"/>
      </w:tblGrid>
      <w:tr>
        <w:tc>
          <w:tcPr>
            <w:tcW w:type="dxa" w:w="4320"/>
          </w:tcPr>
          <w:p>
            <w:r>
              <w:t>Recipient Group</w:t>
            </w:r>
          </w:p>
        </w:tc>
        <w:tc>
          <w:tcPr>
            <w:tcW w:type="dxa" w:w="4320"/>
          </w:tcPr>
          <w:p>
            <w:r>
              <w:t>Purpose</w:t>
            </w:r>
          </w:p>
        </w:tc>
      </w:tr>
      <w:tr>
        <w:tc>
          <w:tcPr>
            <w:tcW w:type="dxa" w:w="4320"/>
          </w:tcPr>
          <w:p>
            <w:r>
              <w:t>Executive management</w:t>
            </w:r>
          </w:p>
        </w:tc>
        <w:tc>
          <w:tcPr>
            <w:tcW w:type="dxa" w:w="4320"/>
          </w:tcPr>
          <w:p>
            <w:r>
              <w:t>Oversight, prioritisation, risk acceptance, resource allocation</w:t>
            </w:r>
          </w:p>
        </w:tc>
      </w:tr>
      <w:tr>
        <w:tc>
          <w:tcPr>
            <w:tcW w:type="dxa" w:w="4320"/>
          </w:tcPr>
          <w:p>
            <w:r>
              <w:t>Risk and compliance team</w:t>
            </w:r>
          </w:p>
        </w:tc>
        <w:tc>
          <w:tcPr>
            <w:tcW w:type="dxa" w:w="4320"/>
          </w:tcPr>
          <w:p>
            <w:r>
              <w:t>SOC 2 programme management and evidence readiness</w:t>
            </w:r>
          </w:p>
        </w:tc>
      </w:tr>
      <w:tr>
        <w:tc>
          <w:tcPr>
            <w:tcW w:type="dxa" w:w="4320"/>
          </w:tcPr>
          <w:p>
            <w:r>
              <w:t>Security team</w:t>
            </w:r>
          </w:p>
        </w:tc>
        <w:tc>
          <w:tcPr>
            <w:tcW w:type="dxa" w:w="4320"/>
          </w:tcPr>
          <w:p>
            <w:r>
              <w:t>Security control remediation and monitoring improvements</w:t>
            </w:r>
          </w:p>
        </w:tc>
      </w:tr>
      <w:tr>
        <w:tc>
          <w:tcPr>
            <w:tcW w:type="dxa" w:w="4320"/>
          </w:tcPr>
          <w:p>
            <w:r>
              <w:t>Engineering and DevOps</w:t>
            </w:r>
          </w:p>
        </w:tc>
        <w:tc>
          <w:tcPr>
            <w:tcW w:type="dxa" w:w="4320"/>
          </w:tcPr>
          <w:p>
            <w:r>
              <w:t>Change, infrastructure, availability, processing, and logging remediation</w:t>
            </w:r>
          </w:p>
        </w:tc>
      </w:tr>
      <w:tr>
        <w:tc>
          <w:tcPr>
            <w:tcW w:type="dxa" w:w="4320"/>
          </w:tcPr>
          <w:p>
            <w:r>
              <w:t>IT operations</w:t>
            </w:r>
          </w:p>
        </w:tc>
        <w:tc>
          <w:tcPr>
            <w:tcW w:type="dxa" w:w="4320"/>
          </w:tcPr>
          <w:p>
            <w:r>
              <w:t>Identity, endpoint, access, and workforce technology controls</w:t>
            </w:r>
          </w:p>
        </w:tc>
      </w:tr>
      <w:tr>
        <w:tc>
          <w:tcPr>
            <w:tcW w:type="dxa" w:w="4320"/>
          </w:tcPr>
          <w:p>
            <w:r>
              <w:t>Legal and privacy</w:t>
            </w:r>
          </w:p>
        </w:tc>
        <w:tc>
          <w:tcPr>
            <w:tcW w:type="dxa" w:w="4320"/>
          </w:tcPr>
          <w:p>
            <w:r>
              <w:t>Privacy, confidentiality, contractual, and data governance actions</w:t>
            </w:r>
          </w:p>
        </w:tc>
      </w:tr>
      <w:tr>
        <w:tc>
          <w:tcPr>
            <w:tcW w:type="dxa" w:w="4320"/>
          </w:tcPr>
          <w:p>
            <w:r>
              <w:t>HR / People operations</w:t>
            </w:r>
          </w:p>
        </w:tc>
        <w:tc>
          <w:tcPr>
            <w:tcW w:type="dxa" w:w="4320"/>
          </w:tcPr>
          <w:p>
            <w:r>
              <w:t>Onboarding, training, background checks, and offboarding controls</w:t>
            </w:r>
          </w:p>
        </w:tc>
      </w:tr>
      <w:tr>
        <w:tc>
          <w:tcPr>
            <w:tcW w:type="dxa" w:w="4320"/>
          </w:tcPr>
          <w:p>
            <w:r>
              <w:t>Procurement / vendor management</w:t>
            </w:r>
          </w:p>
        </w:tc>
        <w:tc>
          <w:tcPr>
            <w:tcW w:type="dxa" w:w="4320"/>
          </w:tcPr>
          <w:p>
            <w:r>
              <w:t>Third-party risk remediation</w:t>
            </w:r>
          </w:p>
        </w:tc>
      </w:tr>
      <w:tr>
        <w:tc>
          <w:tcPr>
            <w:tcW w:type="dxa" w:w="4320"/>
          </w:tcPr>
          <w:p>
            <w:r>
              <w:t>Internal audit, if applicable</w:t>
            </w:r>
          </w:p>
        </w:tc>
        <w:tc>
          <w:tcPr>
            <w:tcW w:type="dxa" w:w="4320"/>
          </w:tcPr>
          <w:p>
            <w:r>
              <w:t>Independent readiness validation</w:t>
            </w:r>
          </w:p>
        </w:tc>
      </w:tr>
      <w:tr>
        <w:tc>
          <w:tcPr>
            <w:tcW w:type="dxa" w:w="4320"/>
          </w:tcPr>
          <w:p>
            <w:r>
              <w:t>External SOC 2 auditor</w:t>
            </w:r>
          </w:p>
        </w:tc>
        <w:tc>
          <w:tcPr>
            <w:tcW w:type="dxa" w:w="4320"/>
          </w:tcPr>
          <w:p>
            <w:r>
              <w:t>May be shared only with approval from [Executive Sponsor / Legal / Compliance Owner]</w:t>
            </w:r>
          </w:p>
        </w:tc>
      </w:tr>
    </w:tbl>
    <w:p>
      <w:pPr>
        <w:pStyle w:val="Heading3"/>
      </w:pPr>
      <w:r>
        <w:t>Confidentiality Requirements</w:t>
      </w:r>
    </w:p>
    <w:p>
      <w:r>
        <w:t>This report is classified as Confidential - Internal Use Only. It contains sensitive information about the organisation’s control environment, security practices, operational gaps, vendors, systems, and audit readiness.</w:t>
      </w:r>
    </w:p>
    <w:p>
      <w:r>
        <w:t>Recipients must:</w:t>
      </w:r>
    </w:p>
    <w:p>
      <w:pPr>
        <w:pStyle w:val="ListBullet"/>
      </w:pPr>
      <w:r>
        <w:t>Use the report only for SOC 2 readiness, remediation, governance, and audit planning.</w:t>
      </w:r>
    </w:p>
    <w:p>
      <w:pPr>
        <w:pStyle w:val="ListBullet"/>
      </w:pPr>
      <w:r>
        <w:t>Not distribute the report externally without written approval from [Authorised Approver].</w:t>
      </w:r>
    </w:p>
    <w:p>
      <w:pPr>
        <w:pStyle w:val="ListBullet"/>
      </w:pPr>
      <w:r>
        <w:t>Store the report only in approved repositories with access restricted to authorised personnel.</w:t>
      </w:r>
    </w:p>
    <w:p>
      <w:pPr>
        <w:pStyle w:val="ListBullet"/>
      </w:pPr>
      <w:r>
        <w:t>Avoid copying report content into public channels, unsecured collaboration tools, or customer-facing materials.</w:t>
      </w:r>
    </w:p>
    <w:p>
      <w:pPr>
        <w:pStyle w:val="ListBullet"/>
      </w:pPr>
      <w:r>
        <w:t>Protect downloaded copies from unauthorised access.</w:t>
      </w:r>
    </w:p>
    <w:p>
      <w:pPr>
        <w:pStyle w:val="ListBullet"/>
      </w:pPr>
      <w:r>
        <w:t>Report any suspected unauthorised disclosure to [Security Contact / Compliance Contact].</w:t>
      </w:r>
    </w:p>
    <w:p>
      <w:pPr>
        <w:pStyle w:val="Heading3"/>
      </w:pPr>
      <w:r>
        <w:t>External Sharing</w:t>
      </w:r>
    </w:p>
    <w:p>
      <w:r>
        <w:t>External sharing is permitted only when:</w:t>
      </w:r>
    </w:p>
    <w:p>
      <w:pPr>
        <w:pStyle w:val="ListBullet"/>
      </w:pPr>
      <w:r>
        <w:t>Approved by [Authorised Approver].</w:t>
      </w:r>
    </w:p>
    <w:p>
      <w:pPr>
        <w:pStyle w:val="ListBullet"/>
      </w:pPr>
      <w:r>
        <w:t>Covered by an appropriate confidentiality agreement or engagement letter.</w:t>
      </w:r>
    </w:p>
    <w:p>
      <w:pPr>
        <w:pStyle w:val="ListBullet"/>
      </w:pPr>
      <w:r>
        <w:t>Shared with a clear business purpose.</w:t>
      </w:r>
    </w:p>
    <w:p>
      <w:pPr>
        <w:pStyle w:val="ListBullet"/>
      </w:pPr>
      <w:r>
        <w:t>Limited to the minimum necessary content.</w:t>
      </w:r>
    </w:p>
    <w:p>
      <w:pPr>
        <w:pStyle w:val="ListBullet"/>
      </w:pPr>
      <w:r>
        <w:t>Logged by [Compliance Owner / Legal Owner].</w:t>
      </w:r>
    </w:p>
    <w:p>
      <w:r>
        <w:t>Where possible, management should share remediation status summaries rather than the full detailed report with external parties, unless the full report is required for audit planning or assurance activities.</w:t>
      </w:r>
    </w:p>
    <w:p>
      <w:pPr>
        <w:pStyle w:val="Heading3"/>
      </w:pPr>
      <w:r>
        <w:t>Retention</w:t>
      </w:r>
    </w:p>
    <w:p>
      <w:r>
        <w:t>This report and related assessment workpapers should be retained for at least [Retention Period] or longer if required by customer commitments, legal obligations, audit requirements, or internal records management rules.</w:t>
      </w:r>
    </w:p>
    <w:p>
      <w:r>
        <w:t>Retention should include:</w:t>
      </w:r>
    </w:p>
    <w:p>
      <w:pPr>
        <w:pStyle w:val="ListBullet"/>
      </w:pPr>
      <w:r>
        <w:t>Final report version.</w:t>
      </w:r>
    </w:p>
    <w:p>
      <w:pPr>
        <w:pStyle w:val="ListBullet"/>
      </w:pPr>
      <w:r>
        <w:t>Evidence reviewed during the assessment.</w:t>
      </w:r>
    </w:p>
    <w:p>
      <w:pPr>
        <w:pStyle w:val="ListBullet"/>
      </w:pPr>
      <w:r>
        <w:t>Interview notes or summaries.</w:t>
      </w:r>
    </w:p>
    <w:p>
      <w:pPr>
        <w:pStyle w:val="ListBullet"/>
      </w:pPr>
      <w:r>
        <w:t>Finding support records.</w:t>
      </w:r>
    </w:p>
    <w:p>
      <w:pPr>
        <w:pStyle w:val="ListBullet"/>
      </w:pPr>
      <w:r>
        <w:t>Remediation tracker.</w:t>
      </w:r>
    </w:p>
    <w:p>
      <w:pPr>
        <w:pStyle w:val="ListBullet"/>
      </w:pPr>
      <w:r>
        <w:t>Management review and approval records.</w:t>
      </w:r>
    </w:p>
    <w:p>
      <w:pPr>
        <w:pStyle w:val="ListBullet"/>
      </w:pPr>
      <w:r>
        <w:t>Final closure evidence for remediation actions.</w:t>
      </w:r>
    </w:p>
    <w:p>
      <w:pPr>
        <w:pStyle w:val="Heading3"/>
      </w:pPr>
      <w:r>
        <w:t>Approval and Review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Responsibility</w:t>
            </w:r>
          </w:p>
        </w:tc>
        <w:tc>
          <w:tcPr>
            <w:tcW w:type="dxa" w:w="2160"/>
          </w:tcPr>
          <w:p>
            <w:r>
              <w:t>Approval Date</w:t>
            </w:r>
          </w:p>
        </w:tc>
      </w:tr>
      <w:tr>
        <w:tc>
          <w:tcPr>
            <w:tcW w:type="dxa" w:w="2160"/>
          </w:tcPr>
          <w:p>
            <w:r>
              <w:t>Executive Sponsor</w:t>
            </w:r>
          </w:p>
        </w:tc>
        <w:tc>
          <w:tcPr>
            <w:tcW w:type="dxa" w:w="2160"/>
          </w:tcPr>
          <w:p>
            <w:r>
              <w:t>[Name]</w:t>
            </w:r>
          </w:p>
        </w:tc>
        <w:tc>
          <w:tcPr>
            <w:tcW w:type="dxa" w:w="2160"/>
          </w:tcPr>
          <w:p>
            <w:r>
              <w:t>Approves readiness priorities and resources</w:t>
            </w:r>
          </w:p>
        </w:tc>
        <w:tc>
          <w:tcPr>
            <w:tcW w:type="dxa" w:w="2160"/>
          </w:tcPr>
          <w:p>
            <w:r>
              <w:t>[Date]</w:t>
            </w:r>
          </w:p>
        </w:tc>
      </w:tr>
      <w:tr>
        <w:tc>
          <w:tcPr>
            <w:tcW w:type="dxa" w:w="2160"/>
          </w:tcPr>
          <w:p>
            <w:r>
              <w:t>Risk and Compliance Owner</w:t>
            </w:r>
          </w:p>
        </w:tc>
        <w:tc>
          <w:tcPr>
            <w:tcW w:type="dxa" w:w="2160"/>
          </w:tcPr>
          <w:p>
            <w:r>
              <w:t>[Name]</w:t>
            </w:r>
          </w:p>
        </w:tc>
        <w:tc>
          <w:tcPr>
            <w:tcW w:type="dxa" w:w="2160"/>
          </w:tcPr>
          <w:p>
            <w:r>
              <w:t>Owns SOC 2 readiness programme and evidence tracking</w:t>
            </w:r>
          </w:p>
        </w:tc>
        <w:tc>
          <w:tcPr>
            <w:tcW w:type="dxa" w:w="2160"/>
          </w:tcPr>
          <w:p>
            <w:r>
              <w:t>[Date]</w:t>
            </w:r>
          </w:p>
        </w:tc>
      </w:tr>
      <w:tr>
        <w:tc>
          <w:tcPr>
            <w:tcW w:type="dxa" w:w="2160"/>
          </w:tcPr>
          <w:p>
            <w:r>
              <w:t>Security Owner</w:t>
            </w:r>
          </w:p>
        </w:tc>
        <w:tc>
          <w:tcPr>
            <w:tcW w:type="dxa" w:w="2160"/>
          </w:tcPr>
          <w:p>
            <w:r>
              <w:t>[Name]</w:t>
            </w:r>
          </w:p>
        </w:tc>
        <w:tc>
          <w:tcPr>
            <w:tcW w:type="dxa" w:w="2160"/>
          </w:tcPr>
          <w:p>
            <w:r>
              <w:t>Owns security control remediation</w:t>
            </w:r>
          </w:p>
        </w:tc>
        <w:tc>
          <w:tcPr>
            <w:tcW w:type="dxa" w:w="2160"/>
          </w:tcPr>
          <w:p>
            <w:r>
              <w:t>[Date]</w:t>
            </w:r>
          </w:p>
        </w:tc>
      </w:tr>
      <w:tr>
        <w:tc>
          <w:tcPr>
            <w:tcW w:type="dxa" w:w="2160"/>
          </w:tcPr>
          <w:p>
            <w:r>
              <w:t>Engineering / Operations Owner</w:t>
            </w:r>
          </w:p>
        </w:tc>
        <w:tc>
          <w:tcPr>
            <w:tcW w:type="dxa" w:w="2160"/>
          </w:tcPr>
          <w:p>
            <w:r>
              <w:t>[Name]</w:t>
            </w:r>
          </w:p>
        </w:tc>
        <w:tc>
          <w:tcPr>
            <w:tcW w:type="dxa" w:w="2160"/>
          </w:tcPr>
          <w:p>
            <w:r>
              <w:t>Owns technical and operational remediation</w:t>
            </w:r>
          </w:p>
        </w:tc>
        <w:tc>
          <w:tcPr>
            <w:tcW w:type="dxa" w:w="2160"/>
          </w:tcPr>
          <w:p>
            <w:r>
              <w:t>[Date]</w:t>
            </w:r>
          </w:p>
        </w:tc>
      </w:tr>
      <w:tr>
        <w:tc>
          <w:tcPr>
            <w:tcW w:type="dxa" w:w="2160"/>
          </w:tcPr>
          <w:p>
            <w:r>
              <w:t>Legal / Privacy Owner</w:t>
            </w:r>
          </w:p>
        </w:tc>
        <w:tc>
          <w:tcPr>
            <w:tcW w:type="dxa" w:w="2160"/>
          </w:tcPr>
          <w:p>
            <w:r>
              <w:t>[Name]</w:t>
            </w:r>
          </w:p>
        </w:tc>
        <w:tc>
          <w:tcPr>
            <w:tcW w:type="dxa" w:w="2160"/>
          </w:tcPr>
          <w:p>
            <w:r>
              <w:t>Owns privacy and confidentiality remediation</w:t>
            </w:r>
          </w:p>
        </w:tc>
        <w:tc>
          <w:tcPr>
            <w:tcW w:type="dxa" w:w="216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