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Stakeholder Needs &amp; Drivers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[GRC-RPT-COBIT-SNDA-001]</w:t>
            </w:r>
          </w:p>
        </w:tc>
        <w:tc>
          <w:tcPr>
            <w:tcW w:type="dxa" w:w="1440"/>
          </w:tcPr>
          <w:p>
            <w:r>
              <w:t>1.0</w:t>
            </w:r>
          </w:p>
        </w:tc>
        <w:tc>
          <w:tcPr>
            <w:tcW w:type="dxa" w:w="1440"/>
          </w:tcPr>
          <w:p>
            <w:r>
              <w:t>[Governance, Risk and Compliance Function]</w:t>
            </w:r>
          </w:p>
        </w:tc>
        <w:tc>
          <w:tcPr>
            <w:tcW w:type="dxa" w:w="1440"/>
          </w:tcPr>
          <w:p>
            <w:r>
              <w:t>[Effective Date]</w:t>
            </w:r>
          </w:p>
        </w:tc>
        <w:tc>
          <w:tcPr>
            <w:tcW w:type="dxa" w:w="1440"/>
          </w:tcPr>
          <w:p>
            <w:r>
              <w:t>COBIT 2019</w:t>
            </w:r>
          </w:p>
        </w:tc>
        <w:tc>
          <w:tcPr>
            <w:tcW w:type="dxa" w:w="1440"/>
          </w:tcPr>
          <w:p>
            <w:r>
              <w:t>Internal Confidential</w:t>
            </w:r>
          </w:p>
        </w:tc>
      </w:tr>
    </w:tbl>
    <w:p>
      <w:pPr>
        <w:pStyle w:val="Heading2"/>
      </w:pPr>
      <w:r>
        <w:t>Purpose</w:t>
      </w:r>
    </w:p>
    <w:p>
      <w:r>
        <w:t>This report presents the results of the stakeholder needs and drivers analysis performed to support the organisation’s implementation of COBIT 2019.</w:t>
      </w:r>
    </w:p>
    <w:p>
      <w:r>
        <w:t>The purpose of the analysis is to translate stakeholder expectations, business drivers, risks, regulatory obligations and strategic priorities into a practical governance and management focus for information and technology. The report maps:</w:t>
      </w:r>
    </w:p>
    <w:p>
      <w:pPr>
        <w:pStyle w:val="ListBullet"/>
      </w:pPr>
      <w:r>
        <w:t>Stakeholder needs to enterprise goals.</w:t>
      </w:r>
    </w:p>
    <w:p>
      <w:pPr>
        <w:pStyle w:val="ListBullet"/>
      </w:pPr>
      <w:r>
        <w:t>Enterprise goals to alignment goals for information and technology.</w:t>
      </w:r>
    </w:p>
    <w:p>
      <w:pPr>
        <w:pStyle w:val="ListBullet"/>
      </w:pPr>
      <w:r>
        <w:t>Alignment goals to governance and management objectives.</w:t>
      </w:r>
    </w:p>
    <w:p>
      <w:pPr>
        <w:pStyle w:val="ListBullet"/>
      </w:pPr>
      <w:r>
        <w:t>Priority objectives to recommended actions for implementation planning.</w:t>
      </w:r>
    </w:p>
    <w:p>
      <w:r>
        <w:t>This report is intended to provide management with a defensible basis for selecting, prioritising and sequencing COBIT-related governance and management improvements. It supports decision-making on scope, resource allocation, accountability, performance measurement and assurance planning.</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Assessment period</w:t>
            </w:r>
          </w:p>
        </w:tc>
        <w:tc>
          <w:tcPr>
            <w:tcW w:type="dxa" w:w="4320"/>
          </w:tcPr>
          <w:p>
            <w:r>
              <w:t>[Start Date] to [End Date]</w:t>
            </w:r>
          </w:p>
        </w:tc>
      </w:tr>
      <w:tr>
        <w:tc>
          <w:tcPr>
            <w:tcW w:type="dxa" w:w="4320"/>
          </w:tcPr>
          <w:p>
            <w:r>
              <w:t>Report preparation date</w:t>
            </w:r>
          </w:p>
        </w:tc>
        <w:tc>
          <w:tcPr>
            <w:tcW w:type="dxa" w:w="4320"/>
          </w:tcPr>
          <w:p>
            <w:r>
              <w:t>[Report Date]</w:t>
            </w:r>
          </w:p>
        </w:tc>
      </w:tr>
      <w:tr>
        <w:tc>
          <w:tcPr>
            <w:tcW w:type="dxa" w:w="4320"/>
          </w:tcPr>
          <w:p>
            <w:r>
              <w:t>Review cycle</w:t>
            </w:r>
          </w:p>
        </w:tc>
        <w:tc>
          <w:tcPr>
            <w:tcW w:type="dxa" w:w="4320"/>
          </w:tcPr>
          <w:p>
            <w:r>
              <w:t>Annual, or upon material change to strategy, risk profile, operating model, regulatory obligations or technology environment</w:t>
            </w:r>
          </w:p>
        </w:tc>
      </w:tr>
      <w:tr>
        <w:tc>
          <w:tcPr>
            <w:tcW w:type="dxa" w:w="4320"/>
          </w:tcPr>
          <w:p>
            <w:r>
              <w:t>Prepared by</w:t>
            </w:r>
          </w:p>
        </w:tc>
        <w:tc>
          <w:tcPr>
            <w:tcW w:type="dxa" w:w="4320"/>
          </w:tcPr>
          <w:p>
            <w:r>
              <w:t>[Name / Role / Function]</w:t>
            </w:r>
          </w:p>
        </w:tc>
      </w:tr>
      <w:tr>
        <w:tc>
          <w:tcPr>
            <w:tcW w:type="dxa" w:w="4320"/>
          </w:tcPr>
          <w:p>
            <w:r>
              <w:t>Reviewed by</w:t>
            </w:r>
          </w:p>
        </w:tc>
        <w:tc>
          <w:tcPr>
            <w:tcW w:type="dxa" w:w="4320"/>
          </w:tcPr>
          <w:p>
            <w:r>
              <w:t>[Name / Role / Committee]</w:t>
            </w:r>
          </w:p>
        </w:tc>
      </w:tr>
      <w:tr>
        <w:tc>
          <w:tcPr>
            <w:tcW w:type="dxa" w:w="4320"/>
          </w:tcPr>
          <w:p>
            <w:r>
              <w:t>Approved by</w:t>
            </w:r>
          </w:p>
        </w:tc>
        <w:tc>
          <w:tcPr>
            <w:tcW w:type="dxa" w:w="4320"/>
          </w:tcPr>
          <w:p>
            <w:r>
              <w:t>[Name / Role / Committee]</w:t>
            </w:r>
          </w:p>
        </w:tc>
      </w:tr>
    </w:tbl>
    <w:p>
      <w:pPr>
        <w:pStyle w:val="Heading3"/>
      </w:pPr>
      <w:r>
        <w:t>Organisational Scope</w:t>
      </w:r>
    </w:p>
    <w:p>
      <w:r>
        <w:t>This report covers the governance and management of information and technology across the following organisational scope:</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In Scope</w:t>
            </w:r>
          </w:p>
        </w:tc>
        <w:tc>
          <w:tcPr>
            <w:tcW w:type="dxa" w:w="2880"/>
          </w:tcPr>
          <w:p>
            <w:r>
              <w:t>Notes</w:t>
            </w:r>
          </w:p>
        </w:tc>
      </w:tr>
      <w:tr>
        <w:tc>
          <w:tcPr>
            <w:tcW w:type="dxa" w:w="2880"/>
          </w:tcPr>
          <w:p>
            <w:r>
              <w:t>Corporate functions</w:t>
            </w:r>
          </w:p>
        </w:tc>
        <w:tc>
          <w:tcPr>
            <w:tcW w:type="dxa" w:w="2880"/>
          </w:tcPr>
          <w:p>
            <w:r>
              <w:t>Yes</w:t>
            </w:r>
          </w:p>
        </w:tc>
        <w:tc>
          <w:tcPr>
            <w:tcW w:type="dxa" w:w="2880"/>
          </w:tcPr>
          <w:p>
            <w:r>
              <w:t>Includes finance, human resources, legal, procurement, risk, compliance and internal audit where applicable</w:t>
            </w:r>
          </w:p>
        </w:tc>
      </w:tr>
      <w:tr>
        <w:tc>
          <w:tcPr>
            <w:tcW w:type="dxa" w:w="2880"/>
          </w:tcPr>
          <w:p>
            <w:r>
              <w:t>Business operations</w:t>
            </w:r>
          </w:p>
        </w:tc>
        <w:tc>
          <w:tcPr>
            <w:tcW w:type="dxa" w:w="2880"/>
          </w:tcPr>
          <w:p>
            <w:r>
              <w:t>Yes</w:t>
            </w:r>
          </w:p>
        </w:tc>
        <w:tc>
          <w:tcPr>
            <w:tcW w:type="dxa" w:w="2880"/>
          </w:tcPr>
          <w:p>
            <w:r>
              <w:t>Includes core business processes supported by information and technology</w:t>
            </w:r>
          </w:p>
        </w:tc>
      </w:tr>
      <w:tr>
        <w:tc>
          <w:tcPr>
            <w:tcW w:type="dxa" w:w="2880"/>
          </w:tcPr>
          <w:p>
            <w:r>
              <w:t>Technology function</w:t>
            </w:r>
          </w:p>
        </w:tc>
        <w:tc>
          <w:tcPr>
            <w:tcW w:type="dxa" w:w="2880"/>
          </w:tcPr>
          <w:p>
            <w:r>
              <w:t>Yes</w:t>
            </w:r>
          </w:p>
        </w:tc>
        <w:tc>
          <w:tcPr>
            <w:tcW w:type="dxa" w:w="2880"/>
          </w:tcPr>
          <w:p>
            <w:r>
              <w:t>Includes infrastructure, applications, service management, architecture, security, data and project delivery</w:t>
            </w:r>
          </w:p>
        </w:tc>
      </w:tr>
      <w:tr>
        <w:tc>
          <w:tcPr>
            <w:tcW w:type="dxa" w:w="2880"/>
          </w:tcPr>
          <w:p>
            <w:r>
              <w:t>Third-party technology services</w:t>
            </w:r>
          </w:p>
        </w:tc>
        <w:tc>
          <w:tcPr>
            <w:tcW w:type="dxa" w:w="2880"/>
          </w:tcPr>
          <w:p>
            <w:r>
              <w:t>Yes</w:t>
            </w:r>
          </w:p>
        </w:tc>
        <w:tc>
          <w:tcPr>
            <w:tcW w:type="dxa" w:w="2880"/>
          </w:tcPr>
          <w:p>
            <w:r>
              <w:t>Includes outsourced technology services, cloud platforms, managed service providers and critical suppliers</w:t>
            </w:r>
          </w:p>
        </w:tc>
      </w:tr>
      <w:tr>
        <w:tc>
          <w:tcPr>
            <w:tcW w:type="dxa" w:w="2880"/>
          </w:tcPr>
          <w:p>
            <w:r>
              <w:t>Cybersecurity and information security</w:t>
            </w:r>
          </w:p>
        </w:tc>
        <w:tc>
          <w:tcPr>
            <w:tcW w:type="dxa" w:w="2880"/>
          </w:tcPr>
          <w:p>
            <w:r>
              <w:t>Yes</w:t>
            </w:r>
          </w:p>
        </w:tc>
        <w:tc>
          <w:tcPr>
            <w:tcW w:type="dxa" w:w="2880"/>
          </w:tcPr>
          <w:p>
            <w:r>
              <w:t>Included as a key stakeholder driver and risk domain</w:t>
            </w:r>
          </w:p>
        </w:tc>
      </w:tr>
      <w:tr>
        <w:tc>
          <w:tcPr>
            <w:tcW w:type="dxa" w:w="2880"/>
          </w:tcPr>
          <w:p>
            <w:r>
              <w:t>Data governance and analytics</w:t>
            </w:r>
          </w:p>
        </w:tc>
        <w:tc>
          <w:tcPr>
            <w:tcW w:type="dxa" w:w="2880"/>
          </w:tcPr>
          <w:p>
            <w:r>
              <w:t>Yes</w:t>
            </w:r>
          </w:p>
        </w:tc>
        <w:tc>
          <w:tcPr>
            <w:tcW w:type="dxa" w:w="2880"/>
          </w:tcPr>
          <w:p>
            <w:r>
              <w:t>Included where data quality, availability, protection and usage affect enterprise objectives</w:t>
            </w:r>
          </w:p>
        </w:tc>
      </w:tr>
      <w:tr>
        <w:tc>
          <w:tcPr>
            <w:tcW w:type="dxa" w:w="2880"/>
          </w:tcPr>
          <w:p>
            <w:r>
              <w:t>Subsidiaries / regional entities</w:t>
            </w:r>
          </w:p>
        </w:tc>
        <w:tc>
          <w:tcPr>
            <w:tcW w:type="dxa" w:w="2880"/>
          </w:tcPr>
          <w:p>
            <w:r>
              <w:t>[Yes / No / Partial]</w:t>
            </w:r>
          </w:p>
        </w:tc>
        <w:tc>
          <w:tcPr>
            <w:tcW w:type="dxa" w:w="2880"/>
          </w:tcPr>
          <w:p>
            <w:r>
              <w:t>[Describe included entities or exclusions]</w:t>
            </w:r>
          </w:p>
        </w:tc>
      </w:tr>
      <w:tr>
        <w:tc>
          <w:tcPr>
            <w:tcW w:type="dxa" w:w="2880"/>
          </w:tcPr>
          <w:p>
            <w:r>
              <w:t>Joint ventures / external partners</w:t>
            </w:r>
          </w:p>
        </w:tc>
        <w:tc>
          <w:tcPr>
            <w:tcW w:type="dxa" w:w="2880"/>
          </w:tcPr>
          <w:p>
            <w:r>
              <w:t>[Yes / No / Partial]</w:t>
            </w:r>
          </w:p>
        </w:tc>
        <w:tc>
          <w:tcPr>
            <w:tcW w:type="dxa" w:w="2880"/>
          </w:tcPr>
          <w:p>
            <w:r>
              <w:t>[Describe treatment where applicable]</w:t>
            </w:r>
          </w:p>
        </w:tc>
      </w:tr>
    </w:tbl>
    <w:p>
      <w:pPr>
        <w:pStyle w:val="Heading3"/>
      </w:pPr>
      <w:r>
        <w:t>Process Scope</w:t>
      </w:r>
    </w:p>
    <w:p>
      <w:r>
        <w:t>The analysis covers the following governance and management domains:</w:t>
      </w:r>
    </w:p>
    <w:p>
      <w:pPr>
        <w:pStyle w:val="ListBullet"/>
      </w:pPr>
      <w:r>
        <w:t>Governance of enterprise information and technology.</w:t>
      </w:r>
    </w:p>
    <w:p>
      <w:pPr>
        <w:pStyle w:val="ListBullet"/>
      </w:pPr>
      <w:r>
        <w:t>Strategy alignment between business and technology.</w:t>
      </w:r>
    </w:p>
    <w:p>
      <w:pPr>
        <w:pStyle w:val="ListBullet"/>
      </w:pPr>
      <w:r>
        <w:t>Risk optimisation and risk-informed decision-making.</w:t>
      </w:r>
    </w:p>
    <w:p>
      <w:pPr>
        <w:pStyle w:val="ListBullet"/>
      </w:pPr>
      <w:r>
        <w:t>Value delivery from technology-enabled investments.</w:t>
      </w:r>
    </w:p>
    <w:p>
      <w:pPr>
        <w:pStyle w:val="ListBullet"/>
      </w:pPr>
      <w:r>
        <w:t>Resource optimisation, including people, skills, data, applications, infrastructure and suppliers.</w:t>
      </w:r>
    </w:p>
    <w:p>
      <w:pPr>
        <w:pStyle w:val="ListBullet"/>
      </w:pPr>
      <w:r>
        <w:t>Performance measurement and reporting.</w:t>
      </w:r>
    </w:p>
    <w:p>
      <w:pPr>
        <w:pStyle w:val="ListBullet"/>
      </w:pPr>
      <w:r>
        <w:t>Security, resilience, continuity and compliance.</w:t>
      </w:r>
    </w:p>
    <w:p>
      <w:pPr>
        <w:pStyle w:val="ListBullet"/>
      </w:pPr>
      <w:r>
        <w:t>Portfolio, programme and project governance.</w:t>
      </w:r>
    </w:p>
    <w:p>
      <w:pPr>
        <w:pStyle w:val="ListBullet"/>
      </w:pPr>
      <w:r>
        <w:t>Data and information lifecycle management.</w:t>
      </w:r>
    </w:p>
    <w:p>
      <w:pPr>
        <w:pStyle w:val="ListBullet"/>
      </w:pPr>
      <w:r>
        <w:t>Service delivery, operations and support.</w:t>
      </w:r>
    </w:p>
    <w:p>
      <w:pPr>
        <w:pStyle w:val="Heading3"/>
      </w:pPr>
      <w:r>
        <w:t>Exclusions and Limitations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Exclusion / Limitation</w:t>
            </w:r>
          </w:p>
        </w:tc>
        <w:tc>
          <w:tcPr>
            <w:tcW w:type="dxa" w:w="2880"/>
          </w:tcPr>
          <w:p>
            <w:r>
              <w:t>Impact</w:t>
            </w:r>
          </w:p>
        </w:tc>
        <w:tc>
          <w:tcPr>
            <w:tcW w:type="dxa" w:w="2880"/>
          </w:tcPr>
          <w:p>
            <w:r>
              <w:t>Mitigation</w:t>
            </w:r>
          </w:p>
        </w:tc>
      </w:tr>
      <w:tr>
        <w:tc>
          <w:tcPr>
            <w:tcW w:type="dxa" w:w="2880"/>
          </w:tcPr>
          <w:p>
            <w:r>
              <w:t>Detailed process maturity assessment was not performed as part of this report</w:t>
            </w:r>
          </w:p>
        </w:tc>
        <w:tc>
          <w:tcPr>
            <w:tcW w:type="dxa" w:w="2880"/>
          </w:tcPr>
          <w:p>
            <w:r>
              <w:t>Objective prioritisation is based on stakeholder needs and drivers rather than full capability measurement</w:t>
            </w:r>
          </w:p>
        </w:tc>
        <w:tc>
          <w:tcPr>
            <w:tcW w:type="dxa" w:w="2880"/>
          </w:tcPr>
          <w:p>
            <w:r>
              <w:t>Conduct targeted capability assessments for priority objectives during the implementation roadmap phase</w:t>
            </w:r>
          </w:p>
        </w:tc>
      </w:tr>
      <w:tr>
        <w:tc>
          <w:tcPr>
            <w:tcW w:type="dxa" w:w="2880"/>
          </w:tcPr>
          <w:p>
            <w:r>
              <w:t>Financial benefits were estimated qualitatively unless validated by Finance</w:t>
            </w:r>
          </w:p>
        </w:tc>
        <w:tc>
          <w:tcPr>
            <w:tcW w:type="dxa" w:w="2880"/>
          </w:tcPr>
          <w:p>
            <w:r>
              <w:t>Business case figures may require refinement</w:t>
            </w:r>
          </w:p>
        </w:tc>
        <w:tc>
          <w:tcPr>
            <w:tcW w:type="dxa" w:w="2880"/>
          </w:tcPr>
          <w:p>
            <w:r>
              <w:t>Validate benefits and costs through formal investment governance</w:t>
            </w:r>
          </w:p>
        </w:tc>
      </w:tr>
      <w:tr>
        <w:tc>
          <w:tcPr>
            <w:tcW w:type="dxa" w:w="2880"/>
          </w:tcPr>
          <w:p>
            <w:r>
              <w:t>Some stakeholder inputs may reflect current pain points more strongly than long-term strategic needs</w:t>
            </w:r>
          </w:p>
        </w:tc>
        <w:tc>
          <w:tcPr>
            <w:tcW w:type="dxa" w:w="2880"/>
          </w:tcPr>
          <w:p>
            <w:r>
              <w:t>Risk of short-term bias in prioritisation</w:t>
            </w:r>
          </w:p>
        </w:tc>
        <w:tc>
          <w:tcPr>
            <w:tcW w:type="dxa" w:w="2880"/>
          </w:tcPr>
          <w:p>
            <w:r>
              <w:t>Cross-check findings against enterprise strategy and risk appetite</w:t>
            </w:r>
          </w:p>
        </w:tc>
      </w:tr>
      <w:tr>
        <w:tc>
          <w:tcPr>
            <w:tcW w:type="dxa" w:w="2880"/>
          </w:tcPr>
          <w:p>
            <w:r>
              <w:t>Supplier control evidence was not independently tested</w:t>
            </w:r>
          </w:p>
        </w:tc>
        <w:tc>
          <w:tcPr>
            <w:tcW w:type="dxa" w:w="2880"/>
          </w:tcPr>
          <w:p>
            <w:r>
              <w:t>Third-party risks may require deeper verification</w:t>
            </w:r>
          </w:p>
        </w:tc>
        <w:tc>
          <w:tcPr>
            <w:tcW w:type="dxa" w:w="2880"/>
          </w:tcPr>
          <w:p>
            <w:r>
              <w:t>Include supplier governance and assurance in follow-up actions</w:t>
            </w:r>
          </w:p>
        </w:tc>
      </w:tr>
    </w:tbl>
    <w:p>
      <w:pPr>
        <w:pStyle w:val="Heading2"/>
      </w:pPr>
      <w:r>
        <w:t>Executive Summary</w:t>
      </w:r>
    </w:p>
    <w:p>
      <w:r>
        <w:t>The stakeholder needs and drivers analysis confirms that information and technology are critical enablers of the organisation’s strategy, operating resilience, regulatory compliance and customer trust. Stakeholders consistently expect technology governance to become more transparent, risk-aware, measurable and aligned with business outcomes.</w:t>
      </w:r>
    </w:p>
    <w:p>
      <w:r>
        <w:t>The analysis identified five dominant enterprise drivers:</w:t>
      </w:r>
    </w:p>
    <w:p>
      <w:pPr>
        <w:pStyle w:val="ListBullet"/>
      </w:pPr>
      <w:r>
        <w:t>Improving strategic alignment between business and technology</w:t>
      </w:r>
    </w:p>
    <w:p>
      <w:pPr>
        <w:pStyle w:val="ListBullet"/>
      </w:pPr>
      <w:r>
        <w:t>Business stakeholders require clearer linkage between technology investments and enterprise outcomes.</w:t>
      </w:r>
    </w:p>
    <w:p>
      <w:pPr>
        <w:pStyle w:val="ListBullet"/>
      </w:pPr>
      <w:r>
        <w:t>Current decision-making is perceived as inconsistent across initiatives, particularly where competing priorities affect funding, risk acceptance and delivery sequencing.</w:t>
      </w:r>
    </w:p>
    <w:p>
      <w:pPr>
        <w:pStyle w:val="ListBullet"/>
      </w:pPr>
      <w:r>
        <w:t>Strengthening risk, security and resilience</w:t>
      </w:r>
    </w:p>
    <w:p>
      <w:pPr>
        <w:pStyle w:val="ListBullet"/>
      </w:pPr>
      <w:r>
        <w:t>Cybersecurity, operational resilience, supplier dependency and data protection remain high-priority concerns.</w:t>
      </w:r>
    </w:p>
    <w:p>
      <w:pPr>
        <w:pStyle w:val="ListBullet"/>
      </w:pPr>
      <w:r>
        <w:t>Stakeholders expect improved oversight of technology risk and more consistent reporting to executive management.</w:t>
      </w:r>
    </w:p>
    <w:p>
      <w:pPr>
        <w:pStyle w:val="ListBullet"/>
      </w:pPr>
      <w:r>
        <w:t>Increasing value delivery from technology investment</w:t>
      </w:r>
    </w:p>
    <w:p>
      <w:pPr>
        <w:pStyle w:val="ListBullet"/>
      </w:pPr>
      <w:r>
        <w:t>The organisation requires stronger portfolio governance, benefits tracking and post-implementation accountability.</w:t>
      </w:r>
    </w:p>
    <w:p>
      <w:pPr>
        <w:pStyle w:val="ListBullet"/>
      </w:pPr>
      <w:r>
        <w:t>Several stakeholders noted that technology initiatives are approved with business cases but benefits realisation is not consistently tracked after delivery.</w:t>
      </w:r>
    </w:p>
    <w:p>
      <w:pPr>
        <w:pStyle w:val="ListBullet"/>
      </w:pPr>
      <w:r>
        <w:t>Improving service reliability and operational performance</w:t>
      </w:r>
    </w:p>
    <w:p>
      <w:pPr>
        <w:pStyle w:val="ListBullet"/>
      </w:pPr>
      <w:r>
        <w:t>Business users require reliable technology services, clear service ownership, predictable support and transparent performance reporting.</w:t>
      </w:r>
    </w:p>
    <w:p>
      <w:pPr>
        <w:pStyle w:val="ListBullet"/>
      </w:pPr>
      <w:r>
        <w:t>Incident trends and recurring service issues indicate the need for stronger problem management, capacity planning and operational control.</w:t>
      </w:r>
    </w:p>
    <w:p>
      <w:pPr>
        <w:pStyle w:val="ListBullet"/>
      </w:pPr>
      <w:r>
        <w:t>Improving data quality, governance and decision support</w:t>
      </w:r>
    </w:p>
    <w:p>
      <w:pPr>
        <w:pStyle w:val="ListBullet"/>
      </w:pPr>
      <w:r>
        <w:t>Stakeholders identified inconsistent data ownership, fragmented reporting and variable data quality as barriers to informed decision-making.</w:t>
      </w:r>
    </w:p>
    <w:p>
      <w:pPr>
        <w:pStyle w:val="ListBullet"/>
      </w:pPr>
      <w:r>
        <w:t>Data governance is increasingly important for compliance, analytics, automation and customer experience.</w:t>
      </w:r>
    </w:p>
    <w:p>
      <w:r>
        <w:t>Based on the mapping of stakeholder needs to enterprise goals, alignment goals and COBIT governance and management objectives, the following objectives are recommended as priority focus areas for the first implementation phase:</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Governance / Management Objective</w:t>
            </w:r>
          </w:p>
        </w:tc>
        <w:tc>
          <w:tcPr>
            <w:tcW w:type="dxa" w:w="2880"/>
          </w:tcPr>
          <w:p>
            <w:r>
              <w:t>Rationale</w:t>
            </w:r>
          </w:p>
        </w:tc>
      </w:tr>
      <w:tr>
        <w:tc>
          <w:tcPr>
            <w:tcW w:type="dxa" w:w="2880"/>
          </w:tcPr>
          <w:p>
            <w:r>
              <w:t>1</w:t>
            </w:r>
          </w:p>
        </w:tc>
        <w:tc>
          <w:tcPr>
            <w:tcW w:type="dxa" w:w="2880"/>
          </w:tcPr>
          <w:p>
            <w:r>
              <w:t>Ensured governance framework setting and maintenance</w:t>
            </w:r>
          </w:p>
        </w:tc>
        <w:tc>
          <w:tcPr>
            <w:tcW w:type="dxa" w:w="2880"/>
          </w:tcPr>
          <w:p>
            <w:r>
              <w:t>Establishes the overall governance structure, roles, decision rights and accountability model needed for sustainable implementation</w:t>
            </w:r>
          </w:p>
        </w:tc>
      </w:tr>
      <w:tr>
        <w:tc>
          <w:tcPr>
            <w:tcW w:type="dxa" w:w="2880"/>
          </w:tcPr>
          <w:p>
            <w:r>
              <w:t>2</w:t>
            </w:r>
          </w:p>
        </w:tc>
        <w:tc>
          <w:tcPr>
            <w:tcW w:type="dxa" w:w="2880"/>
          </w:tcPr>
          <w:p>
            <w:r>
              <w:t>Ensured benefits delivery</w:t>
            </w:r>
          </w:p>
        </w:tc>
        <w:tc>
          <w:tcPr>
            <w:tcW w:type="dxa" w:w="2880"/>
          </w:tcPr>
          <w:p>
            <w:r>
              <w:t>Addresses concerns about value realisation from technology-enabled investments</w:t>
            </w:r>
          </w:p>
        </w:tc>
      </w:tr>
      <w:tr>
        <w:tc>
          <w:tcPr>
            <w:tcW w:type="dxa" w:w="2880"/>
          </w:tcPr>
          <w:p>
            <w:r>
              <w:t>3</w:t>
            </w:r>
          </w:p>
        </w:tc>
        <w:tc>
          <w:tcPr>
            <w:tcW w:type="dxa" w:w="2880"/>
          </w:tcPr>
          <w:p>
            <w:r>
              <w:t>Ensured risk optimisation</w:t>
            </w:r>
          </w:p>
        </w:tc>
        <w:tc>
          <w:tcPr>
            <w:tcW w:type="dxa" w:w="2880"/>
          </w:tcPr>
          <w:p>
            <w:r>
              <w:t>Supports consistent oversight of technology, cyber, data, resilience and supplier risks</w:t>
            </w:r>
          </w:p>
        </w:tc>
      </w:tr>
      <w:tr>
        <w:tc>
          <w:tcPr>
            <w:tcW w:type="dxa" w:w="2880"/>
          </w:tcPr>
          <w:p>
            <w:r>
              <w:t>4</w:t>
            </w:r>
          </w:p>
        </w:tc>
        <w:tc>
          <w:tcPr>
            <w:tcW w:type="dxa" w:w="2880"/>
          </w:tcPr>
          <w:p>
            <w:r>
              <w:t>Managed strategy</w:t>
            </w:r>
          </w:p>
        </w:tc>
        <w:tc>
          <w:tcPr>
            <w:tcW w:type="dxa" w:w="2880"/>
          </w:tcPr>
          <w:p>
            <w:r>
              <w:t>Improves alignment between enterprise strategy and the information and technology roadmap</w:t>
            </w:r>
          </w:p>
        </w:tc>
      </w:tr>
      <w:tr>
        <w:tc>
          <w:tcPr>
            <w:tcW w:type="dxa" w:w="2880"/>
          </w:tcPr>
          <w:p>
            <w:r>
              <w:t>5</w:t>
            </w:r>
          </w:p>
        </w:tc>
        <w:tc>
          <w:tcPr>
            <w:tcW w:type="dxa" w:w="2880"/>
          </w:tcPr>
          <w:p>
            <w:r>
              <w:t>Managed portfolio</w:t>
            </w:r>
          </w:p>
        </w:tc>
        <w:tc>
          <w:tcPr>
            <w:tcW w:type="dxa" w:w="2880"/>
          </w:tcPr>
          <w:p>
            <w:r>
              <w:t>Strengthens prioritisation, funding discipline and investment oversight</w:t>
            </w:r>
          </w:p>
        </w:tc>
      </w:tr>
      <w:tr>
        <w:tc>
          <w:tcPr>
            <w:tcW w:type="dxa" w:w="2880"/>
          </w:tcPr>
          <w:p>
            <w:r>
              <w:t>6</w:t>
            </w:r>
          </w:p>
        </w:tc>
        <w:tc>
          <w:tcPr>
            <w:tcW w:type="dxa" w:w="2880"/>
          </w:tcPr>
          <w:p>
            <w:r>
              <w:t>Managed security</w:t>
            </w:r>
          </w:p>
        </w:tc>
        <w:tc>
          <w:tcPr>
            <w:tcW w:type="dxa" w:w="2880"/>
          </w:tcPr>
          <w:p>
            <w:r>
              <w:t>Addresses cybersecurity, identity, access, vulnerability and protection priorities</w:t>
            </w:r>
          </w:p>
        </w:tc>
      </w:tr>
      <w:tr>
        <w:tc>
          <w:tcPr>
            <w:tcW w:type="dxa" w:w="2880"/>
          </w:tcPr>
          <w:p>
            <w:r>
              <w:t>7</w:t>
            </w:r>
          </w:p>
        </w:tc>
        <w:tc>
          <w:tcPr>
            <w:tcW w:type="dxa" w:w="2880"/>
          </w:tcPr>
          <w:p>
            <w:r>
              <w:t>Managed data</w:t>
            </w:r>
          </w:p>
        </w:tc>
        <w:tc>
          <w:tcPr>
            <w:tcW w:type="dxa" w:w="2880"/>
          </w:tcPr>
          <w:p>
            <w:r>
              <w:t>Addresses data ownership, quality, protection, retention and decision support needs</w:t>
            </w:r>
          </w:p>
        </w:tc>
      </w:tr>
      <w:tr>
        <w:tc>
          <w:tcPr>
            <w:tcW w:type="dxa" w:w="2880"/>
          </w:tcPr>
          <w:p>
            <w:r>
              <w:t>8</w:t>
            </w:r>
          </w:p>
        </w:tc>
        <w:tc>
          <w:tcPr>
            <w:tcW w:type="dxa" w:w="2880"/>
          </w:tcPr>
          <w:p>
            <w:r>
              <w:t>Managed service agreements</w:t>
            </w:r>
          </w:p>
        </w:tc>
        <w:tc>
          <w:tcPr>
            <w:tcW w:type="dxa" w:w="2880"/>
          </w:tcPr>
          <w:p>
            <w:r>
              <w:t>Improves clarity of service expectations, service levels and accountability</w:t>
            </w:r>
          </w:p>
        </w:tc>
      </w:tr>
      <w:tr>
        <w:tc>
          <w:tcPr>
            <w:tcW w:type="dxa" w:w="2880"/>
          </w:tcPr>
          <w:p>
            <w:r>
              <w:t>9</w:t>
            </w:r>
          </w:p>
        </w:tc>
        <w:tc>
          <w:tcPr>
            <w:tcW w:type="dxa" w:w="2880"/>
          </w:tcPr>
          <w:p>
            <w:r>
              <w:t>Managed operations</w:t>
            </w:r>
          </w:p>
        </w:tc>
        <w:tc>
          <w:tcPr>
            <w:tcW w:type="dxa" w:w="2880"/>
          </w:tcPr>
          <w:p>
            <w:r>
              <w:t>Supports reliable, controlled and measurable delivery of technology services</w:t>
            </w:r>
          </w:p>
        </w:tc>
      </w:tr>
      <w:tr>
        <w:tc>
          <w:tcPr>
            <w:tcW w:type="dxa" w:w="2880"/>
          </w:tcPr>
          <w:p>
            <w:r>
              <w:t>10</w:t>
            </w:r>
          </w:p>
        </w:tc>
        <w:tc>
          <w:tcPr>
            <w:tcW w:type="dxa" w:w="2880"/>
          </w:tcPr>
          <w:p>
            <w:r>
              <w:t>Managed continuity</w:t>
            </w:r>
          </w:p>
        </w:tc>
        <w:tc>
          <w:tcPr>
            <w:tcW w:type="dxa" w:w="2880"/>
          </w:tcPr>
          <w:p>
            <w:r>
              <w:t>Improves resilience, recovery readiness and continuity of critical services</w:t>
            </w:r>
          </w:p>
        </w:tc>
      </w:tr>
    </w:tbl>
    <w:p>
      <w:r>
        <w:t>The recommended approach is to use these priority objectives to define the initial COBIT implementation roadmap, supported by a governance operating model, objective owners, performance measures, risk indicators and implementation milestones.</w:t>
      </w:r>
    </w:p>
    <w:p>
      <w:pPr>
        <w:pStyle w:val="Heading2"/>
      </w:pPr>
      <w:r>
        <w:t>Methodology</w:t>
      </w:r>
    </w:p>
    <w:p>
      <w:pPr>
        <w:pStyle w:val="Heading3"/>
      </w:pPr>
      <w:r>
        <w:t>Approach</w:t>
      </w:r>
    </w:p>
    <w:p>
      <w:r>
        <w:t>The analysis was conducted using a structured goals cascade approach. Stakeholder needs were collected, grouped into enterprise drivers, mapped to enterprise goals, translated into alignment goals for information and technology, and then used to identify relevant governance and management objectives.</w:t>
      </w:r>
    </w:p>
    <w:p>
      <w:r>
        <w:t>The methodology followed these steps:</w:t>
      </w:r>
    </w:p>
    <w:p>
      <w:pPr>
        <w:pStyle w:val="ListBullet"/>
      </w:pPr>
      <w:r>
        <w:t>Stakeholder identification</w:t>
      </w:r>
    </w:p>
    <w:p>
      <w:pPr>
        <w:pStyle w:val="ListBullet"/>
      </w:pPr>
      <w:r>
        <w:t>Identified stakeholder groups with an interest in information and technology governance.</w:t>
      </w:r>
    </w:p>
    <w:p>
      <w:pPr>
        <w:pStyle w:val="ListBullet"/>
      </w:pPr>
      <w:r>
        <w:t>Confirmed stakeholder influence, expectations and decision-making relevance.</w:t>
      </w:r>
    </w:p>
    <w:p>
      <w:pPr>
        <w:pStyle w:val="ListBullet"/>
      </w:pPr>
      <w:r>
        <w:t>Input collection</w:t>
      </w:r>
    </w:p>
    <w:p>
      <w:pPr>
        <w:pStyle w:val="ListBullet"/>
      </w:pPr>
      <w:r>
        <w:t>Reviewed enterprise strategy, risk registers, audit findings, technology plans, regulatory obligations, incident trends, project portfolio information and service performance reports.</w:t>
      </w:r>
    </w:p>
    <w:p>
      <w:pPr>
        <w:pStyle w:val="ListBullet"/>
      </w:pPr>
      <w:r>
        <w:t>Conducted interviews and workshops with selected stakeholders.</w:t>
      </w:r>
    </w:p>
    <w:p>
      <w:pPr>
        <w:pStyle w:val="ListBullet"/>
      </w:pPr>
      <w:r>
        <w:t>Collected pain points, improvement opportunities, constraints and expectations.</w:t>
      </w:r>
    </w:p>
    <w:p>
      <w:pPr>
        <w:pStyle w:val="ListBullet"/>
      </w:pPr>
      <w:r>
        <w:t>Stakeholder need classification</w:t>
      </w:r>
    </w:p>
    <w:p>
      <w:pPr>
        <w:pStyle w:val="ListBullet"/>
      </w:pPr>
      <w:r>
        <w:t>Grouped stakeholder needs into practical driver categories.</w:t>
      </w:r>
    </w:p>
    <w:p>
      <w:pPr>
        <w:pStyle w:val="ListBullet"/>
      </w:pPr>
      <w:r>
        <w:t>Distinguished strategic, operational, risk, compliance, financial and service-related needs.</w:t>
      </w:r>
    </w:p>
    <w:p>
      <w:pPr>
        <w:pStyle w:val="ListBullet"/>
      </w:pPr>
      <w:r>
        <w:t>Enterprise goal mapping</w:t>
      </w:r>
    </w:p>
    <w:p>
      <w:pPr>
        <w:pStyle w:val="ListBullet"/>
      </w:pPr>
      <w:r>
        <w:t>Mapped stakeholder needs to enterprise-level outcomes.</w:t>
      </w:r>
    </w:p>
    <w:p>
      <w:pPr>
        <w:pStyle w:val="ListBullet"/>
      </w:pPr>
      <w:r>
        <w:t>Identified which enterprise goals were most material based on frequency, impact, urgency and executive relevance.</w:t>
      </w:r>
    </w:p>
    <w:p>
      <w:pPr>
        <w:pStyle w:val="ListBullet"/>
      </w:pPr>
      <w:r>
        <w:t>Alignment goal mapping</w:t>
      </w:r>
    </w:p>
    <w:p>
      <w:pPr>
        <w:pStyle w:val="ListBullet"/>
      </w:pPr>
      <w:r>
        <w:t>Translated enterprise goals into information and technology alignment goals.</w:t>
      </w:r>
    </w:p>
    <w:p>
      <w:pPr>
        <w:pStyle w:val="ListBullet"/>
      </w:pPr>
      <w:r>
        <w:t>Identified the technology outcomes needed to support enterprise priorities.</w:t>
      </w:r>
    </w:p>
    <w:p>
      <w:pPr>
        <w:pStyle w:val="ListBullet"/>
      </w:pPr>
      <w:r>
        <w:t>Objective mapping</w:t>
      </w:r>
    </w:p>
    <w:p>
      <w:pPr>
        <w:pStyle w:val="ListBullet"/>
      </w:pPr>
      <w:r>
        <w:t>Mapped alignment goals to COBIT governance and management objectives.</w:t>
      </w:r>
    </w:p>
    <w:p>
      <w:pPr>
        <w:pStyle w:val="ListBullet"/>
      </w:pPr>
      <w:r>
        <w:t>Prioritised objectives based on stakeholder importance, business impact, risk exposure and implementation dependency.</w:t>
      </w:r>
    </w:p>
    <w:p>
      <w:pPr>
        <w:pStyle w:val="ListBullet"/>
      </w:pPr>
      <w:r>
        <w:t>Validation</w:t>
      </w:r>
    </w:p>
    <w:p>
      <w:pPr>
        <w:pStyle w:val="ListBullet"/>
      </w:pPr>
      <w:r>
        <w:t>Reviewed draft findings with [Governance Committee / Executive Sponsor / Steering Committee].</w:t>
      </w:r>
    </w:p>
    <w:p>
      <w:pPr>
        <w:pStyle w:val="ListBullet"/>
      </w:pPr>
      <w:r>
        <w:t>Confirmed priority areas, assumptions and recommended next steps.</w:t>
      </w:r>
    </w:p>
    <w:p>
      <w:pPr>
        <w:pStyle w:val="Heading3"/>
      </w:pPr>
      <w:r>
        <w:t>Information 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Purpose of Review</w:t>
            </w:r>
          </w:p>
        </w:tc>
        <w:tc>
          <w:tcPr>
            <w:tcW w:type="dxa" w:w="2880"/>
          </w:tcPr>
          <w:p>
            <w:r>
              <w:t>Status</w:t>
            </w:r>
          </w:p>
        </w:tc>
      </w:tr>
      <w:tr>
        <w:tc>
          <w:tcPr>
            <w:tcW w:type="dxa" w:w="2880"/>
          </w:tcPr>
          <w:p>
            <w:r>
              <w:t>Enterprise strategy and business plan</w:t>
            </w:r>
          </w:p>
        </w:tc>
        <w:tc>
          <w:tcPr>
            <w:tcW w:type="dxa" w:w="2880"/>
          </w:tcPr>
          <w:p>
            <w:r>
              <w:t>Identify strategic priorities and business outcomes dependent on technology</w:t>
            </w:r>
          </w:p>
        </w:tc>
        <w:tc>
          <w:tcPr>
            <w:tcW w:type="dxa" w:w="2880"/>
          </w:tcPr>
          <w:p>
            <w:r>
              <w:t>Reviewed</w:t>
            </w:r>
          </w:p>
        </w:tc>
      </w:tr>
      <w:tr>
        <w:tc>
          <w:tcPr>
            <w:tcW w:type="dxa" w:w="2880"/>
          </w:tcPr>
          <w:p>
            <w:r>
              <w:t>Risk register and risk appetite statement</w:t>
            </w:r>
          </w:p>
        </w:tc>
        <w:tc>
          <w:tcPr>
            <w:tcW w:type="dxa" w:w="2880"/>
          </w:tcPr>
          <w:p>
            <w:r>
              <w:t>Identify material technology, cyber, supplier, data and resilience risks</w:t>
            </w:r>
          </w:p>
        </w:tc>
        <w:tc>
          <w:tcPr>
            <w:tcW w:type="dxa" w:w="2880"/>
          </w:tcPr>
          <w:p>
            <w:r>
              <w:t>Reviewed</w:t>
            </w:r>
          </w:p>
        </w:tc>
      </w:tr>
      <w:tr>
        <w:tc>
          <w:tcPr>
            <w:tcW w:type="dxa" w:w="2880"/>
          </w:tcPr>
          <w:p>
            <w:r>
              <w:t>Internal audit reports</w:t>
            </w:r>
          </w:p>
        </w:tc>
        <w:tc>
          <w:tcPr>
            <w:tcW w:type="dxa" w:w="2880"/>
          </w:tcPr>
          <w:p>
            <w:r>
              <w:t>Identify recurring control weaknesses and assurance themes</w:t>
            </w:r>
          </w:p>
        </w:tc>
        <w:tc>
          <w:tcPr>
            <w:tcW w:type="dxa" w:w="2880"/>
          </w:tcPr>
          <w:p>
            <w:r>
              <w:t>Reviewed</w:t>
            </w:r>
          </w:p>
        </w:tc>
      </w:tr>
      <w:tr>
        <w:tc>
          <w:tcPr>
            <w:tcW w:type="dxa" w:w="2880"/>
          </w:tcPr>
          <w:p>
            <w:r>
              <w:t>Regulatory and contractual obligation register</w:t>
            </w:r>
          </w:p>
        </w:tc>
        <w:tc>
          <w:tcPr>
            <w:tcW w:type="dxa" w:w="2880"/>
          </w:tcPr>
          <w:p>
            <w:r>
              <w:t>Identify compliance expectations affecting technology governance</w:t>
            </w:r>
          </w:p>
        </w:tc>
        <w:tc>
          <w:tcPr>
            <w:tcW w:type="dxa" w:w="2880"/>
          </w:tcPr>
          <w:p>
            <w:r>
              <w:t>Reviewed</w:t>
            </w:r>
          </w:p>
        </w:tc>
      </w:tr>
      <w:tr>
        <w:tc>
          <w:tcPr>
            <w:tcW w:type="dxa" w:w="2880"/>
          </w:tcPr>
          <w:p>
            <w:r>
              <w:t>Technology strategy and roadmap</w:t>
            </w:r>
          </w:p>
        </w:tc>
        <w:tc>
          <w:tcPr>
            <w:tcW w:type="dxa" w:w="2880"/>
          </w:tcPr>
          <w:p>
            <w:r>
              <w:t>Assess alignment with enterprise direction</w:t>
            </w:r>
          </w:p>
        </w:tc>
        <w:tc>
          <w:tcPr>
            <w:tcW w:type="dxa" w:w="2880"/>
          </w:tcPr>
          <w:p>
            <w:r>
              <w:t>Reviewed</w:t>
            </w:r>
          </w:p>
        </w:tc>
      </w:tr>
      <w:tr>
        <w:tc>
          <w:tcPr>
            <w:tcW w:type="dxa" w:w="2880"/>
          </w:tcPr>
          <w:p>
            <w:r>
              <w:t>Project and investment portfolio</w:t>
            </w:r>
          </w:p>
        </w:tc>
        <w:tc>
          <w:tcPr>
            <w:tcW w:type="dxa" w:w="2880"/>
          </w:tcPr>
          <w:p>
            <w:r>
              <w:t>Identify value delivery, prioritisation and benefits tracking concerns</w:t>
            </w:r>
          </w:p>
        </w:tc>
        <w:tc>
          <w:tcPr>
            <w:tcW w:type="dxa" w:w="2880"/>
          </w:tcPr>
          <w:p>
            <w:r>
              <w:t>Reviewed</w:t>
            </w:r>
          </w:p>
        </w:tc>
      </w:tr>
      <w:tr>
        <w:tc>
          <w:tcPr>
            <w:tcW w:type="dxa" w:w="2880"/>
          </w:tcPr>
          <w:p>
            <w:r>
              <w:t>Service performance reports</w:t>
            </w:r>
          </w:p>
        </w:tc>
        <w:tc>
          <w:tcPr>
            <w:tcW w:type="dxa" w:w="2880"/>
          </w:tcPr>
          <w:p>
            <w:r>
              <w:t>Identify operational reliability and service management issues</w:t>
            </w:r>
          </w:p>
        </w:tc>
        <w:tc>
          <w:tcPr>
            <w:tcW w:type="dxa" w:w="2880"/>
          </w:tcPr>
          <w:p>
            <w:r>
              <w:t>Reviewed</w:t>
            </w:r>
          </w:p>
        </w:tc>
      </w:tr>
      <w:tr>
        <w:tc>
          <w:tcPr>
            <w:tcW w:type="dxa" w:w="2880"/>
          </w:tcPr>
          <w:p>
            <w:r>
              <w:t>Security reports and incident summaries</w:t>
            </w:r>
          </w:p>
        </w:tc>
        <w:tc>
          <w:tcPr>
            <w:tcW w:type="dxa" w:w="2880"/>
          </w:tcPr>
          <w:p>
            <w:r>
              <w:t>Identify cybersecurity and incident management drivers</w:t>
            </w:r>
          </w:p>
        </w:tc>
        <w:tc>
          <w:tcPr>
            <w:tcW w:type="dxa" w:w="2880"/>
          </w:tcPr>
          <w:p>
            <w:r>
              <w:t>Reviewed</w:t>
            </w:r>
          </w:p>
        </w:tc>
      </w:tr>
      <w:tr>
        <w:tc>
          <w:tcPr>
            <w:tcW w:type="dxa" w:w="2880"/>
          </w:tcPr>
          <w:p>
            <w:r>
              <w:t>Business continuity and disaster recovery documentation</w:t>
            </w:r>
          </w:p>
        </w:tc>
        <w:tc>
          <w:tcPr>
            <w:tcW w:type="dxa" w:w="2880"/>
          </w:tcPr>
          <w:p>
            <w:r>
              <w:t>Identify resilience and recovery expectations</w:t>
            </w:r>
          </w:p>
        </w:tc>
        <w:tc>
          <w:tcPr>
            <w:tcW w:type="dxa" w:w="2880"/>
          </w:tcPr>
          <w:p>
            <w:r>
              <w:t>Reviewed</w:t>
            </w:r>
          </w:p>
        </w:tc>
      </w:tr>
      <w:tr>
        <w:tc>
          <w:tcPr>
            <w:tcW w:type="dxa" w:w="2880"/>
          </w:tcPr>
          <w:p>
            <w:r>
              <w:t>Supplier and outsourcing records</w:t>
            </w:r>
          </w:p>
        </w:tc>
        <w:tc>
          <w:tcPr>
            <w:tcW w:type="dxa" w:w="2880"/>
          </w:tcPr>
          <w:p>
            <w:r>
              <w:t>Identify third-party dependency and oversight concerns</w:t>
            </w:r>
          </w:p>
        </w:tc>
        <w:tc>
          <w:tcPr>
            <w:tcW w:type="dxa" w:w="2880"/>
          </w:tcPr>
          <w:p>
            <w:r>
              <w:t>Reviewed</w:t>
            </w:r>
          </w:p>
        </w:tc>
      </w:tr>
      <w:tr>
        <w:tc>
          <w:tcPr>
            <w:tcW w:type="dxa" w:w="2880"/>
          </w:tcPr>
          <w:p>
            <w:r>
              <w:t>Data governance documentation</w:t>
            </w:r>
          </w:p>
        </w:tc>
        <w:tc>
          <w:tcPr>
            <w:tcW w:type="dxa" w:w="2880"/>
          </w:tcPr>
          <w:p>
            <w:r>
              <w:t>Identify data ownership, quality, protection and lifecycle issues</w:t>
            </w:r>
          </w:p>
        </w:tc>
        <w:tc>
          <w:tcPr>
            <w:tcW w:type="dxa" w:w="2880"/>
          </w:tcPr>
          <w:p>
            <w:r>
              <w:t>Reviewed</w:t>
            </w:r>
          </w:p>
        </w:tc>
      </w:tr>
      <w:tr>
        <w:tc>
          <w:tcPr>
            <w:tcW w:type="dxa" w:w="2880"/>
          </w:tcPr>
          <w:p>
            <w:r>
              <w:t>Stakeholder interviews and workshops</w:t>
            </w:r>
          </w:p>
        </w:tc>
        <w:tc>
          <w:tcPr>
            <w:tcW w:type="dxa" w:w="2880"/>
          </w:tcPr>
          <w:p>
            <w:r>
              <w:t>Capture expectations, pain points and improvement priorities</w:t>
            </w:r>
          </w:p>
        </w:tc>
        <w:tc>
          <w:tcPr>
            <w:tcW w:type="dxa" w:w="2880"/>
          </w:tcPr>
          <w:p>
            <w:r>
              <w:t>Completed</w:t>
            </w:r>
          </w:p>
        </w:tc>
      </w:tr>
    </w:tbl>
    <w:p>
      <w:pPr>
        <w:pStyle w:val="Heading3"/>
      </w:pPr>
      <w:r>
        <w:t>Stakeholder Groups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 Group</w:t>
            </w:r>
          </w:p>
        </w:tc>
        <w:tc>
          <w:tcPr>
            <w:tcW w:type="dxa" w:w="2880"/>
          </w:tcPr>
          <w:p>
            <w:r>
              <w:t>Primary Interest</w:t>
            </w:r>
          </w:p>
        </w:tc>
        <w:tc>
          <w:tcPr>
            <w:tcW w:type="dxa" w:w="2880"/>
          </w:tcPr>
          <w:p>
            <w:r>
              <w:t>Input Method</w:t>
            </w:r>
          </w:p>
        </w:tc>
      </w:tr>
      <w:tr>
        <w:tc>
          <w:tcPr>
            <w:tcW w:type="dxa" w:w="2880"/>
          </w:tcPr>
          <w:p>
            <w:r>
              <w:t>Board / Board Committee</w:t>
            </w:r>
          </w:p>
        </w:tc>
        <w:tc>
          <w:tcPr>
            <w:tcW w:type="dxa" w:w="2880"/>
          </w:tcPr>
          <w:p>
            <w:r>
              <w:t>Oversight, risk appetite, value delivery and accountability</w:t>
            </w:r>
          </w:p>
        </w:tc>
        <w:tc>
          <w:tcPr>
            <w:tcW w:type="dxa" w:w="2880"/>
          </w:tcPr>
          <w:p>
            <w:r>
              <w:t>[Interview / Workshop / Document Review]</w:t>
            </w:r>
          </w:p>
        </w:tc>
      </w:tr>
      <w:tr>
        <w:tc>
          <w:tcPr>
            <w:tcW w:type="dxa" w:w="2880"/>
          </w:tcPr>
          <w:p>
            <w:r>
              <w:t>Executive Management</w:t>
            </w:r>
          </w:p>
        </w:tc>
        <w:tc>
          <w:tcPr>
            <w:tcW w:type="dxa" w:w="2880"/>
          </w:tcPr>
          <w:p>
            <w:r>
              <w:t>Strategic alignment, investment decisions and performance outcomes</w:t>
            </w:r>
          </w:p>
        </w:tc>
        <w:tc>
          <w:tcPr>
            <w:tcW w:type="dxa" w:w="2880"/>
          </w:tcPr>
          <w:p>
            <w:r>
              <w:t>[Interview / Workshop]</w:t>
            </w:r>
          </w:p>
        </w:tc>
      </w:tr>
      <w:tr>
        <w:tc>
          <w:tcPr>
            <w:tcW w:type="dxa" w:w="2880"/>
          </w:tcPr>
          <w:p>
            <w:r>
              <w:t>Business Unit Leaders</w:t>
            </w:r>
          </w:p>
        </w:tc>
        <w:tc>
          <w:tcPr>
            <w:tcW w:type="dxa" w:w="2880"/>
          </w:tcPr>
          <w:p>
            <w:r>
              <w:t>Reliable services, business enablement and delivery predictability</w:t>
            </w:r>
          </w:p>
        </w:tc>
        <w:tc>
          <w:tcPr>
            <w:tcW w:type="dxa" w:w="2880"/>
          </w:tcPr>
          <w:p>
            <w:r>
              <w:t>[Interview / Workshop]</w:t>
            </w:r>
          </w:p>
        </w:tc>
      </w:tr>
      <w:tr>
        <w:tc>
          <w:tcPr>
            <w:tcW w:type="dxa" w:w="2880"/>
          </w:tcPr>
          <w:p>
            <w:r>
              <w:t>Chief Information Officer / Technology Leadership</w:t>
            </w:r>
          </w:p>
        </w:tc>
        <w:tc>
          <w:tcPr>
            <w:tcW w:type="dxa" w:w="2880"/>
          </w:tcPr>
          <w:p>
            <w:r>
              <w:t>Strategy, resources, architecture, operations and delivery</w:t>
            </w:r>
          </w:p>
        </w:tc>
        <w:tc>
          <w:tcPr>
            <w:tcW w:type="dxa" w:w="2880"/>
          </w:tcPr>
          <w:p>
            <w:r>
              <w:t>[Interview / Workshop]</w:t>
            </w:r>
          </w:p>
        </w:tc>
      </w:tr>
      <w:tr>
        <w:tc>
          <w:tcPr>
            <w:tcW w:type="dxa" w:w="2880"/>
          </w:tcPr>
          <w:p>
            <w:r>
              <w:t>Chief Information Security Officer / Security Leadership</w:t>
            </w:r>
          </w:p>
        </w:tc>
        <w:tc>
          <w:tcPr>
            <w:tcW w:type="dxa" w:w="2880"/>
          </w:tcPr>
          <w:p>
            <w:r>
              <w:t>Cyber risk, control effectiveness and resilience</w:t>
            </w:r>
          </w:p>
        </w:tc>
        <w:tc>
          <w:tcPr>
            <w:tcW w:type="dxa" w:w="2880"/>
          </w:tcPr>
          <w:p>
            <w:r>
              <w:t>[Interview / Workshop]</w:t>
            </w:r>
          </w:p>
        </w:tc>
      </w:tr>
      <w:tr>
        <w:tc>
          <w:tcPr>
            <w:tcW w:type="dxa" w:w="2880"/>
          </w:tcPr>
          <w:p>
            <w:r>
              <w:t>Risk and Compliance Function</w:t>
            </w:r>
          </w:p>
        </w:tc>
        <w:tc>
          <w:tcPr>
            <w:tcW w:type="dxa" w:w="2880"/>
          </w:tcPr>
          <w:p>
            <w:r>
              <w:t>Governance, risk reporting, obligations and issue remediation</w:t>
            </w:r>
          </w:p>
        </w:tc>
        <w:tc>
          <w:tcPr>
            <w:tcW w:type="dxa" w:w="2880"/>
          </w:tcPr>
          <w:p>
            <w:r>
              <w:t>[Interview / Document Review]</w:t>
            </w:r>
          </w:p>
        </w:tc>
      </w:tr>
      <w:tr>
        <w:tc>
          <w:tcPr>
            <w:tcW w:type="dxa" w:w="2880"/>
          </w:tcPr>
          <w:p>
            <w:r>
              <w:t>Finance Function</w:t>
            </w:r>
          </w:p>
        </w:tc>
        <w:tc>
          <w:tcPr>
            <w:tcW w:type="dxa" w:w="2880"/>
          </w:tcPr>
          <w:p>
            <w:r>
              <w:t>Investment discipline, cost transparency and benefits realisation</w:t>
            </w:r>
          </w:p>
        </w:tc>
        <w:tc>
          <w:tcPr>
            <w:tcW w:type="dxa" w:w="2880"/>
          </w:tcPr>
          <w:p>
            <w:r>
              <w:t>[Interview / Document Review]</w:t>
            </w:r>
          </w:p>
        </w:tc>
      </w:tr>
      <w:tr>
        <w:tc>
          <w:tcPr>
            <w:tcW w:type="dxa" w:w="2880"/>
          </w:tcPr>
          <w:p>
            <w:r>
              <w:t>Legal and Privacy Function</w:t>
            </w:r>
          </w:p>
        </w:tc>
        <w:tc>
          <w:tcPr>
            <w:tcW w:type="dxa" w:w="2880"/>
          </w:tcPr>
          <w:p>
            <w:r>
              <w:t>Regulatory compliance, contractual risk and data protection</w:t>
            </w:r>
          </w:p>
        </w:tc>
        <w:tc>
          <w:tcPr>
            <w:tcW w:type="dxa" w:w="2880"/>
          </w:tcPr>
          <w:p>
            <w:r>
              <w:t>[Interview / Document Review]</w:t>
            </w:r>
          </w:p>
        </w:tc>
      </w:tr>
      <w:tr>
        <w:tc>
          <w:tcPr>
            <w:tcW w:type="dxa" w:w="2880"/>
          </w:tcPr>
          <w:p>
            <w:r>
              <w:t>Internal Audit</w:t>
            </w:r>
          </w:p>
        </w:tc>
        <w:tc>
          <w:tcPr>
            <w:tcW w:type="dxa" w:w="2880"/>
          </w:tcPr>
          <w:p>
            <w:r>
              <w:t>Assurance findings, control weaknesses and governance maturity</w:t>
            </w:r>
          </w:p>
        </w:tc>
        <w:tc>
          <w:tcPr>
            <w:tcW w:type="dxa" w:w="2880"/>
          </w:tcPr>
          <w:p>
            <w:r>
              <w:t>[Interview / Document Review]</w:t>
            </w:r>
          </w:p>
        </w:tc>
      </w:tr>
      <w:tr>
        <w:tc>
          <w:tcPr>
            <w:tcW w:type="dxa" w:w="2880"/>
          </w:tcPr>
          <w:p>
            <w:r>
              <w:t>Operations / Service Owners</w:t>
            </w:r>
          </w:p>
        </w:tc>
        <w:tc>
          <w:tcPr>
            <w:tcW w:type="dxa" w:w="2880"/>
          </w:tcPr>
          <w:p>
            <w:r>
              <w:t>Service reliability, continuity and operational accountability</w:t>
            </w:r>
          </w:p>
        </w:tc>
        <w:tc>
          <w:tcPr>
            <w:tcW w:type="dxa" w:w="2880"/>
          </w:tcPr>
          <w:p>
            <w:r>
              <w:t>[Workshop]</w:t>
            </w:r>
          </w:p>
        </w:tc>
      </w:tr>
      <w:tr>
        <w:tc>
          <w:tcPr>
            <w:tcW w:type="dxa" w:w="2880"/>
          </w:tcPr>
          <w:p>
            <w:r>
              <w:t>Data Owners / Analytics Teams</w:t>
            </w:r>
          </w:p>
        </w:tc>
        <w:tc>
          <w:tcPr>
            <w:tcW w:type="dxa" w:w="2880"/>
          </w:tcPr>
          <w:p>
            <w:r>
              <w:t>Data quality, ownership, reporting and analytics enablement</w:t>
            </w:r>
          </w:p>
        </w:tc>
        <w:tc>
          <w:tcPr>
            <w:tcW w:type="dxa" w:w="2880"/>
          </w:tcPr>
          <w:p>
            <w:r>
              <w:t>[Workshop]</w:t>
            </w:r>
          </w:p>
        </w:tc>
      </w:tr>
      <w:tr>
        <w:tc>
          <w:tcPr>
            <w:tcW w:type="dxa" w:w="2880"/>
          </w:tcPr>
          <w:p>
            <w:r>
              <w:t>Procurement / Vendor Management</w:t>
            </w:r>
          </w:p>
        </w:tc>
        <w:tc>
          <w:tcPr>
            <w:tcW w:type="dxa" w:w="2880"/>
          </w:tcPr>
          <w:p>
            <w:r>
              <w:t>Supplier governance, contract performance and outsourcing risk</w:t>
            </w:r>
          </w:p>
        </w:tc>
        <w:tc>
          <w:tcPr>
            <w:tcW w:type="dxa" w:w="2880"/>
          </w:tcPr>
          <w:p>
            <w:r>
              <w:t>[Interview / Document Review]</w:t>
            </w:r>
          </w:p>
        </w:tc>
      </w:tr>
    </w:tbl>
    <w:p>
      <w:pPr>
        <w:pStyle w:val="Heading3"/>
      </w:pPr>
      <w:r>
        <w:t>Assessment Criteria</w:t>
      </w:r>
    </w:p>
    <w:p>
      <w:r>
        <w:t>Each stakeholder need and mapped objective was assessed using the following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Description</w:t>
            </w:r>
          </w:p>
        </w:tc>
        <w:tc>
          <w:tcPr>
            <w:tcW w:type="dxa" w:w="2880"/>
          </w:tcPr>
          <w:p>
            <w:r>
              <w:t>Rating Scale</w:t>
            </w:r>
          </w:p>
        </w:tc>
      </w:tr>
      <w:tr>
        <w:tc>
          <w:tcPr>
            <w:tcW w:type="dxa" w:w="2880"/>
          </w:tcPr>
          <w:p>
            <w:r>
              <w:t>Strategic relevance</w:t>
            </w:r>
          </w:p>
        </w:tc>
        <w:tc>
          <w:tcPr>
            <w:tcW w:type="dxa" w:w="2880"/>
          </w:tcPr>
          <w:p>
            <w:r>
              <w:t>Degree to which the need supports enterprise strategy</w:t>
            </w:r>
          </w:p>
        </w:tc>
        <w:tc>
          <w:tcPr>
            <w:tcW w:type="dxa" w:w="2880"/>
          </w:tcPr>
          <w:p>
            <w:r>
              <w:t>Low / Medium / High</w:t>
            </w:r>
          </w:p>
        </w:tc>
      </w:tr>
      <w:tr>
        <w:tc>
          <w:tcPr>
            <w:tcW w:type="dxa" w:w="2880"/>
          </w:tcPr>
          <w:p>
            <w:r>
              <w:t>Business impact</w:t>
            </w:r>
          </w:p>
        </w:tc>
        <w:tc>
          <w:tcPr>
            <w:tcW w:type="dxa" w:w="2880"/>
          </w:tcPr>
          <w:p>
            <w:r>
              <w:t>Potential effect on revenue, operations, customer outcomes or decision-making</w:t>
            </w:r>
          </w:p>
        </w:tc>
        <w:tc>
          <w:tcPr>
            <w:tcW w:type="dxa" w:w="2880"/>
          </w:tcPr>
          <w:p>
            <w:r>
              <w:t>Low / Medium / High</w:t>
            </w:r>
          </w:p>
        </w:tc>
      </w:tr>
      <w:tr>
        <w:tc>
          <w:tcPr>
            <w:tcW w:type="dxa" w:w="2880"/>
          </w:tcPr>
          <w:p>
            <w:r>
              <w:t>Risk exposure</w:t>
            </w:r>
          </w:p>
        </w:tc>
        <w:tc>
          <w:tcPr>
            <w:tcW w:type="dxa" w:w="2880"/>
          </w:tcPr>
          <w:p>
            <w:r>
              <w:t>Degree to which the need relates to material risk reduction</w:t>
            </w:r>
          </w:p>
        </w:tc>
        <w:tc>
          <w:tcPr>
            <w:tcW w:type="dxa" w:w="2880"/>
          </w:tcPr>
          <w:p>
            <w:r>
              <w:t>Low / Medium / High</w:t>
            </w:r>
          </w:p>
        </w:tc>
      </w:tr>
      <w:tr>
        <w:tc>
          <w:tcPr>
            <w:tcW w:type="dxa" w:w="2880"/>
          </w:tcPr>
          <w:p>
            <w:r>
              <w:t>Regulatory or contractual importance</w:t>
            </w:r>
          </w:p>
        </w:tc>
        <w:tc>
          <w:tcPr>
            <w:tcW w:type="dxa" w:w="2880"/>
          </w:tcPr>
          <w:p>
            <w:r>
              <w:t>Relevance to legal, regulatory, contractual or assurance obligations</w:t>
            </w:r>
          </w:p>
        </w:tc>
        <w:tc>
          <w:tcPr>
            <w:tcW w:type="dxa" w:w="2880"/>
          </w:tcPr>
          <w:p>
            <w:r>
              <w:t>Low / Medium / High</w:t>
            </w:r>
          </w:p>
        </w:tc>
      </w:tr>
      <w:tr>
        <w:tc>
          <w:tcPr>
            <w:tcW w:type="dxa" w:w="2880"/>
          </w:tcPr>
          <w:p>
            <w:r>
              <w:t>Urgency</w:t>
            </w:r>
          </w:p>
        </w:tc>
        <w:tc>
          <w:tcPr>
            <w:tcW w:type="dxa" w:w="2880"/>
          </w:tcPr>
          <w:p>
            <w:r>
              <w:t>Timing pressure based on current issues, deadlines or risk events</w:t>
            </w:r>
          </w:p>
        </w:tc>
        <w:tc>
          <w:tcPr>
            <w:tcW w:type="dxa" w:w="2880"/>
          </w:tcPr>
          <w:p>
            <w:r>
              <w:t>Low / Medium / High</w:t>
            </w:r>
          </w:p>
        </w:tc>
      </w:tr>
      <w:tr>
        <w:tc>
          <w:tcPr>
            <w:tcW w:type="dxa" w:w="2880"/>
          </w:tcPr>
          <w:p>
            <w:r>
              <w:t>Implementation dependency</w:t>
            </w:r>
          </w:p>
        </w:tc>
        <w:tc>
          <w:tcPr>
            <w:tcW w:type="dxa" w:w="2880"/>
          </w:tcPr>
          <w:p>
            <w:r>
              <w:t>Whether the objective enables other governance or management improvements</w:t>
            </w:r>
          </w:p>
        </w:tc>
        <w:tc>
          <w:tcPr>
            <w:tcW w:type="dxa" w:w="2880"/>
          </w:tcPr>
          <w:p>
            <w:r>
              <w:t>Low / Medium / High</w:t>
            </w:r>
          </w:p>
        </w:tc>
      </w:tr>
      <w:tr>
        <w:tc>
          <w:tcPr>
            <w:tcW w:type="dxa" w:w="2880"/>
          </w:tcPr>
          <w:p>
            <w:r>
              <w:t>Stakeholder consensus</w:t>
            </w:r>
          </w:p>
        </w:tc>
        <w:tc>
          <w:tcPr>
            <w:tcW w:type="dxa" w:w="2880"/>
          </w:tcPr>
          <w:p>
            <w:r>
              <w:t>Level of agreement across stakeholder groups</w:t>
            </w:r>
          </w:p>
        </w:tc>
        <w:tc>
          <w:tcPr>
            <w:tcW w:type="dxa" w:w="2880"/>
          </w:tcPr>
          <w:p>
            <w:r>
              <w:t>Low / Medium / High</w:t>
            </w:r>
          </w:p>
        </w:tc>
      </w:tr>
    </w:tbl>
    <w:p>
      <w:pPr>
        <w:pStyle w:val="Heading2"/>
      </w:pPr>
      <w:r>
        <w:t>Detailed Findings / Results (with structure)</w:t>
      </w:r>
    </w:p>
    <w:p>
      <w:pPr>
        <w:pStyle w:val="Heading3"/>
      </w:pPr>
      <w:r>
        <w:t>1. Stakeholder Needs Identified</w:t>
      </w:r>
    </w:p>
    <w:p>
      <w:r>
        <w:t>The following stakeholder needs were identified and consolidated from interviews, workshops and document review.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Stakeholder Need</w:t>
            </w:r>
          </w:p>
        </w:tc>
        <w:tc>
          <w:tcPr>
            <w:tcW w:type="dxa" w:w="1728"/>
          </w:tcPr>
          <w:p>
            <w:r>
              <w:t>Primary Stakeholder Groups</w:t>
            </w:r>
          </w:p>
        </w:tc>
        <w:tc>
          <w:tcPr>
            <w:tcW w:type="dxa" w:w="1728"/>
          </w:tcPr>
          <w:p>
            <w:r>
              <w:t>Driver Category</w:t>
            </w:r>
          </w:p>
        </w:tc>
        <w:tc>
          <w:tcPr>
            <w:tcW w:type="dxa" w:w="1728"/>
          </w:tcPr>
          <w:p>
            <w:r>
              <w:t>Criticality</w:t>
            </w:r>
          </w:p>
        </w:tc>
      </w:tr>
      <w:tr>
        <w:tc>
          <w:tcPr>
            <w:tcW w:type="dxa" w:w="1728"/>
          </w:tcPr>
          <w:p>
            <w:r>
              <w:t>SN-01</w:t>
            </w:r>
          </w:p>
        </w:tc>
        <w:tc>
          <w:tcPr>
            <w:tcW w:type="dxa" w:w="1728"/>
          </w:tcPr>
          <w:p>
            <w:r>
              <w:t>Clearer accountability for technology governance decisions</w:t>
            </w:r>
          </w:p>
        </w:tc>
        <w:tc>
          <w:tcPr>
            <w:tcW w:type="dxa" w:w="1728"/>
          </w:tcPr>
          <w:p>
            <w:r>
              <w:t>Board, Executive Management, CIO, Risk</w:t>
            </w:r>
          </w:p>
        </w:tc>
        <w:tc>
          <w:tcPr>
            <w:tcW w:type="dxa" w:w="1728"/>
          </w:tcPr>
          <w:p>
            <w:r>
              <w:t>Governance and accountability</w:t>
            </w:r>
          </w:p>
        </w:tc>
        <w:tc>
          <w:tcPr>
            <w:tcW w:type="dxa" w:w="1728"/>
          </w:tcPr>
          <w:p>
            <w:r>
              <w:t>High</w:t>
            </w:r>
          </w:p>
        </w:tc>
      </w:tr>
      <w:tr>
        <w:tc>
          <w:tcPr>
            <w:tcW w:type="dxa" w:w="1728"/>
          </w:tcPr>
          <w:p>
            <w:r>
              <w:t>SN-02</w:t>
            </w:r>
          </w:p>
        </w:tc>
        <w:tc>
          <w:tcPr>
            <w:tcW w:type="dxa" w:w="1728"/>
          </w:tcPr>
          <w:p>
            <w:r>
              <w:t>Stronger linkage between technology investments and business strategy</w:t>
            </w:r>
          </w:p>
        </w:tc>
        <w:tc>
          <w:tcPr>
            <w:tcW w:type="dxa" w:w="1728"/>
          </w:tcPr>
          <w:p>
            <w:r>
              <w:t>Executive Management, Business Leaders, Finance</w:t>
            </w:r>
          </w:p>
        </w:tc>
        <w:tc>
          <w:tcPr>
            <w:tcW w:type="dxa" w:w="1728"/>
          </w:tcPr>
          <w:p>
            <w:r>
              <w:t>Strategic alignment</w:t>
            </w:r>
          </w:p>
        </w:tc>
        <w:tc>
          <w:tcPr>
            <w:tcW w:type="dxa" w:w="1728"/>
          </w:tcPr>
          <w:p>
            <w:r>
              <w:t>High</w:t>
            </w:r>
          </w:p>
        </w:tc>
      </w:tr>
      <w:tr>
        <w:tc>
          <w:tcPr>
            <w:tcW w:type="dxa" w:w="1728"/>
          </w:tcPr>
          <w:p>
            <w:r>
              <w:t>SN-03</w:t>
            </w:r>
          </w:p>
        </w:tc>
        <w:tc>
          <w:tcPr>
            <w:tcW w:type="dxa" w:w="1728"/>
          </w:tcPr>
          <w:p>
            <w:r>
              <w:t>More transparent reporting of technology risk and control status</w:t>
            </w:r>
          </w:p>
        </w:tc>
        <w:tc>
          <w:tcPr>
            <w:tcW w:type="dxa" w:w="1728"/>
          </w:tcPr>
          <w:p>
            <w:r>
              <w:t>Board, Risk, Internal Audit, Security</w:t>
            </w:r>
          </w:p>
        </w:tc>
        <w:tc>
          <w:tcPr>
            <w:tcW w:type="dxa" w:w="1728"/>
          </w:tcPr>
          <w:p>
            <w:r>
              <w:t>Risk and assurance</w:t>
            </w:r>
          </w:p>
        </w:tc>
        <w:tc>
          <w:tcPr>
            <w:tcW w:type="dxa" w:w="1728"/>
          </w:tcPr>
          <w:p>
            <w:r>
              <w:t>High</w:t>
            </w:r>
          </w:p>
        </w:tc>
      </w:tr>
      <w:tr>
        <w:tc>
          <w:tcPr>
            <w:tcW w:type="dxa" w:w="1728"/>
          </w:tcPr>
          <w:p>
            <w:r>
              <w:t>SN-04</w:t>
            </w:r>
          </w:p>
        </w:tc>
        <w:tc>
          <w:tcPr>
            <w:tcW w:type="dxa" w:w="1728"/>
          </w:tcPr>
          <w:p>
            <w:r>
              <w:t>Improved cybersecurity capability and oversight</w:t>
            </w:r>
          </w:p>
        </w:tc>
        <w:tc>
          <w:tcPr>
            <w:tcW w:type="dxa" w:w="1728"/>
          </w:tcPr>
          <w:p>
            <w:r>
              <w:t>Board, Security, Risk, Legal, Business Leaders</w:t>
            </w:r>
          </w:p>
        </w:tc>
        <w:tc>
          <w:tcPr>
            <w:tcW w:type="dxa" w:w="1728"/>
          </w:tcPr>
          <w:p>
            <w:r>
              <w:t>Security and resilience</w:t>
            </w:r>
          </w:p>
        </w:tc>
        <w:tc>
          <w:tcPr>
            <w:tcW w:type="dxa" w:w="1728"/>
          </w:tcPr>
          <w:p>
            <w:r>
              <w:t>High</w:t>
            </w:r>
          </w:p>
        </w:tc>
      </w:tr>
      <w:tr>
        <w:tc>
          <w:tcPr>
            <w:tcW w:type="dxa" w:w="1728"/>
          </w:tcPr>
          <w:p>
            <w:r>
              <w:t>SN-05</w:t>
            </w:r>
          </w:p>
        </w:tc>
        <w:tc>
          <w:tcPr>
            <w:tcW w:type="dxa" w:w="1728"/>
          </w:tcPr>
          <w:p>
            <w:r>
              <w:t>Better prioritisation of projects and change initiatives</w:t>
            </w:r>
          </w:p>
        </w:tc>
        <w:tc>
          <w:tcPr>
            <w:tcW w:type="dxa" w:w="1728"/>
          </w:tcPr>
          <w:p>
            <w:r>
              <w:t>Executive Management, CIO, Business Leaders, Finance</w:t>
            </w:r>
          </w:p>
        </w:tc>
        <w:tc>
          <w:tcPr>
            <w:tcW w:type="dxa" w:w="1728"/>
          </w:tcPr>
          <w:p>
            <w:r>
              <w:t>Portfolio and investment</w:t>
            </w:r>
          </w:p>
        </w:tc>
        <w:tc>
          <w:tcPr>
            <w:tcW w:type="dxa" w:w="1728"/>
          </w:tcPr>
          <w:p>
            <w:r>
              <w:t>High</w:t>
            </w:r>
          </w:p>
        </w:tc>
      </w:tr>
      <w:tr>
        <w:tc>
          <w:tcPr>
            <w:tcW w:type="dxa" w:w="1728"/>
          </w:tcPr>
          <w:p>
            <w:r>
              <w:t>SN-06</w:t>
            </w:r>
          </w:p>
        </w:tc>
        <w:tc>
          <w:tcPr>
            <w:tcW w:type="dxa" w:w="1728"/>
          </w:tcPr>
          <w:p>
            <w:r>
              <w:t>Consistent tracking of benefits after project delivery</w:t>
            </w:r>
          </w:p>
        </w:tc>
        <w:tc>
          <w:tcPr>
            <w:tcW w:type="dxa" w:w="1728"/>
          </w:tcPr>
          <w:p>
            <w:r>
              <w:t>Finance, Executive Management, Business Leaders</w:t>
            </w:r>
          </w:p>
        </w:tc>
        <w:tc>
          <w:tcPr>
            <w:tcW w:type="dxa" w:w="1728"/>
          </w:tcPr>
          <w:p>
            <w:r>
              <w:t>Value delivery</w:t>
            </w:r>
          </w:p>
        </w:tc>
        <w:tc>
          <w:tcPr>
            <w:tcW w:type="dxa" w:w="1728"/>
          </w:tcPr>
          <w:p>
            <w:r>
              <w:t>High</w:t>
            </w:r>
          </w:p>
        </w:tc>
      </w:tr>
      <w:tr>
        <w:tc>
          <w:tcPr>
            <w:tcW w:type="dxa" w:w="1728"/>
          </w:tcPr>
          <w:p>
            <w:r>
              <w:t>SN-07</w:t>
            </w:r>
          </w:p>
        </w:tc>
        <w:tc>
          <w:tcPr>
            <w:tcW w:type="dxa" w:w="1728"/>
          </w:tcPr>
          <w:p>
            <w:r>
              <w:t>Improved reliability of critical technology services</w:t>
            </w:r>
          </w:p>
        </w:tc>
        <w:tc>
          <w:tcPr>
            <w:tcW w:type="dxa" w:w="1728"/>
          </w:tcPr>
          <w:p>
            <w:r>
              <w:t>Business Leaders, Operations, CIO</w:t>
            </w:r>
          </w:p>
        </w:tc>
        <w:tc>
          <w:tcPr>
            <w:tcW w:type="dxa" w:w="1728"/>
          </w:tcPr>
          <w:p>
            <w:r>
              <w:t>Service performance</w:t>
            </w:r>
          </w:p>
        </w:tc>
        <w:tc>
          <w:tcPr>
            <w:tcW w:type="dxa" w:w="1728"/>
          </w:tcPr>
          <w:p>
            <w:r>
              <w:t>High</w:t>
            </w:r>
          </w:p>
        </w:tc>
      </w:tr>
      <w:tr>
        <w:tc>
          <w:tcPr>
            <w:tcW w:type="dxa" w:w="1728"/>
          </w:tcPr>
          <w:p>
            <w:r>
              <w:t>SN-08</w:t>
            </w:r>
          </w:p>
        </w:tc>
        <w:tc>
          <w:tcPr>
            <w:tcW w:type="dxa" w:w="1728"/>
          </w:tcPr>
          <w:p>
            <w:r>
              <w:t>Better visibility of supplier and outsourced service risk</w:t>
            </w:r>
          </w:p>
        </w:tc>
        <w:tc>
          <w:tcPr>
            <w:tcW w:type="dxa" w:w="1728"/>
          </w:tcPr>
          <w:p>
            <w:r>
              <w:t>Procurement, Risk, Legal, CIO</w:t>
            </w:r>
          </w:p>
        </w:tc>
        <w:tc>
          <w:tcPr>
            <w:tcW w:type="dxa" w:w="1728"/>
          </w:tcPr>
          <w:p>
            <w:r>
              <w:t>Third-party management</w:t>
            </w:r>
          </w:p>
        </w:tc>
        <w:tc>
          <w:tcPr>
            <w:tcW w:type="dxa" w:w="1728"/>
          </w:tcPr>
          <w:p>
            <w:r>
              <w:t>Medium / High</w:t>
            </w:r>
          </w:p>
        </w:tc>
      </w:tr>
      <w:tr>
        <w:tc>
          <w:tcPr>
            <w:tcW w:type="dxa" w:w="1728"/>
          </w:tcPr>
          <w:p>
            <w:r>
              <w:t>SN-09</w:t>
            </w:r>
          </w:p>
        </w:tc>
        <w:tc>
          <w:tcPr>
            <w:tcW w:type="dxa" w:w="1728"/>
          </w:tcPr>
          <w:p>
            <w:r>
              <w:t>Clear ownership and improved quality of business-critical data</w:t>
            </w:r>
          </w:p>
        </w:tc>
        <w:tc>
          <w:tcPr>
            <w:tcW w:type="dxa" w:w="1728"/>
          </w:tcPr>
          <w:p>
            <w:r>
              <w:t>Data Owners, Business Leaders, Risk, Compliance</w:t>
            </w:r>
          </w:p>
        </w:tc>
        <w:tc>
          <w:tcPr>
            <w:tcW w:type="dxa" w:w="1728"/>
          </w:tcPr>
          <w:p>
            <w:r>
              <w:t>Data governance</w:t>
            </w:r>
          </w:p>
        </w:tc>
        <w:tc>
          <w:tcPr>
            <w:tcW w:type="dxa" w:w="1728"/>
          </w:tcPr>
          <w:p>
            <w:r>
              <w:t>High</w:t>
            </w:r>
          </w:p>
        </w:tc>
      </w:tr>
      <w:tr>
        <w:tc>
          <w:tcPr>
            <w:tcW w:type="dxa" w:w="1728"/>
          </w:tcPr>
          <w:p>
            <w:r>
              <w:t>SN-10</w:t>
            </w:r>
          </w:p>
        </w:tc>
        <w:tc>
          <w:tcPr>
            <w:tcW w:type="dxa" w:w="1728"/>
          </w:tcPr>
          <w:p>
            <w:r>
              <w:t>Improved continuity and recovery readiness for critical services</w:t>
            </w:r>
          </w:p>
        </w:tc>
        <w:tc>
          <w:tcPr>
            <w:tcW w:type="dxa" w:w="1728"/>
          </w:tcPr>
          <w:p>
            <w:r>
              <w:t>Board, Risk, Operations, CIO</w:t>
            </w:r>
          </w:p>
        </w:tc>
        <w:tc>
          <w:tcPr>
            <w:tcW w:type="dxa" w:w="1728"/>
          </w:tcPr>
          <w:p>
            <w:r>
              <w:t>Resilience</w:t>
            </w:r>
          </w:p>
        </w:tc>
        <w:tc>
          <w:tcPr>
            <w:tcW w:type="dxa" w:w="1728"/>
          </w:tcPr>
          <w:p>
            <w:r>
              <w:t>High</w:t>
            </w:r>
          </w:p>
        </w:tc>
      </w:tr>
      <w:tr>
        <w:tc>
          <w:tcPr>
            <w:tcW w:type="dxa" w:w="1728"/>
          </w:tcPr>
          <w:p>
            <w:r>
              <w:t>SN-11</w:t>
            </w:r>
          </w:p>
        </w:tc>
        <w:tc>
          <w:tcPr>
            <w:tcW w:type="dxa" w:w="1728"/>
          </w:tcPr>
          <w:p>
            <w:r>
              <w:t>More consistent technology performance measures</w:t>
            </w:r>
          </w:p>
        </w:tc>
        <w:tc>
          <w:tcPr>
            <w:tcW w:type="dxa" w:w="1728"/>
          </w:tcPr>
          <w:p>
            <w:r>
              <w:t>Executive Management, CIO, Finance</w:t>
            </w:r>
          </w:p>
        </w:tc>
        <w:tc>
          <w:tcPr>
            <w:tcW w:type="dxa" w:w="1728"/>
          </w:tcPr>
          <w:p>
            <w:r>
              <w:t>Performance management</w:t>
            </w:r>
          </w:p>
        </w:tc>
        <w:tc>
          <w:tcPr>
            <w:tcW w:type="dxa" w:w="1728"/>
          </w:tcPr>
          <w:p>
            <w:r>
              <w:t>Medium / High</w:t>
            </w:r>
          </w:p>
        </w:tc>
      </w:tr>
      <w:tr>
        <w:tc>
          <w:tcPr>
            <w:tcW w:type="dxa" w:w="1728"/>
          </w:tcPr>
          <w:p>
            <w:r>
              <w:t>SN-12</w:t>
            </w:r>
          </w:p>
        </w:tc>
        <w:tc>
          <w:tcPr>
            <w:tcW w:type="dxa" w:w="1728"/>
          </w:tcPr>
          <w:p>
            <w:r>
              <w:t>Improved change control and reduced disruption from releases</w:t>
            </w:r>
          </w:p>
        </w:tc>
        <w:tc>
          <w:tcPr>
            <w:tcW w:type="dxa" w:w="1728"/>
          </w:tcPr>
          <w:p>
            <w:r>
              <w:t>Business Leaders, Operations, CIO</w:t>
            </w:r>
          </w:p>
        </w:tc>
        <w:tc>
          <w:tcPr>
            <w:tcW w:type="dxa" w:w="1728"/>
          </w:tcPr>
          <w:p>
            <w:r>
              <w:t>Change and operations</w:t>
            </w:r>
          </w:p>
        </w:tc>
        <w:tc>
          <w:tcPr>
            <w:tcW w:type="dxa" w:w="1728"/>
          </w:tcPr>
          <w:p>
            <w:r>
              <w:t>Medium / High</w:t>
            </w:r>
          </w:p>
        </w:tc>
      </w:tr>
      <w:tr>
        <w:tc>
          <w:tcPr>
            <w:tcW w:type="dxa" w:w="1728"/>
          </w:tcPr>
          <w:p>
            <w:r>
              <w:t>SN-13</w:t>
            </w:r>
          </w:p>
        </w:tc>
        <w:tc>
          <w:tcPr>
            <w:tcW w:type="dxa" w:w="1728"/>
          </w:tcPr>
          <w:p>
            <w:r>
              <w:t>Better workforce capability planning for technology and security roles</w:t>
            </w:r>
          </w:p>
        </w:tc>
        <w:tc>
          <w:tcPr>
            <w:tcW w:type="dxa" w:w="1728"/>
          </w:tcPr>
          <w:p>
            <w:r>
              <w:t>CIO, Security, HR, Executive Management</w:t>
            </w:r>
          </w:p>
        </w:tc>
        <w:tc>
          <w:tcPr>
            <w:tcW w:type="dxa" w:w="1728"/>
          </w:tcPr>
          <w:p>
            <w:r>
              <w:t>Resource optimisation</w:t>
            </w:r>
          </w:p>
        </w:tc>
        <w:tc>
          <w:tcPr>
            <w:tcW w:type="dxa" w:w="1728"/>
          </w:tcPr>
          <w:p>
            <w:r>
              <w:t>Medium</w:t>
            </w:r>
          </w:p>
        </w:tc>
      </w:tr>
      <w:tr>
        <w:tc>
          <w:tcPr>
            <w:tcW w:type="dxa" w:w="1728"/>
          </w:tcPr>
          <w:p>
            <w:r>
              <w:t>SN-14</w:t>
            </w:r>
          </w:p>
        </w:tc>
        <w:tc>
          <w:tcPr>
            <w:tcW w:type="dxa" w:w="1728"/>
          </w:tcPr>
          <w:p>
            <w:r>
              <w:t>Clearer architectural direction and reduced technology complexity</w:t>
            </w:r>
          </w:p>
        </w:tc>
        <w:tc>
          <w:tcPr>
            <w:tcW w:type="dxa" w:w="1728"/>
          </w:tcPr>
          <w:p>
            <w:r>
              <w:t>CIO, Enterprise Architecture, Finance</w:t>
            </w:r>
          </w:p>
        </w:tc>
        <w:tc>
          <w:tcPr>
            <w:tcW w:type="dxa" w:w="1728"/>
          </w:tcPr>
          <w:p>
            <w:r>
              <w:t>Architecture and simplification</w:t>
            </w:r>
          </w:p>
        </w:tc>
        <w:tc>
          <w:tcPr>
            <w:tcW w:type="dxa" w:w="1728"/>
          </w:tcPr>
          <w:p>
            <w:r>
              <w:t>Medium / High</w:t>
            </w:r>
          </w:p>
        </w:tc>
      </w:tr>
      <w:tr>
        <w:tc>
          <w:tcPr>
            <w:tcW w:type="dxa" w:w="1728"/>
          </w:tcPr>
          <w:p>
            <w:r>
              <w:t>SN-15</w:t>
            </w:r>
          </w:p>
        </w:tc>
        <w:tc>
          <w:tcPr>
            <w:tcW w:type="dxa" w:w="1728"/>
          </w:tcPr>
          <w:p>
            <w:r>
              <w:t>Improved compliance evidence and audit readiness</w:t>
            </w:r>
          </w:p>
        </w:tc>
        <w:tc>
          <w:tcPr>
            <w:tcW w:type="dxa" w:w="1728"/>
          </w:tcPr>
          <w:p>
            <w:r>
              <w:t>Compliance, Internal Audit, Legal, Security</w:t>
            </w:r>
          </w:p>
        </w:tc>
        <w:tc>
          <w:tcPr>
            <w:tcW w:type="dxa" w:w="1728"/>
          </w:tcPr>
          <w:p>
            <w:r>
              <w:t>Compliance and assurance</w:t>
            </w:r>
          </w:p>
        </w:tc>
        <w:tc>
          <w:tcPr>
            <w:tcW w:type="dxa" w:w="1728"/>
          </w:tcPr>
          <w:p>
            <w:r>
              <w:t>High</w:t>
            </w:r>
          </w:p>
        </w:tc>
      </w:tr>
    </w:tbl>
    <w:p>
      <w:pPr>
        <w:pStyle w:val="Heading3"/>
      </w:pPr>
      <w:r>
        <w:t>2. Enterprise Drivers</w:t>
      </w:r>
    </w:p>
    <w:p>
      <w:r>
        <w:t>The stakeholder needs were grouped into the following enterprise drivers.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Enterprise Driver</w:t>
            </w:r>
          </w:p>
        </w:tc>
        <w:tc>
          <w:tcPr>
            <w:tcW w:type="dxa" w:w="2160"/>
          </w:tcPr>
          <w:p>
            <w:r>
              <w:t>Description</w:t>
            </w:r>
          </w:p>
        </w:tc>
        <w:tc>
          <w:tcPr>
            <w:tcW w:type="dxa" w:w="2160"/>
          </w:tcPr>
          <w:p>
            <w:r>
              <w:t>Supporting Stakeholder Needs</w:t>
            </w:r>
          </w:p>
        </w:tc>
        <w:tc>
          <w:tcPr>
            <w:tcW w:type="dxa" w:w="2160"/>
          </w:tcPr>
          <w:p>
            <w:r>
              <w:t>Priority</w:t>
            </w:r>
          </w:p>
        </w:tc>
      </w:tr>
      <w:tr>
        <w:tc>
          <w:tcPr>
            <w:tcW w:type="dxa" w:w="2160"/>
          </w:tcPr>
          <w:p>
            <w:r>
              <w:t>Governance clarity and accountability</w:t>
            </w:r>
          </w:p>
        </w:tc>
        <w:tc>
          <w:tcPr>
            <w:tcW w:type="dxa" w:w="2160"/>
          </w:tcPr>
          <w:p>
            <w:r>
              <w:t>The organisation requires clear decision rights, governance structures, escalation paths and accountability for information and technology</w:t>
            </w:r>
          </w:p>
        </w:tc>
        <w:tc>
          <w:tcPr>
            <w:tcW w:type="dxa" w:w="2160"/>
          </w:tcPr>
          <w:p>
            <w:r>
              <w:t>SN-01, SN-03, SN-11, SN-15</w:t>
            </w:r>
          </w:p>
        </w:tc>
        <w:tc>
          <w:tcPr>
            <w:tcW w:type="dxa" w:w="2160"/>
          </w:tcPr>
          <w:p>
            <w:r>
              <w:t>High</w:t>
            </w:r>
          </w:p>
        </w:tc>
      </w:tr>
      <w:tr>
        <w:tc>
          <w:tcPr>
            <w:tcW w:type="dxa" w:w="2160"/>
          </w:tcPr>
          <w:p>
            <w:r>
              <w:t>Strategic alignment and business enablement</w:t>
            </w:r>
          </w:p>
        </w:tc>
        <w:tc>
          <w:tcPr>
            <w:tcW w:type="dxa" w:w="2160"/>
          </w:tcPr>
          <w:p>
            <w:r>
              <w:t>Technology investments and plans must directly support business strategy and measurable outcomes</w:t>
            </w:r>
          </w:p>
        </w:tc>
        <w:tc>
          <w:tcPr>
            <w:tcW w:type="dxa" w:w="2160"/>
          </w:tcPr>
          <w:p>
            <w:r>
              <w:t>SN-02, SN-05, SN-06, SN-14</w:t>
            </w:r>
          </w:p>
        </w:tc>
        <w:tc>
          <w:tcPr>
            <w:tcW w:type="dxa" w:w="2160"/>
          </w:tcPr>
          <w:p>
            <w:r>
              <w:t>High</w:t>
            </w:r>
          </w:p>
        </w:tc>
      </w:tr>
      <w:tr>
        <w:tc>
          <w:tcPr>
            <w:tcW w:type="dxa" w:w="2160"/>
          </w:tcPr>
          <w:p>
            <w:r>
              <w:t>Risk, security and compliance confidence</w:t>
            </w:r>
          </w:p>
        </w:tc>
        <w:tc>
          <w:tcPr>
            <w:tcW w:type="dxa" w:w="2160"/>
          </w:tcPr>
          <w:p>
            <w:r>
              <w:t>Technology-related risks must be identified, assessed, controlled, monitored and reported consistently</w:t>
            </w:r>
          </w:p>
        </w:tc>
        <w:tc>
          <w:tcPr>
            <w:tcW w:type="dxa" w:w="2160"/>
          </w:tcPr>
          <w:p>
            <w:r>
              <w:t>SN-03, SN-04, SN-08, SN-10, SN-15</w:t>
            </w:r>
          </w:p>
        </w:tc>
        <w:tc>
          <w:tcPr>
            <w:tcW w:type="dxa" w:w="2160"/>
          </w:tcPr>
          <w:p>
            <w:r>
              <w:t>High</w:t>
            </w:r>
          </w:p>
        </w:tc>
      </w:tr>
      <w:tr>
        <w:tc>
          <w:tcPr>
            <w:tcW w:type="dxa" w:w="2160"/>
          </w:tcPr>
          <w:p>
            <w:r>
              <w:t>Service reliability and operational resilience</w:t>
            </w:r>
          </w:p>
        </w:tc>
        <w:tc>
          <w:tcPr>
            <w:tcW w:type="dxa" w:w="2160"/>
          </w:tcPr>
          <w:p>
            <w:r>
              <w:t>Critical technology services must be stable, recoverable, secure and aligned to business expectations</w:t>
            </w:r>
          </w:p>
        </w:tc>
        <w:tc>
          <w:tcPr>
            <w:tcW w:type="dxa" w:w="2160"/>
          </w:tcPr>
          <w:p>
            <w:r>
              <w:t>SN-07, SN-10, SN-12</w:t>
            </w:r>
          </w:p>
        </w:tc>
        <w:tc>
          <w:tcPr>
            <w:tcW w:type="dxa" w:w="2160"/>
          </w:tcPr>
          <w:p>
            <w:r>
              <w:t>High</w:t>
            </w:r>
          </w:p>
        </w:tc>
      </w:tr>
      <w:tr>
        <w:tc>
          <w:tcPr>
            <w:tcW w:type="dxa" w:w="2160"/>
          </w:tcPr>
          <w:p>
            <w:r>
              <w:t>Data-driven decision-making</w:t>
            </w:r>
          </w:p>
        </w:tc>
        <w:tc>
          <w:tcPr>
            <w:tcW w:type="dxa" w:w="2160"/>
          </w:tcPr>
          <w:p>
            <w:r>
              <w:t>Business-critical data must be owned, trusted, protected and available for reporting, compliance and analytics</w:t>
            </w:r>
          </w:p>
        </w:tc>
        <w:tc>
          <w:tcPr>
            <w:tcW w:type="dxa" w:w="2160"/>
          </w:tcPr>
          <w:p>
            <w:r>
              <w:t>SN-09, SN-15</w:t>
            </w:r>
          </w:p>
        </w:tc>
        <w:tc>
          <w:tcPr>
            <w:tcW w:type="dxa" w:w="2160"/>
          </w:tcPr>
          <w:p>
            <w:r>
              <w:t>High</w:t>
            </w:r>
          </w:p>
        </w:tc>
      </w:tr>
      <w:tr>
        <w:tc>
          <w:tcPr>
            <w:tcW w:type="dxa" w:w="2160"/>
          </w:tcPr>
          <w:p>
            <w:r>
              <w:t>Resource and supplier optimisation</w:t>
            </w:r>
          </w:p>
        </w:tc>
        <w:tc>
          <w:tcPr>
            <w:tcW w:type="dxa" w:w="2160"/>
          </w:tcPr>
          <w:p>
            <w:r>
              <w:t>People, skills, suppliers, applications, data and infrastructure must be managed effectively to support current and future demand</w:t>
            </w:r>
          </w:p>
        </w:tc>
        <w:tc>
          <w:tcPr>
            <w:tcW w:type="dxa" w:w="2160"/>
          </w:tcPr>
          <w:p>
            <w:r>
              <w:t>SN-08, SN-13, SN-14</w:t>
            </w:r>
          </w:p>
        </w:tc>
        <w:tc>
          <w:tcPr>
            <w:tcW w:type="dxa" w:w="2160"/>
          </w:tcPr>
          <w:p>
            <w:r>
              <w:t>Medium / High</w:t>
            </w:r>
          </w:p>
        </w:tc>
      </w:tr>
      <w:tr>
        <w:tc>
          <w:tcPr>
            <w:tcW w:type="dxa" w:w="2160"/>
          </w:tcPr>
          <w:p>
            <w:r>
              <w:t>Performance transparency</w:t>
            </w:r>
          </w:p>
        </w:tc>
        <w:tc>
          <w:tcPr>
            <w:tcW w:type="dxa" w:w="2160"/>
          </w:tcPr>
          <w:p>
            <w:r>
              <w:t>Management requires consistent reporting on technology value, cost, risk, delivery and service performance</w:t>
            </w:r>
          </w:p>
        </w:tc>
        <w:tc>
          <w:tcPr>
            <w:tcW w:type="dxa" w:w="2160"/>
          </w:tcPr>
          <w:p>
            <w:r>
              <w:t>SN-03, SN-06, SN-11</w:t>
            </w:r>
          </w:p>
        </w:tc>
        <w:tc>
          <w:tcPr>
            <w:tcW w:type="dxa" w:w="2160"/>
          </w:tcPr>
          <w:p>
            <w:r>
              <w:t>Medium / High</w:t>
            </w:r>
          </w:p>
        </w:tc>
      </w:tr>
    </w:tbl>
    <w:p>
      <w:pPr>
        <w:pStyle w:val="Heading3"/>
      </w:pPr>
      <w:r>
        <w:t>3. Mapping of Stakeholder Needs to Enterprise Goals</w:t>
      </w:r>
    </w:p>
    <w:p>
      <w:r>
        <w:t>The following enterprise goals were identified as most relevant to the organisation based on the stakeholder needs and drivers.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Enterprise Goal</w:t>
            </w:r>
          </w:p>
        </w:tc>
        <w:tc>
          <w:tcPr>
            <w:tcW w:type="dxa" w:w="2160"/>
          </w:tcPr>
          <w:p>
            <w:r>
              <w:t>Related Stakeholder Needs</w:t>
            </w:r>
          </w:p>
        </w:tc>
        <w:tc>
          <w:tcPr>
            <w:tcW w:type="dxa" w:w="2160"/>
          </w:tcPr>
          <w:p>
            <w:r>
              <w:t>Business Rationale</w:t>
            </w:r>
          </w:p>
        </w:tc>
        <w:tc>
          <w:tcPr>
            <w:tcW w:type="dxa" w:w="2160"/>
          </w:tcPr>
          <w:p>
            <w:r>
              <w:t>Priority</w:t>
            </w:r>
          </w:p>
        </w:tc>
      </w:tr>
      <w:tr>
        <w:tc>
          <w:tcPr>
            <w:tcW w:type="dxa" w:w="2160"/>
          </w:tcPr>
          <w:p>
            <w:r>
              <w:t>Delivery of stakeholder value from business investments</w:t>
            </w:r>
          </w:p>
        </w:tc>
        <w:tc>
          <w:tcPr>
            <w:tcW w:type="dxa" w:w="2160"/>
          </w:tcPr>
          <w:p>
            <w:r>
              <w:t>SN-02, SN-05, SN-06</w:t>
            </w:r>
          </w:p>
        </w:tc>
        <w:tc>
          <w:tcPr>
            <w:tcW w:type="dxa" w:w="2160"/>
          </w:tcPr>
          <w:p>
            <w:r>
              <w:t>The organisation needs confidence that technology-enabled investments produce measurable benefits and support strategy</w:t>
            </w:r>
          </w:p>
        </w:tc>
        <w:tc>
          <w:tcPr>
            <w:tcW w:type="dxa" w:w="2160"/>
          </w:tcPr>
          <w:p>
            <w:r>
              <w:t>High</w:t>
            </w:r>
          </w:p>
        </w:tc>
      </w:tr>
      <w:tr>
        <w:tc>
          <w:tcPr>
            <w:tcW w:type="dxa" w:w="2160"/>
          </w:tcPr>
          <w:p>
            <w:r>
              <w:t>Managed business risk</w:t>
            </w:r>
          </w:p>
        </w:tc>
        <w:tc>
          <w:tcPr>
            <w:tcW w:type="dxa" w:w="2160"/>
          </w:tcPr>
          <w:p>
            <w:r>
              <w:t>SN-03, SN-04, SN-08, SN-10, SN-15</w:t>
            </w:r>
          </w:p>
        </w:tc>
        <w:tc>
          <w:tcPr>
            <w:tcW w:type="dxa" w:w="2160"/>
          </w:tcPr>
          <w:p>
            <w:r>
              <w:t>Technology, cyber, data and supplier risks have material operational, financial and reputational implications</w:t>
            </w:r>
          </w:p>
        </w:tc>
        <w:tc>
          <w:tcPr>
            <w:tcW w:type="dxa" w:w="2160"/>
          </w:tcPr>
          <w:p>
            <w:r>
              <w:t>High</w:t>
            </w:r>
          </w:p>
        </w:tc>
      </w:tr>
      <w:tr>
        <w:tc>
          <w:tcPr>
            <w:tcW w:type="dxa" w:w="2160"/>
          </w:tcPr>
          <w:p>
            <w:r>
              <w:t>Compliance with external obligations</w:t>
            </w:r>
          </w:p>
        </w:tc>
        <w:tc>
          <w:tcPr>
            <w:tcW w:type="dxa" w:w="2160"/>
          </w:tcPr>
          <w:p>
            <w:r>
              <w:t>SN-04, SN-08, SN-09, SN-15</w:t>
            </w:r>
          </w:p>
        </w:tc>
        <w:tc>
          <w:tcPr>
            <w:tcW w:type="dxa" w:w="2160"/>
          </w:tcPr>
          <w:p>
            <w:r>
              <w:t>Regulatory and contractual obligations require consistent control, evidence and accountability</w:t>
            </w:r>
          </w:p>
        </w:tc>
        <w:tc>
          <w:tcPr>
            <w:tcW w:type="dxa" w:w="2160"/>
          </w:tcPr>
          <w:p>
            <w:r>
              <w:t>High</w:t>
            </w:r>
          </w:p>
        </w:tc>
      </w:tr>
      <w:tr>
        <w:tc>
          <w:tcPr>
            <w:tcW w:type="dxa" w:w="2160"/>
          </w:tcPr>
          <w:p>
            <w:r>
              <w:t>Quality of financial information and decision support</w:t>
            </w:r>
          </w:p>
        </w:tc>
        <w:tc>
          <w:tcPr>
            <w:tcW w:type="dxa" w:w="2160"/>
          </w:tcPr>
          <w:p>
            <w:r>
              <w:t>SN-09, SN-11</w:t>
            </w:r>
          </w:p>
        </w:tc>
        <w:tc>
          <w:tcPr>
            <w:tcW w:type="dxa" w:w="2160"/>
          </w:tcPr>
          <w:p>
            <w:r>
              <w:t>Reliable data and reporting are necessary for sound management decisions and performance oversight</w:t>
            </w:r>
          </w:p>
        </w:tc>
        <w:tc>
          <w:tcPr>
            <w:tcW w:type="dxa" w:w="2160"/>
          </w:tcPr>
          <w:p>
            <w:r>
              <w:t>Medium / High</w:t>
            </w:r>
          </w:p>
        </w:tc>
      </w:tr>
      <w:tr>
        <w:tc>
          <w:tcPr>
            <w:tcW w:type="dxa" w:w="2160"/>
          </w:tcPr>
          <w:p>
            <w:r>
              <w:t>Customer-oriented service culture</w:t>
            </w:r>
          </w:p>
        </w:tc>
        <w:tc>
          <w:tcPr>
            <w:tcW w:type="dxa" w:w="2160"/>
          </w:tcPr>
          <w:p>
            <w:r>
              <w:t>SN-07, SN-12</w:t>
            </w:r>
          </w:p>
        </w:tc>
        <w:tc>
          <w:tcPr>
            <w:tcW w:type="dxa" w:w="2160"/>
          </w:tcPr>
          <w:p>
            <w:r>
              <w:t>Service reliability and responsiveness directly influence customer and employee experience</w:t>
            </w:r>
          </w:p>
        </w:tc>
        <w:tc>
          <w:tcPr>
            <w:tcW w:type="dxa" w:w="2160"/>
          </w:tcPr>
          <w:p>
            <w:r>
              <w:t>Medium / High</w:t>
            </w:r>
          </w:p>
        </w:tc>
      </w:tr>
      <w:tr>
        <w:tc>
          <w:tcPr>
            <w:tcW w:type="dxa" w:w="2160"/>
          </w:tcPr>
          <w:p>
            <w:r>
              <w:t>Business service continuity and availability</w:t>
            </w:r>
          </w:p>
        </w:tc>
        <w:tc>
          <w:tcPr>
            <w:tcW w:type="dxa" w:w="2160"/>
          </w:tcPr>
          <w:p>
            <w:r>
              <w:t>SN-07, SN-10</w:t>
            </w:r>
          </w:p>
        </w:tc>
        <w:tc>
          <w:tcPr>
            <w:tcW w:type="dxa" w:w="2160"/>
          </w:tcPr>
          <w:p>
            <w:r>
              <w:t>Critical processes depend on resilient and recoverable technology services</w:t>
            </w:r>
          </w:p>
        </w:tc>
        <w:tc>
          <w:tcPr>
            <w:tcW w:type="dxa" w:w="2160"/>
          </w:tcPr>
          <w:p>
            <w:r>
              <w:t>High</w:t>
            </w:r>
          </w:p>
        </w:tc>
      </w:tr>
      <w:tr>
        <w:tc>
          <w:tcPr>
            <w:tcW w:type="dxa" w:w="2160"/>
          </w:tcPr>
          <w:p>
            <w:r>
              <w:t>Agile responses to a changing business environment</w:t>
            </w:r>
          </w:p>
        </w:tc>
        <w:tc>
          <w:tcPr>
            <w:tcW w:type="dxa" w:w="2160"/>
          </w:tcPr>
          <w:p>
            <w:r>
              <w:t>SN-02, SN-05, SN-12, SN-14</w:t>
            </w:r>
          </w:p>
        </w:tc>
        <w:tc>
          <w:tcPr>
            <w:tcW w:type="dxa" w:w="2160"/>
          </w:tcPr>
          <w:p>
            <w:r>
              <w:t>The organisation must deliver change effectively while controlling risk and disruption</w:t>
            </w:r>
          </w:p>
        </w:tc>
        <w:tc>
          <w:tcPr>
            <w:tcW w:type="dxa" w:w="2160"/>
          </w:tcPr>
          <w:p>
            <w:r>
              <w:t>Medium / High</w:t>
            </w:r>
          </w:p>
        </w:tc>
      </w:tr>
      <w:tr>
        <w:tc>
          <w:tcPr>
            <w:tcW w:type="dxa" w:w="2160"/>
          </w:tcPr>
          <w:p>
            <w:r>
              <w:t>Optimisation of business process costs</w:t>
            </w:r>
          </w:p>
        </w:tc>
        <w:tc>
          <w:tcPr>
            <w:tcW w:type="dxa" w:w="2160"/>
          </w:tcPr>
          <w:p>
            <w:r>
              <w:t>SN-05, SN-06, SN-11, SN-14</w:t>
            </w:r>
          </w:p>
        </w:tc>
        <w:tc>
          <w:tcPr>
            <w:tcW w:type="dxa" w:w="2160"/>
          </w:tcPr>
          <w:p>
            <w:r>
              <w:t>Better portfolio control, standardisation and technology simplification can reduce waste and improve efficiency</w:t>
            </w:r>
          </w:p>
        </w:tc>
        <w:tc>
          <w:tcPr>
            <w:tcW w:type="dxa" w:w="2160"/>
          </w:tcPr>
          <w:p>
            <w:r>
              <w:t>Medium</w:t>
            </w:r>
          </w:p>
        </w:tc>
      </w:tr>
      <w:tr>
        <w:tc>
          <w:tcPr>
            <w:tcW w:type="dxa" w:w="2160"/>
          </w:tcPr>
          <w:p>
            <w:r>
              <w:t>Optimisation of business process functionality</w:t>
            </w:r>
          </w:p>
        </w:tc>
        <w:tc>
          <w:tcPr>
            <w:tcW w:type="dxa" w:w="2160"/>
          </w:tcPr>
          <w:p>
            <w:r>
              <w:t>SN-02, SN-07, SN-09, SN-14</w:t>
            </w:r>
          </w:p>
        </w:tc>
        <w:tc>
          <w:tcPr>
            <w:tcW w:type="dxa" w:w="2160"/>
          </w:tcPr>
          <w:p>
            <w:r>
              <w:t>Technology must enable effective, efficient and scalable business processes</w:t>
            </w:r>
          </w:p>
        </w:tc>
        <w:tc>
          <w:tcPr>
            <w:tcW w:type="dxa" w:w="2160"/>
          </w:tcPr>
          <w:p>
            <w:r>
              <w:t>Medium / High</w:t>
            </w:r>
          </w:p>
        </w:tc>
      </w:tr>
      <w:tr>
        <w:tc>
          <w:tcPr>
            <w:tcW w:type="dxa" w:w="2160"/>
          </w:tcPr>
          <w:p>
            <w:r>
              <w:t>Skilled and motivated people</w:t>
            </w:r>
          </w:p>
        </w:tc>
        <w:tc>
          <w:tcPr>
            <w:tcW w:type="dxa" w:w="2160"/>
          </w:tcPr>
          <w:p>
            <w:r>
              <w:t>SN-13</w:t>
            </w:r>
          </w:p>
        </w:tc>
        <w:tc>
          <w:tcPr>
            <w:tcW w:type="dxa" w:w="2160"/>
          </w:tcPr>
          <w:p>
            <w:r>
              <w:t>Capability gaps in technology, security, data and supplier management can limit delivery and increase risk</w:t>
            </w:r>
          </w:p>
        </w:tc>
        <w:tc>
          <w:tcPr>
            <w:tcW w:type="dxa" w:w="2160"/>
          </w:tcPr>
          <w:p>
            <w:r>
              <w:t>Medium</w:t>
            </w:r>
          </w:p>
        </w:tc>
      </w:tr>
      <w:tr>
        <w:tc>
          <w:tcPr>
            <w:tcW w:type="dxa" w:w="2160"/>
          </w:tcPr>
          <w:p>
            <w:r>
              <w:t>Product and business innovation</w:t>
            </w:r>
          </w:p>
        </w:tc>
        <w:tc>
          <w:tcPr>
            <w:tcW w:type="dxa" w:w="2160"/>
          </w:tcPr>
          <w:p>
            <w:r>
              <w:t>SN-02, SN-05, SN-09, SN-14</w:t>
            </w:r>
          </w:p>
        </w:tc>
        <w:tc>
          <w:tcPr>
            <w:tcW w:type="dxa" w:w="2160"/>
          </w:tcPr>
          <w:p>
            <w:r>
              <w:t>Technology and data are required to support innovation, automation and improved customer outcomes</w:t>
            </w:r>
          </w:p>
        </w:tc>
        <w:tc>
          <w:tcPr>
            <w:tcW w:type="dxa" w:w="2160"/>
          </w:tcPr>
          <w:p>
            <w:r>
              <w:t>Medium</w:t>
            </w:r>
          </w:p>
        </w:tc>
      </w:tr>
    </w:tbl>
    <w:p>
      <w:pPr>
        <w:pStyle w:val="Heading3"/>
      </w:pPr>
      <w:r>
        <w:t>4. Mapping of Enterprise Goals to Alignment Goals</w:t>
      </w:r>
    </w:p>
    <w:p>
      <w:r>
        <w:t>The following alignment goals describe the information and technology outcomes required to support the enterprise goals.</w:t>
      </w:r>
    </w:p>
    <w:tbl>
      <w:tblPr>
        <w:tblStyle w:val="TableGrid"/>
        <w:tblW w:type="auto" w:w="0"/>
        <w:tblLook w:firstColumn="1" w:firstRow="1" w:lastColumn="0" w:lastRow="0" w:noHBand="0" w:noVBand="1" w:val="04A0"/>
      </w:tblPr>
      <w:tblGrid>
        <w:gridCol w:w="2880"/>
        <w:gridCol w:w="2880"/>
        <w:gridCol w:w="2880"/>
      </w:tblGrid>
      <w:tr>
        <w:tc>
          <w:tcPr>
            <w:tcW w:type="dxa" w:w="2880"/>
          </w:tcPr>
          <w:p>
            <w:r>
              <w:t>Enterprise Goal</w:t>
            </w:r>
          </w:p>
        </w:tc>
        <w:tc>
          <w:tcPr>
            <w:tcW w:type="dxa" w:w="2880"/>
          </w:tcPr>
          <w:p>
            <w:r>
              <w:t>Alignment Goal for Information and Technology</w:t>
            </w:r>
          </w:p>
        </w:tc>
        <w:tc>
          <w:tcPr>
            <w:tcW w:type="dxa" w:w="2880"/>
          </w:tcPr>
          <w:p>
            <w:r>
              <w:t>Expected Outcome</w:t>
            </w:r>
          </w:p>
        </w:tc>
      </w:tr>
      <w:tr>
        <w:tc>
          <w:tcPr>
            <w:tcW w:type="dxa" w:w="2880"/>
          </w:tcPr>
          <w:p>
            <w:r>
              <w:t>Delivery of stakeholder value from business investments</w:t>
            </w:r>
          </w:p>
        </w:tc>
        <w:tc>
          <w:tcPr>
            <w:tcW w:type="dxa" w:w="2880"/>
          </w:tcPr>
          <w:p>
            <w:r>
              <w:t>Technology-enabled investments deliver expected benefits</w:t>
            </w:r>
          </w:p>
        </w:tc>
        <w:tc>
          <w:tcPr>
            <w:tcW w:type="dxa" w:w="2880"/>
          </w:tcPr>
          <w:p>
            <w:r>
              <w:t>Approved initiatives are linked to business cases, benefits owners and measurable outcomes</w:t>
            </w:r>
          </w:p>
        </w:tc>
      </w:tr>
      <w:tr>
        <w:tc>
          <w:tcPr>
            <w:tcW w:type="dxa" w:w="2880"/>
          </w:tcPr>
          <w:p>
            <w:r>
              <w:t>Delivery of stakeholder value from business investments</w:t>
            </w:r>
          </w:p>
        </w:tc>
        <w:tc>
          <w:tcPr>
            <w:tcW w:type="dxa" w:w="2880"/>
          </w:tcPr>
          <w:p>
            <w:r>
              <w:t>Portfolio of technology initiatives is aligned with business strategy</w:t>
            </w:r>
          </w:p>
        </w:tc>
        <w:tc>
          <w:tcPr>
            <w:tcW w:type="dxa" w:w="2880"/>
          </w:tcPr>
          <w:p>
            <w:r>
              <w:t>Funding and resource decisions reflect enterprise priorities and risk appetite</w:t>
            </w:r>
          </w:p>
        </w:tc>
      </w:tr>
      <w:tr>
        <w:tc>
          <w:tcPr>
            <w:tcW w:type="dxa" w:w="2880"/>
          </w:tcPr>
          <w:p>
            <w:r>
              <w:t>Managed business risk</w:t>
            </w:r>
          </w:p>
        </w:tc>
        <w:tc>
          <w:tcPr>
            <w:tcW w:type="dxa" w:w="2880"/>
          </w:tcPr>
          <w:p>
            <w:r>
              <w:t>Technology-related risk is managed within appetite</w:t>
            </w:r>
          </w:p>
        </w:tc>
        <w:tc>
          <w:tcPr>
            <w:tcW w:type="dxa" w:w="2880"/>
          </w:tcPr>
          <w:p>
            <w:r>
              <w:t>Risks are identified, assessed, treated, monitored and escalated consistently</w:t>
            </w:r>
          </w:p>
        </w:tc>
      </w:tr>
      <w:tr>
        <w:tc>
          <w:tcPr>
            <w:tcW w:type="dxa" w:w="2880"/>
          </w:tcPr>
          <w:p>
            <w:r>
              <w:t>Compliance with external obligations</w:t>
            </w:r>
          </w:p>
        </w:tc>
        <w:tc>
          <w:tcPr>
            <w:tcW w:type="dxa" w:w="2880"/>
          </w:tcPr>
          <w:p>
            <w:r>
              <w:t>Information and technology support compliance requirements</w:t>
            </w:r>
          </w:p>
        </w:tc>
        <w:tc>
          <w:tcPr>
            <w:tcW w:type="dxa" w:w="2880"/>
          </w:tcPr>
          <w:p>
            <w:r>
              <w:t>Obligations are translated into controls, evidence and accountable ownership</w:t>
            </w:r>
          </w:p>
        </w:tc>
      </w:tr>
      <w:tr>
        <w:tc>
          <w:tcPr>
            <w:tcW w:type="dxa" w:w="2880"/>
          </w:tcPr>
          <w:p>
            <w:r>
              <w:t>Quality of financial information and decision support</w:t>
            </w:r>
          </w:p>
        </w:tc>
        <w:tc>
          <w:tcPr>
            <w:tcW w:type="dxa" w:w="2880"/>
          </w:tcPr>
          <w:p>
            <w:r>
              <w:t>Information is reliable, timely and relevant</w:t>
            </w:r>
          </w:p>
        </w:tc>
        <w:tc>
          <w:tcPr>
            <w:tcW w:type="dxa" w:w="2880"/>
          </w:tcPr>
          <w:p>
            <w:r>
              <w:t>Decision-makers can rely on accurate and governed data</w:t>
            </w:r>
          </w:p>
        </w:tc>
      </w:tr>
      <w:tr>
        <w:tc>
          <w:tcPr>
            <w:tcW w:type="dxa" w:w="2880"/>
          </w:tcPr>
          <w:p>
            <w:r>
              <w:t>Customer-oriented service culture</w:t>
            </w:r>
          </w:p>
        </w:tc>
        <w:tc>
          <w:tcPr>
            <w:tcW w:type="dxa" w:w="2880"/>
          </w:tcPr>
          <w:p>
            <w:r>
              <w:t>Technology services meet business expectations</w:t>
            </w:r>
          </w:p>
        </w:tc>
        <w:tc>
          <w:tcPr>
            <w:tcW w:type="dxa" w:w="2880"/>
          </w:tcPr>
          <w:p>
            <w:r>
              <w:t>Services are defined, measured, supported and improved based on stakeholder needs</w:t>
            </w:r>
          </w:p>
        </w:tc>
      </w:tr>
      <w:tr>
        <w:tc>
          <w:tcPr>
            <w:tcW w:type="dxa" w:w="2880"/>
          </w:tcPr>
          <w:p>
            <w:r>
              <w:t>Business service continuity and availability</w:t>
            </w:r>
          </w:p>
        </w:tc>
        <w:tc>
          <w:tcPr>
            <w:tcW w:type="dxa" w:w="2880"/>
          </w:tcPr>
          <w:p>
            <w:r>
              <w:t>Critical technology services are resilient and recoverable</w:t>
            </w:r>
          </w:p>
        </w:tc>
        <w:tc>
          <w:tcPr>
            <w:tcW w:type="dxa" w:w="2880"/>
          </w:tcPr>
          <w:p>
            <w:r>
              <w:t>Business-critical services have recovery objectives, tested plans and continuity arrangements</w:t>
            </w:r>
          </w:p>
        </w:tc>
      </w:tr>
      <w:tr>
        <w:tc>
          <w:tcPr>
            <w:tcW w:type="dxa" w:w="2880"/>
          </w:tcPr>
          <w:p>
            <w:r>
              <w:t>Agile responses to a changing business environment</w:t>
            </w:r>
          </w:p>
        </w:tc>
        <w:tc>
          <w:tcPr>
            <w:tcW w:type="dxa" w:w="2880"/>
          </w:tcPr>
          <w:p>
            <w:r>
              <w:t>Technology change is delivered predictably and safely</w:t>
            </w:r>
          </w:p>
        </w:tc>
        <w:tc>
          <w:tcPr>
            <w:tcW w:type="dxa" w:w="2880"/>
          </w:tcPr>
          <w:p>
            <w:r>
              <w:t>Change initiatives are prioritised, governed and implemented with controlled risk</w:t>
            </w:r>
          </w:p>
        </w:tc>
      </w:tr>
      <w:tr>
        <w:tc>
          <w:tcPr>
            <w:tcW w:type="dxa" w:w="2880"/>
          </w:tcPr>
          <w:p>
            <w:r>
              <w:t>Optimisation of business process costs</w:t>
            </w:r>
          </w:p>
        </w:tc>
        <w:tc>
          <w:tcPr>
            <w:tcW w:type="dxa" w:w="2880"/>
          </w:tcPr>
          <w:p>
            <w:r>
              <w:t>Technology resources and assets are optimised</w:t>
            </w:r>
          </w:p>
        </w:tc>
        <w:tc>
          <w:tcPr>
            <w:tcW w:type="dxa" w:w="2880"/>
          </w:tcPr>
          <w:p>
            <w:r>
              <w:t>Duplication, waste and unmanaged cost growth are reduced</w:t>
            </w:r>
          </w:p>
        </w:tc>
      </w:tr>
      <w:tr>
        <w:tc>
          <w:tcPr>
            <w:tcW w:type="dxa" w:w="2880"/>
          </w:tcPr>
          <w:p>
            <w:r>
              <w:t>Optimisation of business process functionality</w:t>
            </w:r>
          </w:p>
        </w:tc>
        <w:tc>
          <w:tcPr>
            <w:tcW w:type="dxa" w:w="2880"/>
          </w:tcPr>
          <w:p>
            <w:r>
              <w:t>Applications, data and infrastructure support effective business processes</w:t>
            </w:r>
          </w:p>
        </w:tc>
        <w:tc>
          <w:tcPr>
            <w:tcW w:type="dxa" w:w="2880"/>
          </w:tcPr>
          <w:p>
            <w:r>
              <w:t>Technology capabilities are fit for purpose and aligned with operating needs</w:t>
            </w:r>
          </w:p>
        </w:tc>
      </w:tr>
      <w:tr>
        <w:tc>
          <w:tcPr>
            <w:tcW w:type="dxa" w:w="2880"/>
          </w:tcPr>
          <w:p>
            <w:r>
              <w:t>Skilled and motivated people</w:t>
            </w:r>
          </w:p>
        </w:tc>
        <w:tc>
          <w:tcPr>
            <w:tcW w:type="dxa" w:w="2880"/>
          </w:tcPr>
          <w:p>
            <w:r>
              <w:t>Technology workforce capability meets current and future needs</w:t>
            </w:r>
          </w:p>
        </w:tc>
        <w:tc>
          <w:tcPr>
            <w:tcW w:type="dxa" w:w="2880"/>
          </w:tcPr>
          <w:p>
            <w:r>
              <w:t>Skills, capacity and succession risks are identified and managed</w:t>
            </w:r>
          </w:p>
        </w:tc>
      </w:tr>
      <w:tr>
        <w:tc>
          <w:tcPr>
            <w:tcW w:type="dxa" w:w="2880"/>
          </w:tcPr>
          <w:p>
            <w:r>
              <w:t>Product and business innovation</w:t>
            </w:r>
          </w:p>
        </w:tc>
        <w:tc>
          <w:tcPr>
            <w:tcW w:type="dxa" w:w="2880"/>
          </w:tcPr>
          <w:p>
            <w:r>
              <w:t>Information and technology enable innovation</w:t>
            </w:r>
          </w:p>
        </w:tc>
        <w:tc>
          <w:tcPr>
            <w:tcW w:type="dxa" w:w="2880"/>
          </w:tcPr>
          <w:p>
            <w:r>
              <w:t>Architecture, data and delivery practices support new products, services and business models</w:t>
            </w:r>
          </w:p>
        </w:tc>
      </w:tr>
    </w:tbl>
    <w:p>
      <w:pPr>
        <w:pStyle w:val="Heading3"/>
      </w:pPr>
      <w:r>
        <w:t>5. Mapping of Alignment Goals to Governance and Management Objectives</w:t>
      </w:r>
    </w:p>
    <w:p>
      <w:r>
        <w:t>The following objectives were identified as relevant to the organisation’s stakeholder needs and enterprise goals.</w:t>
      </w:r>
    </w:p>
    <w:tbl>
      <w:tblPr>
        <w:tblStyle w:val="TableGrid"/>
        <w:tblW w:type="auto" w:w="0"/>
        <w:tblLook w:firstColumn="1" w:firstRow="1" w:lastColumn="0" w:lastRow="0" w:noHBand="0" w:noVBand="1" w:val="04A0"/>
      </w:tblPr>
      <w:tblGrid>
        <w:gridCol w:w="2880"/>
        <w:gridCol w:w="2880"/>
        <w:gridCol w:w="2880"/>
      </w:tblGrid>
      <w:tr>
        <w:tc>
          <w:tcPr>
            <w:tcW w:type="dxa" w:w="2880"/>
          </w:tcPr>
          <w:p>
            <w:r>
              <w:t>Alignment Goal</w:t>
            </w:r>
          </w:p>
        </w:tc>
        <w:tc>
          <w:tcPr>
            <w:tcW w:type="dxa" w:w="2880"/>
          </w:tcPr>
          <w:p>
            <w:r>
              <w:t>Relevant Governance / Management Objectives</w:t>
            </w:r>
          </w:p>
        </w:tc>
        <w:tc>
          <w:tcPr>
            <w:tcW w:type="dxa" w:w="2880"/>
          </w:tcPr>
          <w:p>
            <w:r>
              <w:t>Priority Level</w:t>
            </w:r>
          </w:p>
        </w:tc>
      </w:tr>
      <w:tr>
        <w:tc>
          <w:tcPr>
            <w:tcW w:type="dxa" w:w="2880"/>
          </w:tcPr>
          <w:p>
            <w:r>
              <w:t>Technology-enabled investments deliver expected benefits</w:t>
            </w:r>
          </w:p>
        </w:tc>
        <w:tc>
          <w:tcPr>
            <w:tcW w:type="dxa" w:w="2880"/>
          </w:tcPr>
          <w:p>
            <w:r>
              <w:t>Ensured benefits delivery; Managed portfolio; Managed programmes; Managed projects</w:t>
            </w:r>
          </w:p>
        </w:tc>
        <w:tc>
          <w:tcPr>
            <w:tcW w:type="dxa" w:w="2880"/>
          </w:tcPr>
          <w:p>
            <w:r>
              <w:t>High</w:t>
            </w:r>
          </w:p>
        </w:tc>
      </w:tr>
      <w:tr>
        <w:tc>
          <w:tcPr>
            <w:tcW w:type="dxa" w:w="2880"/>
          </w:tcPr>
          <w:p>
            <w:r>
              <w:t>Portfolio of technology initiatives is aligned with business strategy</w:t>
            </w:r>
          </w:p>
        </w:tc>
        <w:tc>
          <w:tcPr>
            <w:tcW w:type="dxa" w:w="2880"/>
          </w:tcPr>
          <w:p>
            <w:r>
              <w:t>Managed strategy; Managed portfolio; Managed enterprise architecture; Managed budgets and costs</w:t>
            </w:r>
          </w:p>
        </w:tc>
        <w:tc>
          <w:tcPr>
            <w:tcW w:type="dxa" w:w="2880"/>
          </w:tcPr>
          <w:p>
            <w:r>
              <w:t>High</w:t>
            </w:r>
          </w:p>
        </w:tc>
      </w:tr>
      <w:tr>
        <w:tc>
          <w:tcPr>
            <w:tcW w:type="dxa" w:w="2880"/>
          </w:tcPr>
          <w:p>
            <w:r>
              <w:t>Technology-related risk is managed within appetite</w:t>
            </w:r>
          </w:p>
        </w:tc>
        <w:tc>
          <w:tcPr>
            <w:tcW w:type="dxa" w:w="2880"/>
          </w:tcPr>
          <w:p>
            <w:r>
              <w:t>Ensured risk optimisation; Managed risk; Managed security; Managed continuity; Managed suppliers</w:t>
            </w:r>
          </w:p>
        </w:tc>
        <w:tc>
          <w:tcPr>
            <w:tcW w:type="dxa" w:w="2880"/>
          </w:tcPr>
          <w:p>
            <w:r>
              <w:t>High</w:t>
            </w:r>
          </w:p>
        </w:tc>
      </w:tr>
      <w:tr>
        <w:tc>
          <w:tcPr>
            <w:tcW w:type="dxa" w:w="2880"/>
          </w:tcPr>
          <w:p>
            <w:r>
              <w:t>Information and technology support compliance requirements</w:t>
            </w:r>
          </w:p>
        </w:tc>
        <w:tc>
          <w:tcPr>
            <w:tcW w:type="dxa" w:w="2880"/>
          </w:tcPr>
          <w:p>
            <w:r>
              <w:t>Managed compliance with external requirements; Managed controls; Managed security; Managed data; Managed suppliers</w:t>
            </w:r>
          </w:p>
        </w:tc>
        <w:tc>
          <w:tcPr>
            <w:tcW w:type="dxa" w:w="2880"/>
          </w:tcPr>
          <w:p>
            <w:r>
              <w:t>High</w:t>
            </w:r>
          </w:p>
        </w:tc>
      </w:tr>
      <w:tr>
        <w:tc>
          <w:tcPr>
            <w:tcW w:type="dxa" w:w="2880"/>
          </w:tcPr>
          <w:p>
            <w:r>
              <w:t>Information is reliable, timely and relevant</w:t>
            </w:r>
          </w:p>
        </w:tc>
        <w:tc>
          <w:tcPr>
            <w:tcW w:type="dxa" w:w="2880"/>
          </w:tcPr>
          <w:p>
            <w:r>
              <w:t>Managed data; Managed knowledge; Managed requirements definition; Managed solutions identification and build</w:t>
            </w:r>
          </w:p>
        </w:tc>
        <w:tc>
          <w:tcPr>
            <w:tcW w:type="dxa" w:w="2880"/>
          </w:tcPr>
          <w:p>
            <w:r>
              <w:t>High</w:t>
            </w:r>
          </w:p>
        </w:tc>
      </w:tr>
      <w:tr>
        <w:tc>
          <w:tcPr>
            <w:tcW w:type="dxa" w:w="2880"/>
          </w:tcPr>
          <w:p>
            <w:r>
              <w:t>Technology services meet business expectations</w:t>
            </w:r>
          </w:p>
        </w:tc>
        <w:tc>
          <w:tcPr>
            <w:tcW w:type="dxa" w:w="2880"/>
          </w:tcPr>
          <w:p>
            <w:r>
              <w:t>Managed service agreements; Managed service requests and incidents; Managed problems; Managed operations</w:t>
            </w:r>
          </w:p>
        </w:tc>
        <w:tc>
          <w:tcPr>
            <w:tcW w:type="dxa" w:w="2880"/>
          </w:tcPr>
          <w:p>
            <w:r>
              <w:t>High</w:t>
            </w:r>
          </w:p>
        </w:tc>
      </w:tr>
      <w:tr>
        <w:tc>
          <w:tcPr>
            <w:tcW w:type="dxa" w:w="2880"/>
          </w:tcPr>
          <w:p>
            <w:r>
              <w:t>Critical technology services are resilient and recoverable</w:t>
            </w:r>
          </w:p>
        </w:tc>
        <w:tc>
          <w:tcPr>
            <w:tcW w:type="dxa" w:w="2880"/>
          </w:tcPr>
          <w:p>
            <w:r>
              <w:t>Managed continuity; Managed availability and capacity; Managed operations; Managed security</w:t>
            </w:r>
          </w:p>
        </w:tc>
        <w:tc>
          <w:tcPr>
            <w:tcW w:type="dxa" w:w="2880"/>
          </w:tcPr>
          <w:p>
            <w:r>
              <w:t>High</w:t>
            </w:r>
          </w:p>
        </w:tc>
      </w:tr>
      <w:tr>
        <w:tc>
          <w:tcPr>
            <w:tcW w:type="dxa" w:w="2880"/>
          </w:tcPr>
          <w:p>
            <w:r>
              <w:t>Technology change is delivered predictably and safely</w:t>
            </w:r>
          </w:p>
        </w:tc>
        <w:tc>
          <w:tcPr>
            <w:tcW w:type="dxa" w:w="2880"/>
          </w:tcPr>
          <w:p>
            <w:r>
              <w:t>Managed organisational change enablement; Managed changes; Managed projects; Managed releases</w:t>
            </w:r>
          </w:p>
        </w:tc>
        <w:tc>
          <w:tcPr>
            <w:tcW w:type="dxa" w:w="2880"/>
          </w:tcPr>
          <w:p>
            <w:r>
              <w:t>Medium / High</w:t>
            </w:r>
          </w:p>
        </w:tc>
      </w:tr>
      <w:tr>
        <w:tc>
          <w:tcPr>
            <w:tcW w:type="dxa" w:w="2880"/>
          </w:tcPr>
          <w:p>
            <w:r>
              <w:t>Technology resources and assets are optimised</w:t>
            </w:r>
          </w:p>
        </w:tc>
        <w:tc>
          <w:tcPr>
            <w:tcW w:type="dxa" w:w="2880"/>
          </w:tcPr>
          <w:p>
            <w:r>
              <w:t>Managed budgets and costs; Managed assets; Managed configuration; Managed suppliers; Managed human resources</w:t>
            </w:r>
          </w:p>
        </w:tc>
        <w:tc>
          <w:tcPr>
            <w:tcW w:type="dxa" w:w="2880"/>
          </w:tcPr>
          <w:p>
            <w:r>
              <w:t>Medium / High</w:t>
            </w:r>
          </w:p>
        </w:tc>
      </w:tr>
      <w:tr>
        <w:tc>
          <w:tcPr>
            <w:tcW w:type="dxa" w:w="2880"/>
          </w:tcPr>
          <w:p>
            <w:r>
              <w:t>Applications, data and infrastructure support effective business processes</w:t>
            </w:r>
          </w:p>
        </w:tc>
        <w:tc>
          <w:tcPr>
            <w:tcW w:type="dxa" w:w="2880"/>
          </w:tcPr>
          <w:p>
            <w:r>
              <w:t>Managed enterprise architecture; Managed requirements definition; Managed solutions identification and build; Managed availability and capacity</w:t>
            </w:r>
          </w:p>
        </w:tc>
        <w:tc>
          <w:tcPr>
            <w:tcW w:type="dxa" w:w="2880"/>
          </w:tcPr>
          <w:p>
            <w:r>
              <w:t>Medium / High</w:t>
            </w:r>
          </w:p>
        </w:tc>
      </w:tr>
      <w:tr>
        <w:tc>
          <w:tcPr>
            <w:tcW w:type="dxa" w:w="2880"/>
          </w:tcPr>
          <w:p>
            <w:r>
              <w:t>Technology workforce capability meets current and future needs</w:t>
            </w:r>
          </w:p>
        </w:tc>
        <w:tc>
          <w:tcPr>
            <w:tcW w:type="dxa" w:w="2880"/>
          </w:tcPr>
          <w:p>
            <w:r>
              <w:t>Managed human resources; Managed relationships; Managed knowledge</w:t>
            </w:r>
          </w:p>
        </w:tc>
        <w:tc>
          <w:tcPr>
            <w:tcW w:type="dxa" w:w="2880"/>
          </w:tcPr>
          <w:p>
            <w:r>
              <w:t>Medium</w:t>
            </w:r>
          </w:p>
        </w:tc>
      </w:tr>
      <w:tr>
        <w:tc>
          <w:tcPr>
            <w:tcW w:type="dxa" w:w="2880"/>
          </w:tcPr>
          <w:p>
            <w:r>
              <w:t>Information and technology enable innovation</w:t>
            </w:r>
          </w:p>
        </w:tc>
        <w:tc>
          <w:tcPr>
            <w:tcW w:type="dxa" w:w="2880"/>
          </w:tcPr>
          <w:p>
            <w:r>
              <w:t>Managed innovation; Managed strategy; Managed enterprise architecture; Managed portfolio</w:t>
            </w:r>
          </w:p>
        </w:tc>
        <w:tc>
          <w:tcPr>
            <w:tcW w:type="dxa" w:w="2880"/>
          </w:tcPr>
          <w:p>
            <w:r>
              <w:t>Medium</w:t>
            </w:r>
          </w:p>
        </w:tc>
      </w:tr>
    </w:tbl>
    <w:p>
      <w:pPr>
        <w:pStyle w:val="Heading3"/>
      </w:pPr>
      <w:r>
        <w:t>6. Prioritised Objective Results</w:t>
      </w:r>
    </w:p>
    <w:p>
      <w:r>
        <w:t>The following objectives are recommended for implementation focus based on the assessed stakeholder needs, business impact, risk relevance and dependency value.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Objective</w:t>
            </w:r>
          </w:p>
        </w:tc>
        <w:tc>
          <w:tcPr>
            <w:tcW w:type="dxa" w:w="1728"/>
          </w:tcPr>
          <w:p>
            <w:r>
              <w:t>Primary Driver</w:t>
            </w:r>
          </w:p>
        </w:tc>
        <w:tc>
          <w:tcPr>
            <w:tcW w:type="dxa" w:w="1728"/>
          </w:tcPr>
          <w:p>
            <w:r>
              <w:t>Key Stakeholders</w:t>
            </w:r>
          </w:p>
        </w:tc>
        <w:tc>
          <w:tcPr>
            <w:tcW w:type="dxa" w:w="1728"/>
          </w:tcPr>
          <w:p>
            <w:r>
              <w:t>Expected Management Outcome</w:t>
            </w:r>
          </w:p>
        </w:tc>
      </w:tr>
      <w:tr>
        <w:tc>
          <w:tcPr>
            <w:tcW w:type="dxa" w:w="1728"/>
          </w:tcPr>
          <w:p>
            <w:r>
              <w:t>1</w:t>
            </w:r>
          </w:p>
        </w:tc>
        <w:tc>
          <w:tcPr>
            <w:tcW w:type="dxa" w:w="1728"/>
          </w:tcPr>
          <w:p>
            <w:r>
              <w:t>Ensured governance framework setting and maintenance</w:t>
            </w:r>
          </w:p>
        </w:tc>
        <w:tc>
          <w:tcPr>
            <w:tcW w:type="dxa" w:w="1728"/>
          </w:tcPr>
          <w:p>
            <w:r>
              <w:t>Governance clarity and accountability</w:t>
            </w:r>
          </w:p>
        </w:tc>
        <w:tc>
          <w:tcPr>
            <w:tcW w:type="dxa" w:w="1728"/>
          </w:tcPr>
          <w:p>
            <w:r>
              <w:t>Board, Executive Management, CIO, Risk</w:t>
            </w:r>
          </w:p>
        </w:tc>
        <w:tc>
          <w:tcPr>
            <w:tcW w:type="dxa" w:w="1728"/>
          </w:tcPr>
          <w:p>
            <w:r>
              <w:t>Defined governance structure, decision rights, roles, policies, escalation routes and oversight cadence</w:t>
            </w:r>
          </w:p>
        </w:tc>
      </w:tr>
      <w:tr>
        <w:tc>
          <w:tcPr>
            <w:tcW w:type="dxa" w:w="1728"/>
          </w:tcPr>
          <w:p>
            <w:r>
              <w:t>2</w:t>
            </w:r>
          </w:p>
        </w:tc>
        <w:tc>
          <w:tcPr>
            <w:tcW w:type="dxa" w:w="1728"/>
          </w:tcPr>
          <w:p>
            <w:r>
              <w:t>Ensured benefits delivery</w:t>
            </w:r>
          </w:p>
        </w:tc>
        <w:tc>
          <w:tcPr>
            <w:tcW w:type="dxa" w:w="1728"/>
          </w:tcPr>
          <w:p>
            <w:r>
              <w:t>Value delivery</w:t>
            </w:r>
          </w:p>
        </w:tc>
        <w:tc>
          <w:tcPr>
            <w:tcW w:type="dxa" w:w="1728"/>
          </w:tcPr>
          <w:p>
            <w:r>
              <w:t>Board, Executive Management, Finance, Business Leaders</w:t>
            </w:r>
          </w:p>
        </w:tc>
        <w:tc>
          <w:tcPr>
            <w:tcW w:type="dxa" w:w="1728"/>
          </w:tcPr>
          <w:p>
            <w:r>
              <w:t>Benefits are defined, owned, measured and reviewed across technology-enabled investments</w:t>
            </w:r>
          </w:p>
        </w:tc>
      </w:tr>
      <w:tr>
        <w:tc>
          <w:tcPr>
            <w:tcW w:type="dxa" w:w="1728"/>
          </w:tcPr>
          <w:p>
            <w:r>
              <w:t>3</w:t>
            </w:r>
          </w:p>
        </w:tc>
        <w:tc>
          <w:tcPr>
            <w:tcW w:type="dxa" w:w="1728"/>
          </w:tcPr>
          <w:p>
            <w:r>
              <w:t>Ensured risk optimisation</w:t>
            </w:r>
          </w:p>
        </w:tc>
        <w:tc>
          <w:tcPr>
            <w:tcW w:type="dxa" w:w="1728"/>
          </w:tcPr>
          <w:p>
            <w:r>
              <w:t>Risk, security and compliance confidence</w:t>
            </w:r>
          </w:p>
        </w:tc>
        <w:tc>
          <w:tcPr>
            <w:tcW w:type="dxa" w:w="1728"/>
          </w:tcPr>
          <w:p>
            <w:r>
              <w:t>Board, Risk, Security, CIO</w:t>
            </w:r>
          </w:p>
        </w:tc>
        <w:tc>
          <w:tcPr>
            <w:tcW w:type="dxa" w:w="1728"/>
          </w:tcPr>
          <w:p>
            <w:r>
              <w:t>Technology-related risk is understood, reported and managed within risk appetite</w:t>
            </w:r>
          </w:p>
        </w:tc>
      </w:tr>
      <w:tr>
        <w:tc>
          <w:tcPr>
            <w:tcW w:type="dxa" w:w="1728"/>
          </w:tcPr>
          <w:p>
            <w:r>
              <w:t>4</w:t>
            </w:r>
          </w:p>
        </w:tc>
        <w:tc>
          <w:tcPr>
            <w:tcW w:type="dxa" w:w="1728"/>
          </w:tcPr>
          <w:p>
            <w:r>
              <w:t>Managed strategy</w:t>
            </w:r>
          </w:p>
        </w:tc>
        <w:tc>
          <w:tcPr>
            <w:tcW w:type="dxa" w:w="1728"/>
          </w:tcPr>
          <w:p>
            <w:r>
              <w:t>Strategic alignment</w:t>
            </w:r>
          </w:p>
        </w:tc>
        <w:tc>
          <w:tcPr>
            <w:tcW w:type="dxa" w:w="1728"/>
          </w:tcPr>
          <w:p>
            <w:r>
              <w:t>Executive Management, CIO, Business Leaders</w:t>
            </w:r>
          </w:p>
        </w:tc>
        <w:tc>
          <w:tcPr>
            <w:tcW w:type="dxa" w:w="1728"/>
          </w:tcPr>
          <w:p>
            <w:r>
              <w:t>Technology strategy and roadmap are aligned to enterprise objectives</w:t>
            </w:r>
          </w:p>
        </w:tc>
      </w:tr>
      <w:tr>
        <w:tc>
          <w:tcPr>
            <w:tcW w:type="dxa" w:w="1728"/>
          </w:tcPr>
          <w:p>
            <w:r>
              <w:t>5</w:t>
            </w:r>
          </w:p>
        </w:tc>
        <w:tc>
          <w:tcPr>
            <w:tcW w:type="dxa" w:w="1728"/>
          </w:tcPr>
          <w:p>
            <w:r>
              <w:t>Managed portfolio</w:t>
            </w:r>
          </w:p>
        </w:tc>
        <w:tc>
          <w:tcPr>
            <w:tcW w:type="dxa" w:w="1728"/>
          </w:tcPr>
          <w:p>
            <w:r>
              <w:t>Portfolio and investment discipline</w:t>
            </w:r>
          </w:p>
        </w:tc>
        <w:tc>
          <w:tcPr>
            <w:tcW w:type="dxa" w:w="1728"/>
          </w:tcPr>
          <w:p>
            <w:r>
              <w:t>Executive Management, Finance, CIO, Business Leaders</w:t>
            </w:r>
          </w:p>
        </w:tc>
        <w:tc>
          <w:tcPr>
            <w:tcW w:type="dxa" w:w="1728"/>
          </w:tcPr>
          <w:p>
            <w:r>
              <w:t>Initiatives are prioritised, funded and monitored based on business value, risk and capacity</w:t>
            </w:r>
          </w:p>
        </w:tc>
      </w:tr>
      <w:tr>
        <w:tc>
          <w:tcPr>
            <w:tcW w:type="dxa" w:w="1728"/>
          </w:tcPr>
          <w:p>
            <w:r>
              <w:t>6</w:t>
            </w:r>
          </w:p>
        </w:tc>
        <w:tc>
          <w:tcPr>
            <w:tcW w:type="dxa" w:w="1728"/>
          </w:tcPr>
          <w:p>
            <w:r>
              <w:t>Managed security</w:t>
            </w:r>
          </w:p>
        </w:tc>
        <w:tc>
          <w:tcPr>
            <w:tcW w:type="dxa" w:w="1728"/>
          </w:tcPr>
          <w:p>
            <w:r>
              <w:t>Cybersecurity and protection</w:t>
            </w:r>
          </w:p>
        </w:tc>
        <w:tc>
          <w:tcPr>
            <w:tcW w:type="dxa" w:w="1728"/>
          </w:tcPr>
          <w:p>
            <w:r>
              <w:t>Security, Risk, Legal, CIO</w:t>
            </w:r>
          </w:p>
        </w:tc>
        <w:tc>
          <w:tcPr>
            <w:tcW w:type="dxa" w:w="1728"/>
          </w:tcPr>
          <w:p>
            <w:r>
              <w:t>Security controls are planned, implemented, monitored and improved based on risk</w:t>
            </w:r>
          </w:p>
        </w:tc>
      </w:tr>
      <w:tr>
        <w:tc>
          <w:tcPr>
            <w:tcW w:type="dxa" w:w="1728"/>
          </w:tcPr>
          <w:p>
            <w:r>
              <w:t>7</w:t>
            </w:r>
          </w:p>
        </w:tc>
        <w:tc>
          <w:tcPr>
            <w:tcW w:type="dxa" w:w="1728"/>
          </w:tcPr>
          <w:p>
            <w:r>
              <w:t>Managed data</w:t>
            </w:r>
          </w:p>
        </w:tc>
        <w:tc>
          <w:tcPr>
            <w:tcW w:type="dxa" w:w="1728"/>
          </w:tcPr>
          <w:p>
            <w:r>
              <w:t>Data-driven decision-making</w:t>
            </w:r>
          </w:p>
        </w:tc>
        <w:tc>
          <w:tcPr>
            <w:tcW w:type="dxa" w:w="1728"/>
          </w:tcPr>
          <w:p>
            <w:r>
              <w:t>Data Owners, Business Leaders, Compliance, CIO</w:t>
            </w:r>
          </w:p>
        </w:tc>
        <w:tc>
          <w:tcPr>
            <w:tcW w:type="dxa" w:w="1728"/>
          </w:tcPr>
          <w:p>
            <w:r>
              <w:t>Critical data is owned, governed, protected and fit for business use</w:t>
            </w:r>
          </w:p>
        </w:tc>
      </w:tr>
      <w:tr>
        <w:tc>
          <w:tcPr>
            <w:tcW w:type="dxa" w:w="1728"/>
          </w:tcPr>
          <w:p>
            <w:r>
              <w:t>8</w:t>
            </w:r>
          </w:p>
        </w:tc>
        <w:tc>
          <w:tcPr>
            <w:tcW w:type="dxa" w:w="1728"/>
          </w:tcPr>
          <w:p>
            <w:r>
              <w:t>Managed service agreements</w:t>
            </w:r>
          </w:p>
        </w:tc>
        <w:tc>
          <w:tcPr>
            <w:tcW w:type="dxa" w:w="1728"/>
          </w:tcPr>
          <w:p>
            <w:r>
              <w:t>Service accountability</w:t>
            </w:r>
          </w:p>
        </w:tc>
        <w:tc>
          <w:tcPr>
            <w:tcW w:type="dxa" w:w="1728"/>
          </w:tcPr>
          <w:p>
            <w:r>
              <w:t>CIO, Business Leaders, Operations</w:t>
            </w:r>
          </w:p>
        </w:tc>
        <w:tc>
          <w:tcPr>
            <w:tcW w:type="dxa" w:w="1728"/>
          </w:tcPr>
          <w:p>
            <w:r>
              <w:t>Service expectations, measures and responsibilities are defined and monitored</w:t>
            </w:r>
          </w:p>
        </w:tc>
      </w:tr>
      <w:tr>
        <w:tc>
          <w:tcPr>
            <w:tcW w:type="dxa" w:w="1728"/>
          </w:tcPr>
          <w:p>
            <w:r>
              <w:t>9</w:t>
            </w:r>
          </w:p>
        </w:tc>
        <w:tc>
          <w:tcPr>
            <w:tcW w:type="dxa" w:w="1728"/>
          </w:tcPr>
          <w:p>
            <w:r>
              <w:t>Managed operations</w:t>
            </w:r>
          </w:p>
        </w:tc>
        <w:tc>
          <w:tcPr>
            <w:tcW w:type="dxa" w:w="1728"/>
          </w:tcPr>
          <w:p>
            <w:r>
              <w:t>Service reliability</w:t>
            </w:r>
          </w:p>
        </w:tc>
        <w:tc>
          <w:tcPr>
            <w:tcW w:type="dxa" w:w="1728"/>
          </w:tcPr>
          <w:p>
            <w:r>
              <w:t>CIO, Operations, Business Leaders</w:t>
            </w:r>
          </w:p>
        </w:tc>
        <w:tc>
          <w:tcPr>
            <w:tcW w:type="dxa" w:w="1728"/>
          </w:tcPr>
          <w:p>
            <w:r>
              <w:t>Operational activities are controlled, monitored and improved to support stable services</w:t>
            </w:r>
          </w:p>
        </w:tc>
      </w:tr>
      <w:tr>
        <w:tc>
          <w:tcPr>
            <w:tcW w:type="dxa" w:w="1728"/>
          </w:tcPr>
          <w:p>
            <w:r>
              <w:t>10</w:t>
            </w:r>
          </w:p>
        </w:tc>
        <w:tc>
          <w:tcPr>
            <w:tcW w:type="dxa" w:w="1728"/>
          </w:tcPr>
          <w:p>
            <w:r>
              <w:t>Managed continuity</w:t>
            </w:r>
          </w:p>
        </w:tc>
        <w:tc>
          <w:tcPr>
            <w:tcW w:type="dxa" w:w="1728"/>
          </w:tcPr>
          <w:p>
            <w:r>
              <w:t>Resilience</w:t>
            </w:r>
          </w:p>
        </w:tc>
        <w:tc>
          <w:tcPr>
            <w:tcW w:type="dxa" w:w="1728"/>
          </w:tcPr>
          <w:p>
            <w:r>
              <w:t>Board, Risk, Operations, CIO</w:t>
            </w:r>
          </w:p>
        </w:tc>
        <w:tc>
          <w:tcPr>
            <w:tcW w:type="dxa" w:w="1728"/>
          </w:tcPr>
          <w:p>
            <w:r>
              <w:t>Critical services have tested recovery and continuity arrangements</w:t>
            </w:r>
          </w:p>
        </w:tc>
      </w:tr>
      <w:tr>
        <w:tc>
          <w:tcPr>
            <w:tcW w:type="dxa" w:w="1728"/>
          </w:tcPr>
          <w:p>
            <w:r>
              <w:t>11</w:t>
            </w:r>
          </w:p>
        </w:tc>
        <w:tc>
          <w:tcPr>
            <w:tcW w:type="dxa" w:w="1728"/>
          </w:tcPr>
          <w:p>
            <w:r>
              <w:t>Managed suppliers</w:t>
            </w:r>
          </w:p>
        </w:tc>
        <w:tc>
          <w:tcPr>
            <w:tcW w:type="dxa" w:w="1728"/>
          </w:tcPr>
          <w:p>
            <w:r>
              <w:t>Third-party risk and performance</w:t>
            </w:r>
          </w:p>
        </w:tc>
        <w:tc>
          <w:tcPr>
            <w:tcW w:type="dxa" w:w="1728"/>
          </w:tcPr>
          <w:p>
            <w:r>
              <w:t>Procurement, Legal, Risk, CIO</w:t>
            </w:r>
          </w:p>
        </w:tc>
        <w:tc>
          <w:tcPr>
            <w:tcW w:type="dxa" w:w="1728"/>
          </w:tcPr>
          <w:p>
            <w:r>
              <w:t>Supplier obligations, performance, risk and assurance are actively managed</w:t>
            </w:r>
          </w:p>
        </w:tc>
      </w:tr>
      <w:tr>
        <w:tc>
          <w:tcPr>
            <w:tcW w:type="dxa" w:w="1728"/>
          </w:tcPr>
          <w:p>
            <w:r>
              <w:t>12</w:t>
            </w:r>
          </w:p>
        </w:tc>
        <w:tc>
          <w:tcPr>
            <w:tcW w:type="dxa" w:w="1728"/>
          </w:tcPr>
          <w:p>
            <w:r>
              <w:t>Managed programmes</w:t>
            </w:r>
          </w:p>
        </w:tc>
        <w:tc>
          <w:tcPr>
            <w:tcW w:type="dxa" w:w="1728"/>
          </w:tcPr>
          <w:p>
            <w:r>
              <w:t>Delivery governance</w:t>
            </w:r>
          </w:p>
        </w:tc>
        <w:tc>
          <w:tcPr>
            <w:tcW w:type="dxa" w:w="1728"/>
          </w:tcPr>
          <w:p>
            <w:r>
              <w:t>Executive Management, CIO, Business Leaders</w:t>
            </w:r>
          </w:p>
        </w:tc>
        <w:tc>
          <w:tcPr>
            <w:tcW w:type="dxa" w:w="1728"/>
          </w:tcPr>
          <w:p>
            <w:r>
              <w:t>Major change initiatives are governed to deliver outcomes, manage risk and control dependencies</w:t>
            </w:r>
          </w:p>
        </w:tc>
      </w:tr>
      <w:tr>
        <w:tc>
          <w:tcPr>
            <w:tcW w:type="dxa" w:w="1728"/>
          </w:tcPr>
          <w:p>
            <w:r>
              <w:t>13</w:t>
            </w:r>
          </w:p>
        </w:tc>
        <w:tc>
          <w:tcPr>
            <w:tcW w:type="dxa" w:w="1728"/>
          </w:tcPr>
          <w:p>
            <w:r>
              <w:t>Managed projects</w:t>
            </w:r>
          </w:p>
        </w:tc>
        <w:tc>
          <w:tcPr>
            <w:tcW w:type="dxa" w:w="1728"/>
          </w:tcPr>
          <w:p>
            <w:r>
              <w:t>Delivery predictability</w:t>
            </w:r>
          </w:p>
        </w:tc>
        <w:tc>
          <w:tcPr>
            <w:tcW w:type="dxa" w:w="1728"/>
          </w:tcPr>
          <w:p>
            <w:r>
              <w:t>CIO, Business Leaders, PMO</w:t>
            </w:r>
          </w:p>
        </w:tc>
        <w:tc>
          <w:tcPr>
            <w:tcW w:type="dxa" w:w="1728"/>
          </w:tcPr>
          <w:p>
            <w:r>
              <w:t>Projects are planned, controlled and closed with clear accountability</w:t>
            </w:r>
          </w:p>
        </w:tc>
      </w:tr>
      <w:tr>
        <w:tc>
          <w:tcPr>
            <w:tcW w:type="dxa" w:w="1728"/>
          </w:tcPr>
          <w:p>
            <w:r>
              <w:t>14</w:t>
            </w:r>
          </w:p>
        </w:tc>
        <w:tc>
          <w:tcPr>
            <w:tcW w:type="dxa" w:w="1728"/>
          </w:tcPr>
          <w:p>
            <w:r>
              <w:t>Managed changes</w:t>
            </w:r>
          </w:p>
        </w:tc>
        <w:tc>
          <w:tcPr>
            <w:tcW w:type="dxa" w:w="1728"/>
          </w:tcPr>
          <w:p>
            <w:r>
              <w:t>Controlled change</w:t>
            </w:r>
          </w:p>
        </w:tc>
        <w:tc>
          <w:tcPr>
            <w:tcW w:type="dxa" w:w="1728"/>
          </w:tcPr>
          <w:p>
            <w:r>
              <w:t>CIO, Operations, Business Leaders</w:t>
            </w:r>
          </w:p>
        </w:tc>
        <w:tc>
          <w:tcPr>
            <w:tcW w:type="dxa" w:w="1728"/>
          </w:tcPr>
          <w:p>
            <w:r>
              <w:t>Technology changes are assessed, approved, implemented and reviewed to reduce disruption</w:t>
            </w:r>
          </w:p>
        </w:tc>
      </w:tr>
      <w:tr>
        <w:tc>
          <w:tcPr>
            <w:tcW w:type="dxa" w:w="1728"/>
          </w:tcPr>
          <w:p>
            <w:r>
              <w:t>15</w:t>
            </w:r>
          </w:p>
        </w:tc>
        <w:tc>
          <w:tcPr>
            <w:tcW w:type="dxa" w:w="1728"/>
          </w:tcPr>
          <w:p>
            <w:r>
              <w:t>Managed enterprise architecture</w:t>
            </w:r>
          </w:p>
        </w:tc>
        <w:tc>
          <w:tcPr>
            <w:tcW w:type="dxa" w:w="1728"/>
          </w:tcPr>
          <w:p>
            <w:r>
              <w:t>Simplification and future readiness</w:t>
            </w:r>
          </w:p>
        </w:tc>
        <w:tc>
          <w:tcPr>
            <w:tcW w:type="dxa" w:w="1728"/>
          </w:tcPr>
          <w:p>
            <w:r>
              <w:t>CIO, Architecture, Finance, Business Leaders</w:t>
            </w:r>
          </w:p>
        </w:tc>
        <w:tc>
          <w:tcPr>
            <w:tcW w:type="dxa" w:w="1728"/>
          </w:tcPr>
          <w:p>
            <w:r>
              <w:t>Technology decisions follow architectural direction and reduce unnecessary complexity</w:t>
            </w:r>
          </w:p>
        </w:tc>
      </w:tr>
    </w:tbl>
    <w:p>
      <w:pPr>
        <w:pStyle w:val="Heading3"/>
      </w:pPr>
      <w:r>
        <w:t>7. Current-State Observations</w:t>
      </w:r>
    </w:p>
    <w:p>
      <w:r>
        <w:t>The analysis identified several recurring themes in the current state.</w:t>
      </w:r>
    </w:p>
    <w:tbl>
      <w:tblPr>
        <w:tblStyle w:val="TableGrid"/>
        <w:tblW w:type="auto" w:w="0"/>
        <w:tblLook w:firstColumn="1" w:firstRow="1" w:lastColumn="0" w:lastRow="0" w:noHBand="0" w:noVBand="1" w:val="04A0"/>
      </w:tblPr>
      <w:tblGrid>
        <w:gridCol w:w="2880"/>
        <w:gridCol w:w="2880"/>
        <w:gridCol w:w="2880"/>
      </w:tblGrid>
      <w:tr>
        <w:tc>
          <w:tcPr>
            <w:tcW w:type="dxa" w:w="2880"/>
          </w:tcPr>
          <w:p>
            <w:r>
              <w:t>Observation</w:t>
            </w:r>
          </w:p>
        </w:tc>
        <w:tc>
          <w:tcPr>
            <w:tcW w:type="dxa" w:w="2880"/>
          </w:tcPr>
          <w:p>
            <w:r>
              <w:t>Evidence / Source</w:t>
            </w:r>
          </w:p>
        </w:tc>
        <w:tc>
          <w:tcPr>
            <w:tcW w:type="dxa" w:w="2880"/>
          </w:tcPr>
          <w:p>
            <w:r>
              <w:t>Implication</w:t>
            </w:r>
          </w:p>
        </w:tc>
      </w:tr>
      <w:tr>
        <w:tc>
          <w:tcPr>
            <w:tcW w:type="dxa" w:w="2880"/>
          </w:tcPr>
          <w:p>
            <w:r>
              <w:t>Technology governance forums exist but decision rights are not consistently documented</w:t>
            </w:r>
          </w:p>
        </w:tc>
        <w:tc>
          <w:tcPr>
            <w:tcW w:type="dxa" w:w="2880"/>
          </w:tcPr>
          <w:p>
            <w:r>
              <w:t>Stakeholder interviews; committee material review</w:t>
            </w:r>
          </w:p>
        </w:tc>
        <w:tc>
          <w:tcPr>
            <w:tcW w:type="dxa" w:w="2880"/>
          </w:tcPr>
          <w:p>
            <w:r>
              <w:t>Decisions may be delayed, duplicated or escalated inconsistently</w:t>
            </w:r>
          </w:p>
        </w:tc>
      </w:tr>
      <w:tr>
        <w:tc>
          <w:tcPr>
            <w:tcW w:type="dxa" w:w="2880"/>
          </w:tcPr>
          <w:p>
            <w:r>
              <w:t>Investment approval is more mature than benefits realisation tracking</w:t>
            </w:r>
          </w:p>
        </w:tc>
        <w:tc>
          <w:tcPr>
            <w:tcW w:type="dxa" w:w="2880"/>
          </w:tcPr>
          <w:p>
            <w:r>
              <w:t>Portfolio review; Finance input</w:t>
            </w:r>
          </w:p>
        </w:tc>
        <w:tc>
          <w:tcPr>
            <w:tcW w:type="dxa" w:w="2880"/>
          </w:tcPr>
          <w:p>
            <w:r>
              <w:t>The organisation may not be able to confirm whether expected value is achieved</w:t>
            </w:r>
          </w:p>
        </w:tc>
      </w:tr>
      <w:tr>
        <w:tc>
          <w:tcPr>
            <w:tcW w:type="dxa" w:w="2880"/>
          </w:tcPr>
          <w:p>
            <w:r>
              <w:t>Risk reporting is fragmented across cyber, operations, projects and suppliers</w:t>
            </w:r>
          </w:p>
        </w:tc>
        <w:tc>
          <w:tcPr>
            <w:tcW w:type="dxa" w:w="2880"/>
          </w:tcPr>
          <w:p>
            <w:r>
              <w:t>Risk register review; stakeholder interviews</w:t>
            </w:r>
          </w:p>
        </w:tc>
        <w:tc>
          <w:tcPr>
            <w:tcW w:type="dxa" w:w="2880"/>
          </w:tcPr>
          <w:p>
            <w:r>
              <w:t>Executive management may lack an integrated view of technology risk</w:t>
            </w:r>
          </w:p>
        </w:tc>
      </w:tr>
      <w:tr>
        <w:tc>
          <w:tcPr>
            <w:tcW w:type="dxa" w:w="2880"/>
          </w:tcPr>
          <w:p>
            <w:r>
              <w:t>Service levels are not consistently defined for all business-critical services</w:t>
            </w:r>
          </w:p>
        </w:tc>
        <w:tc>
          <w:tcPr>
            <w:tcW w:type="dxa" w:w="2880"/>
          </w:tcPr>
          <w:p>
            <w:r>
              <w:t>Service reporting review; business stakeholder input</w:t>
            </w:r>
          </w:p>
        </w:tc>
        <w:tc>
          <w:tcPr>
            <w:tcW w:type="dxa" w:w="2880"/>
          </w:tcPr>
          <w:p>
            <w:r>
              <w:t>Service expectations may be unclear or difficult to enforce</w:t>
            </w:r>
          </w:p>
        </w:tc>
      </w:tr>
      <w:tr>
        <w:tc>
          <w:tcPr>
            <w:tcW w:type="dxa" w:w="2880"/>
          </w:tcPr>
          <w:p>
            <w:r>
              <w:t>Data ownership is inconsistent across key datasets</w:t>
            </w:r>
          </w:p>
        </w:tc>
        <w:tc>
          <w:tcPr>
            <w:tcW w:type="dxa" w:w="2880"/>
          </w:tcPr>
          <w:p>
            <w:r>
              <w:t>Data governance review; business workshops</w:t>
            </w:r>
          </w:p>
        </w:tc>
        <w:tc>
          <w:tcPr>
            <w:tcW w:type="dxa" w:w="2880"/>
          </w:tcPr>
          <w:p>
            <w:r>
              <w:t>Data quality and accountability issues may affect reporting and compliance</w:t>
            </w:r>
          </w:p>
        </w:tc>
      </w:tr>
      <w:tr>
        <w:tc>
          <w:tcPr>
            <w:tcW w:type="dxa" w:w="2880"/>
          </w:tcPr>
          <w:p>
            <w:r>
              <w:t>Supplier oversight varies by contract size and business owner maturity</w:t>
            </w:r>
          </w:p>
        </w:tc>
        <w:tc>
          <w:tcPr>
            <w:tcW w:type="dxa" w:w="2880"/>
          </w:tcPr>
          <w:p>
            <w:r>
              <w:t>Procurement review; risk input</w:t>
            </w:r>
          </w:p>
        </w:tc>
        <w:tc>
          <w:tcPr>
            <w:tcW w:type="dxa" w:w="2880"/>
          </w:tcPr>
          <w:p>
            <w:r>
              <w:t>Critical third-party dependencies may not be managed consistently</w:t>
            </w:r>
          </w:p>
        </w:tc>
      </w:tr>
      <w:tr>
        <w:tc>
          <w:tcPr>
            <w:tcW w:type="dxa" w:w="2880"/>
          </w:tcPr>
          <w:p>
            <w:r>
              <w:t>Continuity arrangements exist for some services but testing coverage is variable</w:t>
            </w:r>
          </w:p>
        </w:tc>
        <w:tc>
          <w:tcPr>
            <w:tcW w:type="dxa" w:w="2880"/>
          </w:tcPr>
          <w:p>
            <w:r>
              <w:t>Continuity documentation review</w:t>
            </w:r>
          </w:p>
        </w:tc>
        <w:tc>
          <w:tcPr>
            <w:tcW w:type="dxa" w:w="2880"/>
          </w:tcPr>
          <w:p>
            <w:r>
              <w:t>Recovery confidence may be overstated for some critical services</w:t>
            </w:r>
          </w:p>
        </w:tc>
      </w:tr>
      <w:tr>
        <w:tc>
          <w:tcPr>
            <w:tcW w:type="dxa" w:w="2880"/>
          </w:tcPr>
          <w:p>
            <w:r>
              <w:t>Audit and compliance evidence is often assembled manually</w:t>
            </w:r>
          </w:p>
        </w:tc>
        <w:tc>
          <w:tcPr>
            <w:tcW w:type="dxa" w:w="2880"/>
          </w:tcPr>
          <w:p>
            <w:r>
              <w:t>Compliance and internal audit input</w:t>
            </w:r>
          </w:p>
        </w:tc>
        <w:tc>
          <w:tcPr>
            <w:tcW w:type="dxa" w:w="2880"/>
          </w:tcPr>
          <w:p>
            <w:r>
              <w:t>Assurance activities may be inefficient and reactive</w:t>
            </w:r>
          </w:p>
        </w:tc>
      </w:tr>
      <w:tr>
        <w:tc>
          <w:tcPr>
            <w:tcW w:type="dxa" w:w="2880"/>
          </w:tcPr>
          <w:p>
            <w:r>
              <w:t>Project prioritisation is affected by capacity constraints and competing business demands</w:t>
            </w:r>
          </w:p>
        </w:tc>
        <w:tc>
          <w:tcPr>
            <w:tcW w:type="dxa" w:w="2880"/>
          </w:tcPr>
          <w:p>
            <w:r>
              <w:t>Portfolio and stakeholder review</w:t>
            </w:r>
          </w:p>
        </w:tc>
        <w:tc>
          <w:tcPr>
            <w:tcW w:type="dxa" w:w="2880"/>
          </w:tcPr>
          <w:p>
            <w:r>
              <w:t>Delivery predictability and strategic focus may be reduced</w:t>
            </w:r>
          </w:p>
        </w:tc>
      </w:tr>
      <w:tr>
        <w:tc>
          <w:tcPr>
            <w:tcW w:type="dxa" w:w="2880"/>
          </w:tcPr>
          <w:p>
            <w:r>
              <w:t>Technology workforce planning is not consistently linked to future demand</w:t>
            </w:r>
          </w:p>
        </w:tc>
        <w:tc>
          <w:tcPr>
            <w:tcW w:type="dxa" w:w="2880"/>
          </w:tcPr>
          <w:p>
            <w:r>
              <w:t>HR and CIO input</w:t>
            </w:r>
          </w:p>
        </w:tc>
        <w:tc>
          <w:tcPr>
            <w:tcW w:type="dxa" w:w="2880"/>
          </w:tcPr>
          <w:p>
            <w:r>
              <w:t>Skills gaps may affect security, delivery, data and operational performance</w:t>
            </w:r>
          </w:p>
        </w:tc>
      </w:tr>
    </w:tbl>
    <w:p>
      <w:pPr>
        <w:pStyle w:val="Heading3"/>
      </w:pPr>
      <w:r>
        <w:t>8. Risk and Impact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Area</w:t>
            </w:r>
          </w:p>
        </w:tc>
        <w:tc>
          <w:tcPr>
            <w:tcW w:type="dxa" w:w="1728"/>
          </w:tcPr>
          <w:p>
            <w:r>
              <w:t>Description</w:t>
            </w:r>
          </w:p>
        </w:tc>
        <w:tc>
          <w:tcPr>
            <w:tcW w:type="dxa" w:w="1728"/>
          </w:tcPr>
          <w:p>
            <w:r>
              <w:t>Likelihood</w:t>
            </w:r>
          </w:p>
        </w:tc>
        <w:tc>
          <w:tcPr>
            <w:tcW w:type="dxa" w:w="1728"/>
          </w:tcPr>
          <w:p>
            <w:r>
              <w:t>Impact</w:t>
            </w:r>
          </w:p>
        </w:tc>
        <w:tc>
          <w:tcPr>
            <w:tcW w:type="dxa" w:w="1728"/>
          </w:tcPr>
          <w:p>
            <w:r>
              <w:t>Overall Concern</w:t>
            </w:r>
          </w:p>
        </w:tc>
      </w:tr>
      <w:tr>
        <w:tc>
          <w:tcPr>
            <w:tcW w:type="dxa" w:w="1728"/>
          </w:tcPr>
          <w:p>
            <w:r>
              <w:t>Strategic misalignment</w:t>
            </w:r>
          </w:p>
        </w:tc>
        <w:tc>
          <w:tcPr>
            <w:tcW w:type="dxa" w:w="1728"/>
          </w:tcPr>
          <w:p>
            <w:r>
              <w:t>Technology spend and delivery may not consistently support enterprise priorities</w:t>
            </w:r>
          </w:p>
        </w:tc>
        <w:tc>
          <w:tcPr>
            <w:tcW w:type="dxa" w:w="1728"/>
          </w:tcPr>
          <w:p>
            <w:r>
              <w:t>Medium</w:t>
            </w:r>
          </w:p>
        </w:tc>
        <w:tc>
          <w:tcPr>
            <w:tcW w:type="dxa" w:w="1728"/>
          </w:tcPr>
          <w:p>
            <w:r>
              <w:t>High</w:t>
            </w:r>
          </w:p>
        </w:tc>
        <w:tc>
          <w:tcPr>
            <w:tcW w:type="dxa" w:w="1728"/>
          </w:tcPr>
          <w:p>
            <w:r>
              <w:t>High</w:t>
            </w:r>
          </w:p>
        </w:tc>
      </w:tr>
      <w:tr>
        <w:tc>
          <w:tcPr>
            <w:tcW w:type="dxa" w:w="1728"/>
          </w:tcPr>
          <w:p>
            <w:r>
              <w:t>Benefits leakage</w:t>
            </w:r>
          </w:p>
        </w:tc>
        <w:tc>
          <w:tcPr>
            <w:tcW w:type="dxa" w:w="1728"/>
          </w:tcPr>
          <w:p>
            <w:r>
              <w:t>Approved initiatives may not realise expected business value</w:t>
            </w:r>
          </w:p>
        </w:tc>
        <w:tc>
          <w:tcPr>
            <w:tcW w:type="dxa" w:w="1728"/>
          </w:tcPr>
          <w:p>
            <w:r>
              <w:t>Medium</w:t>
            </w:r>
          </w:p>
        </w:tc>
        <w:tc>
          <w:tcPr>
            <w:tcW w:type="dxa" w:w="1728"/>
          </w:tcPr>
          <w:p>
            <w:r>
              <w:t>High</w:t>
            </w:r>
          </w:p>
        </w:tc>
        <w:tc>
          <w:tcPr>
            <w:tcW w:type="dxa" w:w="1728"/>
          </w:tcPr>
          <w:p>
            <w:r>
              <w:t>High</w:t>
            </w:r>
          </w:p>
        </w:tc>
      </w:tr>
      <w:tr>
        <w:tc>
          <w:tcPr>
            <w:tcW w:type="dxa" w:w="1728"/>
          </w:tcPr>
          <w:p>
            <w:r>
              <w:t>Cybersecurity exposure</w:t>
            </w:r>
          </w:p>
        </w:tc>
        <w:tc>
          <w:tcPr>
            <w:tcW w:type="dxa" w:w="1728"/>
          </w:tcPr>
          <w:p>
            <w:r>
              <w:t>Security control gaps or inconsistent oversight may increase likelihood of incidents</w:t>
            </w:r>
          </w:p>
        </w:tc>
        <w:tc>
          <w:tcPr>
            <w:tcW w:type="dxa" w:w="1728"/>
          </w:tcPr>
          <w:p>
            <w:r>
              <w:t>Medium</w:t>
            </w:r>
          </w:p>
        </w:tc>
        <w:tc>
          <w:tcPr>
            <w:tcW w:type="dxa" w:w="1728"/>
          </w:tcPr>
          <w:p>
            <w:r>
              <w:t>High</w:t>
            </w:r>
          </w:p>
        </w:tc>
        <w:tc>
          <w:tcPr>
            <w:tcW w:type="dxa" w:w="1728"/>
          </w:tcPr>
          <w:p>
            <w:r>
              <w:t>High</w:t>
            </w:r>
          </w:p>
        </w:tc>
      </w:tr>
      <w:tr>
        <w:tc>
          <w:tcPr>
            <w:tcW w:type="dxa" w:w="1728"/>
          </w:tcPr>
          <w:p>
            <w:r>
              <w:t>Service disruption</w:t>
            </w:r>
          </w:p>
        </w:tc>
        <w:tc>
          <w:tcPr>
            <w:tcW w:type="dxa" w:w="1728"/>
          </w:tcPr>
          <w:p>
            <w:r>
              <w:t>Critical services may experience outages, performance degradation or recovery failures</w:t>
            </w:r>
          </w:p>
        </w:tc>
        <w:tc>
          <w:tcPr>
            <w:tcW w:type="dxa" w:w="1728"/>
          </w:tcPr>
          <w:p>
            <w:r>
              <w:t>Medium</w:t>
            </w:r>
          </w:p>
        </w:tc>
        <w:tc>
          <w:tcPr>
            <w:tcW w:type="dxa" w:w="1728"/>
          </w:tcPr>
          <w:p>
            <w:r>
              <w:t>High</w:t>
            </w:r>
          </w:p>
        </w:tc>
        <w:tc>
          <w:tcPr>
            <w:tcW w:type="dxa" w:w="1728"/>
          </w:tcPr>
          <w:p>
            <w:r>
              <w:t>High</w:t>
            </w:r>
          </w:p>
        </w:tc>
      </w:tr>
      <w:tr>
        <w:tc>
          <w:tcPr>
            <w:tcW w:type="dxa" w:w="1728"/>
          </w:tcPr>
          <w:p>
            <w:r>
              <w:t>Data quality failure</w:t>
            </w:r>
          </w:p>
        </w:tc>
        <w:tc>
          <w:tcPr>
            <w:tcW w:type="dxa" w:w="1728"/>
          </w:tcPr>
          <w:p>
            <w:r>
              <w:t>Inaccurate or inconsistent data may affect decisions, reporting or compliance</w:t>
            </w:r>
          </w:p>
        </w:tc>
        <w:tc>
          <w:tcPr>
            <w:tcW w:type="dxa" w:w="1728"/>
          </w:tcPr>
          <w:p>
            <w:r>
              <w:t>Medium</w:t>
            </w:r>
          </w:p>
        </w:tc>
        <w:tc>
          <w:tcPr>
            <w:tcW w:type="dxa" w:w="1728"/>
          </w:tcPr>
          <w:p>
            <w:r>
              <w:t>Medium / High</w:t>
            </w:r>
          </w:p>
        </w:tc>
        <w:tc>
          <w:tcPr>
            <w:tcW w:type="dxa" w:w="1728"/>
          </w:tcPr>
          <w:p>
            <w:r>
              <w:t>Medium / High</w:t>
            </w:r>
          </w:p>
        </w:tc>
      </w:tr>
      <w:tr>
        <w:tc>
          <w:tcPr>
            <w:tcW w:type="dxa" w:w="1728"/>
          </w:tcPr>
          <w:p>
            <w:r>
              <w:t>Supplier dependency</w:t>
            </w:r>
          </w:p>
        </w:tc>
        <w:tc>
          <w:tcPr>
            <w:tcW w:type="dxa" w:w="1728"/>
          </w:tcPr>
          <w:p>
            <w:r>
              <w:t>Critical outsourced services may not be governed with sufficient performance and risk oversight</w:t>
            </w:r>
          </w:p>
        </w:tc>
        <w:tc>
          <w:tcPr>
            <w:tcW w:type="dxa" w:w="1728"/>
          </w:tcPr>
          <w:p>
            <w:r>
              <w:t>Medium</w:t>
            </w:r>
          </w:p>
        </w:tc>
        <w:tc>
          <w:tcPr>
            <w:tcW w:type="dxa" w:w="1728"/>
          </w:tcPr>
          <w:p>
            <w:r>
              <w:t>High</w:t>
            </w:r>
          </w:p>
        </w:tc>
        <w:tc>
          <w:tcPr>
            <w:tcW w:type="dxa" w:w="1728"/>
          </w:tcPr>
          <w:p>
            <w:r>
              <w:t>High</w:t>
            </w:r>
          </w:p>
        </w:tc>
      </w:tr>
      <w:tr>
        <w:tc>
          <w:tcPr>
            <w:tcW w:type="dxa" w:w="1728"/>
          </w:tcPr>
          <w:p>
            <w:r>
              <w:t>Compliance failure</w:t>
            </w:r>
          </w:p>
        </w:tc>
        <w:tc>
          <w:tcPr>
            <w:tcW w:type="dxa" w:w="1728"/>
          </w:tcPr>
          <w:p>
            <w:r>
              <w:t>Incomplete evidence or unclear control ownership may affect regulatory or audit outcomes</w:t>
            </w:r>
          </w:p>
        </w:tc>
        <w:tc>
          <w:tcPr>
            <w:tcW w:type="dxa" w:w="1728"/>
          </w:tcPr>
          <w:p>
            <w:r>
              <w:t>Medium</w:t>
            </w:r>
          </w:p>
        </w:tc>
        <w:tc>
          <w:tcPr>
            <w:tcW w:type="dxa" w:w="1728"/>
          </w:tcPr>
          <w:p>
            <w:r>
              <w:t>High</w:t>
            </w:r>
          </w:p>
        </w:tc>
        <w:tc>
          <w:tcPr>
            <w:tcW w:type="dxa" w:w="1728"/>
          </w:tcPr>
          <w:p>
            <w:r>
              <w:t>High</w:t>
            </w:r>
          </w:p>
        </w:tc>
      </w:tr>
      <w:tr>
        <w:tc>
          <w:tcPr>
            <w:tcW w:type="dxa" w:w="1728"/>
          </w:tcPr>
          <w:p>
            <w:r>
              <w:t>Change disruption</w:t>
            </w:r>
          </w:p>
        </w:tc>
        <w:tc>
          <w:tcPr>
            <w:tcW w:type="dxa" w:w="1728"/>
          </w:tcPr>
          <w:p>
            <w:r>
              <w:t>Poorly controlled changes may cause avoidable incidents or operational instability</w:t>
            </w:r>
          </w:p>
        </w:tc>
        <w:tc>
          <w:tcPr>
            <w:tcW w:type="dxa" w:w="1728"/>
          </w:tcPr>
          <w:p>
            <w:r>
              <w:t>Medium</w:t>
            </w:r>
          </w:p>
        </w:tc>
        <w:tc>
          <w:tcPr>
            <w:tcW w:type="dxa" w:w="1728"/>
          </w:tcPr>
          <w:p>
            <w:r>
              <w:t>Medium / High</w:t>
            </w:r>
          </w:p>
        </w:tc>
        <w:tc>
          <w:tcPr>
            <w:tcW w:type="dxa" w:w="1728"/>
          </w:tcPr>
          <w:p>
            <w:r>
              <w:t>Medium / High</w:t>
            </w:r>
          </w:p>
        </w:tc>
      </w:tr>
      <w:tr>
        <w:tc>
          <w:tcPr>
            <w:tcW w:type="dxa" w:w="1728"/>
          </w:tcPr>
          <w:p>
            <w:r>
              <w:t>Resource constraint</w:t>
            </w:r>
          </w:p>
        </w:tc>
        <w:tc>
          <w:tcPr>
            <w:tcW w:type="dxa" w:w="1728"/>
          </w:tcPr>
          <w:p>
            <w:r>
              <w:t>Skills and capacity limitations may delay priority initiatives or weaken controls</w:t>
            </w:r>
          </w:p>
        </w:tc>
        <w:tc>
          <w:tcPr>
            <w:tcW w:type="dxa" w:w="1728"/>
          </w:tcPr>
          <w:p>
            <w:r>
              <w:t>Medium</w:t>
            </w:r>
          </w:p>
        </w:tc>
        <w:tc>
          <w:tcPr>
            <w:tcW w:type="dxa" w:w="1728"/>
          </w:tcPr>
          <w:p>
            <w:r>
              <w:t>Medium</w:t>
            </w:r>
          </w:p>
        </w:tc>
        <w:tc>
          <w:tcPr>
            <w:tcW w:type="dxa" w:w="1728"/>
          </w:tcPr>
          <w:p>
            <w:r>
              <w:t>Medium</w:t>
            </w:r>
          </w:p>
        </w:tc>
      </w:tr>
      <w:tr>
        <w:tc>
          <w:tcPr>
            <w:tcW w:type="dxa" w:w="1728"/>
          </w:tcPr>
          <w:p>
            <w:r>
              <w:t>Governance inefficiency</w:t>
            </w:r>
          </w:p>
        </w:tc>
        <w:tc>
          <w:tcPr>
            <w:tcW w:type="dxa" w:w="1728"/>
          </w:tcPr>
          <w:p>
            <w:r>
              <w:t>Unclear roles and forums may slow decisions and reduce accountability</w:t>
            </w:r>
          </w:p>
        </w:tc>
        <w:tc>
          <w:tcPr>
            <w:tcW w:type="dxa" w:w="1728"/>
          </w:tcPr>
          <w:p>
            <w:r>
              <w:t>Medium</w:t>
            </w:r>
          </w:p>
        </w:tc>
        <w:tc>
          <w:tcPr>
            <w:tcW w:type="dxa" w:w="1728"/>
          </w:tcPr>
          <w:p>
            <w:r>
              <w:t>Medium / High</w:t>
            </w:r>
          </w:p>
        </w:tc>
        <w:tc>
          <w:tcPr>
            <w:tcW w:type="dxa" w:w="1728"/>
          </w:tcPr>
          <w:p>
            <w:r>
              <w:t>Medium / High</w:t>
            </w:r>
          </w:p>
        </w:tc>
      </w:tr>
    </w:tbl>
    <w:p>
      <w:pPr>
        <w:pStyle w:val="Heading2"/>
      </w:pPr>
      <w:r>
        <w:t>Analysis</w:t>
      </w:r>
    </w:p>
    <w:p>
      <w:pPr>
        <w:pStyle w:val="Heading3"/>
      </w:pPr>
      <w:r>
        <w:t>Overall Assessment</w:t>
      </w:r>
    </w:p>
    <w:p>
      <w:r>
        <w:t>The organisation has a clear need to strengthen governance and management practices for information and technology. The stakeholder input indicates that the highest-value implementation focus should be placed on governance structure, value delivery, risk optimisation, strategic alignment, portfolio management, security, data, service reliability and resilience.</w:t>
      </w:r>
    </w:p>
    <w:p>
      <w:r>
        <w:t>The findings suggest that the organisation is not starting from a blank position. Existing governance forums, policies, risk practices, project processes and operational controls provide a foundation. However, these practices require better integration, clearer accountability and stronger measurement to meet stakeholder expectations.</w:t>
      </w:r>
    </w:p>
    <w:p>
      <w:r>
        <w:t>The most important gap is not the absence of activity, but the inconsistent connection between governance decisions, business outcomes, risk appetite, technology delivery and performance reporting. COBIT implementation should therefore be positioned as an operating model improvement rather than a documentation exercise.</w:t>
      </w:r>
    </w:p>
    <w:p>
      <w:pPr>
        <w:pStyle w:val="Heading3"/>
      </w:pPr>
      <w:r>
        <w:t>Key Patterns</w:t>
      </w:r>
    </w:p>
    <w:p>
      <w:pPr>
        <w:pStyle w:val="Heading4"/>
      </w:pPr>
      <w:r>
        <w:t>1. Governance Accountability Requires Clarification</w:t>
      </w:r>
    </w:p>
    <w:p>
      <w:r>
        <w:t>Stakeholders identified uncertainty around who makes which information and technology decisions, when decisions must be escalated, and how competing priorities are resolved. This affects portfolio prioritisation, risk acceptance, security exceptions, architecture decisions and supplier-related decisions.</w:t>
      </w:r>
    </w:p>
    <w:p>
      <w:r>
        <w:t>A formal governance model should clarify:</w:t>
      </w:r>
    </w:p>
    <w:p>
      <w:pPr>
        <w:pStyle w:val="ListBullet"/>
      </w:pPr>
      <w:r>
        <w:t>Decision-making bodies and their mandates.</w:t>
      </w:r>
    </w:p>
    <w:p>
      <w:pPr>
        <w:pStyle w:val="ListBullet"/>
      </w:pPr>
      <w:r>
        <w:t>Authority levels and escalation paths.</w:t>
      </w:r>
    </w:p>
    <w:p>
      <w:pPr>
        <w:pStyle w:val="ListBullet"/>
      </w:pPr>
      <w:r>
        <w:t>Ownership of enterprise information and technology outcomes.</w:t>
      </w:r>
    </w:p>
    <w:p>
      <w:pPr>
        <w:pStyle w:val="ListBullet"/>
      </w:pPr>
      <w:r>
        <w:t>Accountability for risk, value, resources and performance.</w:t>
      </w:r>
    </w:p>
    <w:p>
      <w:pPr>
        <w:pStyle w:val="ListBullet"/>
      </w:pPr>
      <w:r>
        <w:t>Reporting responsibilities to executive management and the board.</w:t>
      </w:r>
    </w:p>
    <w:p>
      <w:pPr>
        <w:pStyle w:val="Heading4"/>
      </w:pPr>
      <w:r>
        <w:t>2. Value Delivery Needs More Discipline After Approval</w:t>
      </w:r>
    </w:p>
    <w:p>
      <w:r>
        <w:t>The organisation appears to place reasonable emphasis on initiative approval, but benefits tracking after implementation is less consistent. This creates a risk that technology investment decisions are justified by expected benefits that are not later measured or realised.</w:t>
      </w:r>
    </w:p>
    <w:p>
      <w:r>
        <w:t>Improvement should focus on:</w:t>
      </w:r>
    </w:p>
    <w:p>
      <w:pPr>
        <w:pStyle w:val="ListBullet"/>
      </w:pPr>
      <w:r>
        <w:t>Mandatory benefits profiles for significant initiatives.</w:t>
      </w:r>
    </w:p>
    <w:p>
      <w:pPr>
        <w:pStyle w:val="ListBullet"/>
      </w:pPr>
      <w:r>
        <w:t>Named business benefits owners.</w:t>
      </w:r>
    </w:p>
    <w:p>
      <w:pPr>
        <w:pStyle w:val="ListBullet"/>
      </w:pPr>
      <w:r>
        <w:t>Baseline measures before implementation.</w:t>
      </w:r>
    </w:p>
    <w:p>
      <w:pPr>
        <w:pStyle w:val="ListBullet"/>
      </w:pPr>
      <w:r>
        <w:t>Post-implementation benefit reviews.</w:t>
      </w:r>
    </w:p>
    <w:p>
      <w:pPr>
        <w:pStyle w:val="ListBullet"/>
      </w:pPr>
      <w:r>
        <w:t>Reporting of realised, delayed and unrealised benefits.</w:t>
      </w:r>
    </w:p>
    <w:p>
      <w:pPr>
        <w:pStyle w:val="ListBullet"/>
      </w:pPr>
      <w:r>
        <w:t>Integration of benefits data into portfolio governance.</w:t>
      </w:r>
    </w:p>
    <w:p>
      <w:pPr>
        <w:pStyle w:val="Heading4"/>
      </w:pPr>
      <w:r>
        <w:t>3. Risk Reporting Should Be Integrated</w:t>
      </w:r>
    </w:p>
    <w:p>
      <w:r>
        <w:t>Technology risk information is available from multiple sources, including cybersecurity, operations, projects, suppliers, audit and compliance. However, the lack of an integrated technology risk view limits the ability of senior management to understand cumulative exposure and make risk-based decisions.</w:t>
      </w:r>
    </w:p>
    <w:p>
      <w:r>
        <w:t>An improved model should include:</w:t>
      </w:r>
    </w:p>
    <w:p>
      <w:pPr>
        <w:pStyle w:val="ListBullet"/>
      </w:pPr>
      <w:r>
        <w:t>Common risk taxonomy for technology-related risks.</w:t>
      </w:r>
    </w:p>
    <w:p>
      <w:pPr>
        <w:pStyle w:val="ListBullet"/>
      </w:pPr>
      <w:r>
        <w:t>Risk appetite linkage.</w:t>
      </w:r>
    </w:p>
    <w:p>
      <w:pPr>
        <w:pStyle w:val="ListBullet"/>
      </w:pPr>
      <w:r>
        <w:t>Consistent risk scoring and escalation.</w:t>
      </w:r>
    </w:p>
    <w:p>
      <w:pPr>
        <w:pStyle w:val="ListBullet"/>
      </w:pPr>
      <w:r>
        <w:t>Key risk indicators.</w:t>
      </w:r>
    </w:p>
    <w:p>
      <w:pPr>
        <w:pStyle w:val="ListBullet"/>
      </w:pPr>
      <w:r>
        <w:t>Risk treatment tracking.</w:t>
      </w:r>
    </w:p>
    <w:p>
      <w:pPr>
        <w:pStyle w:val="ListBullet"/>
      </w:pPr>
      <w:r>
        <w:t>Integration with enterprise risk management.</w:t>
      </w:r>
    </w:p>
    <w:p>
      <w:pPr>
        <w:pStyle w:val="ListBullet"/>
      </w:pPr>
      <w:r>
        <w:t>Board-level reporting for material risks.</w:t>
      </w:r>
    </w:p>
    <w:p>
      <w:pPr>
        <w:pStyle w:val="Heading4"/>
      </w:pPr>
      <w:r>
        <w:t>4. Service Management Requires Stronger Business Alignment</w:t>
      </w:r>
    </w:p>
    <w:p>
      <w:r>
        <w:t>Business stakeholders expressed a need for clearer service expectations, more meaningful service reporting and better handling of recurring issues. Technology service management should be aligned with business-critical processes rather than only technical components.</w:t>
      </w:r>
    </w:p>
    <w:p>
      <w:r>
        <w:t>Improvement should include:</w:t>
      </w:r>
    </w:p>
    <w:p>
      <w:pPr>
        <w:pStyle w:val="ListBullet"/>
      </w:pPr>
      <w:r>
        <w:t>Defined business-facing services.</w:t>
      </w:r>
    </w:p>
    <w:p>
      <w:pPr>
        <w:pStyle w:val="ListBullet"/>
      </w:pPr>
      <w:r>
        <w:t>Service owners and business owners.</w:t>
      </w:r>
    </w:p>
    <w:p>
      <w:pPr>
        <w:pStyle w:val="ListBullet"/>
      </w:pPr>
      <w:r>
        <w:t>Service level expectations and performance measures.</w:t>
      </w:r>
    </w:p>
    <w:p>
      <w:pPr>
        <w:pStyle w:val="ListBullet"/>
      </w:pPr>
      <w:r>
        <w:t>Incident, problem and change trend analysis.</w:t>
      </w:r>
    </w:p>
    <w:p>
      <w:pPr>
        <w:pStyle w:val="ListBullet"/>
      </w:pPr>
      <w:r>
        <w:t>Regular service review meetings.</w:t>
      </w:r>
    </w:p>
    <w:p>
      <w:pPr>
        <w:pStyle w:val="ListBullet"/>
      </w:pPr>
      <w:r>
        <w:t>Capacity, availability and continuity planning for critical services.</w:t>
      </w:r>
    </w:p>
    <w:p>
      <w:pPr>
        <w:pStyle w:val="Heading4"/>
      </w:pPr>
      <w:r>
        <w:t>5. Data Governance Is a Material Business Enabler</w:t>
      </w:r>
    </w:p>
    <w:p>
      <w:r>
        <w:t>Data quality and ownership issues affect reporting, compliance, analytics and management decision-making. Stakeholders expect business-critical data to be treated as an enterprise asset with defined ownership and controls.</w:t>
      </w:r>
    </w:p>
    <w:p>
      <w:r>
        <w:t>Improvement should include:</w:t>
      </w:r>
    </w:p>
    <w:p>
      <w:pPr>
        <w:pStyle w:val="ListBullet"/>
      </w:pPr>
      <w:r>
        <w:t>Identification of critical data domains.</w:t>
      </w:r>
    </w:p>
    <w:p>
      <w:pPr>
        <w:pStyle w:val="ListBullet"/>
      </w:pPr>
      <w:r>
        <w:t>Assignment of business data owners and stewards.</w:t>
      </w:r>
    </w:p>
    <w:p>
      <w:pPr>
        <w:pStyle w:val="ListBullet"/>
      </w:pPr>
      <w:r>
        <w:t>Data quality rules and monitoring.</w:t>
      </w:r>
    </w:p>
    <w:p>
      <w:pPr>
        <w:pStyle w:val="ListBullet"/>
      </w:pPr>
      <w:r>
        <w:t>Data classification and protection requirements.</w:t>
      </w:r>
    </w:p>
    <w:p>
      <w:pPr>
        <w:pStyle w:val="ListBullet"/>
      </w:pPr>
      <w:r>
        <w:t>Data lifecycle, retention and disposal expectations.</w:t>
      </w:r>
    </w:p>
    <w:p>
      <w:pPr>
        <w:pStyle w:val="ListBullet"/>
      </w:pPr>
      <w:r>
        <w:t>Issue management for data defects.</w:t>
      </w:r>
    </w:p>
    <w:p>
      <w:pPr>
        <w:pStyle w:val="ListBullet"/>
      </w:pPr>
      <w:r>
        <w:t>Integration with reporting, analytics and compliance processes.</w:t>
      </w:r>
    </w:p>
    <w:p>
      <w:pPr>
        <w:pStyle w:val="Heading4"/>
      </w:pPr>
      <w:r>
        <w:t>6. Third-Party Risk Requires Consistent Oversight</w:t>
      </w:r>
    </w:p>
    <w:p>
      <w:r>
        <w:t>Supplier dependency is increasing, particularly for cloud, managed services and specialised platforms. Supplier oversight practices should be risk-based and aligned to service criticality, data sensitivity and operational dependency.</w:t>
      </w:r>
    </w:p>
    <w:p>
      <w:r>
        <w:t>Improvement should include:</w:t>
      </w:r>
    </w:p>
    <w:p>
      <w:pPr>
        <w:pStyle w:val="ListBullet"/>
      </w:pPr>
      <w:r>
        <w:t>Supplier criticality classification.</w:t>
      </w:r>
    </w:p>
    <w:p>
      <w:pPr>
        <w:pStyle w:val="ListBullet"/>
      </w:pPr>
      <w:r>
        <w:t>Clear contract ownership.</w:t>
      </w:r>
    </w:p>
    <w:p>
      <w:pPr>
        <w:pStyle w:val="ListBullet"/>
      </w:pPr>
      <w:r>
        <w:t>Service performance reporting.</w:t>
      </w:r>
    </w:p>
    <w:p>
      <w:pPr>
        <w:pStyle w:val="ListBullet"/>
      </w:pPr>
      <w:r>
        <w:t>Security and resilience obligations.</w:t>
      </w:r>
    </w:p>
    <w:p>
      <w:pPr>
        <w:pStyle w:val="ListBullet"/>
      </w:pPr>
      <w:r>
        <w:t>Right-to-audit or assurance evidence arrangements.</w:t>
      </w:r>
    </w:p>
    <w:p>
      <w:pPr>
        <w:pStyle w:val="ListBullet"/>
      </w:pPr>
      <w:r>
        <w:t>Exit and transition planning for critical services.</w:t>
      </w:r>
    </w:p>
    <w:p>
      <w:pPr>
        <w:pStyle w:val="ListBullet"/>
      </w:pPr>
      <w:r>
        <w:t>Periodic supplier risk reviews.</w:t>
      </w:r>
    </w:p>
    <w:p>
      <w:pPr>
        <w:pStyle w:val="Heading3"/>
      </w:pPr>
      <w:r>
        <w:t>Prioritisation Logic</w:t>
      </w:r>
    </w:p>
    <w:p>
      <w:r>
        <w:t>The recommended priority objectives were selected based on four main considerations:</w:t>
      </w:r>
    </w:p>
    <w:tbl>
      <w:tblPr>
        <w:tblStyle w:val="TableGrid"/>
        <w:tblW w:type="auto" w:w="0"/>
        <w:tblLook w:firstColumn="1" w:firstRow="1" w:lastColumn="0" w:lastRow="0" w:noHBand="0" w:noVBand="1" w:val="04A0"/>
      </w:tblPr>
      <w:tblGrid>
        <w:gridCol w:w="4320"/>
        <w:gridCol w:w="4320"/>
      </w:tblGrid>
      <w:tr>
        <w:tc>
          <w:tcPr>
            <w:tcW w:type="dxa" w:w="4320"/>
          </w:tcPr>
          <w:p>
            <w:r>
              <w:t>Consideration</w:t>
            </w:r>
          </w:p>
        </w:tc>
        <w:tc>
          <w:tcPr>
            <w:tcW w:type="dxa" w:w="4320"/>
          </w:tcPr>
          <w:p>
            <w:r>
              <w:t>Explanation</w:t>
            </w:r>
          </w:p>
        </w:tc>
      </w:tr>
      <w:tr>
        <w:tc>
          <w:tcPr>
            <w:tcW w:type="dxa" w:w="4320"/>
          </w:tcPr>
          <w:p>
            <w:r>
              <w:t>Stakeholder importance</w:t>
            </w:r>
          </w:p>
        </w:tc>
        <w:tc>
          <w:tcPr>
            <w:tcW w:type="dxa" w:w="4320"/>
          </w:tcPr>
          <w:p>
            <w:r>
              <w:t>Objectives linked to repeated and high-criticality stakeholder needs were prioritised</w:t>
            </w:r>
          </w:p>
        </w:tc>
      </w:tr>
      <w:tr>
        <w:tc>
          <w:tcPr>
            <w:tcW w:type="dxa" w:w="4320"/>
          </w:tcPr>
          <w:p>
            <w:r>
              <w:t>Risk reduction</w:t>
            </w:r>
          </w:p>
        </w:tc>
        <w:tc>
          <w:tcPr>
            <w:tcW w:type="dxa" w:w="4320"/>
          </w:tcPr>
          <w:p>
            <w:r>
              <w:t>Objectives that address material cyber, operational, compliance, supplier and continuity risks were prioritised</w:t>
            </w:r>
          </w:p>
        </w:tc>
      </w:tr>
      <w:tr>
        <w:tc>
          <w:tcPr>
            <w:tcW w:type="dxa" w:w="4320"/>
          </w:tcPr>
          <w:p>
            <w:r>
              <w:t>Value contribution</w:t>
            </w:r>
          </w:p>
        </w:tc>
        <w:tc>
          <w:tcPr>
            <w:tcW w:type="dxa" w:w="4320"/>
          </w:tcPr>
          <w:p>
            <w:r>
              <w:t>Objectives that improve investment outcomes, benefits realisation and strategic alignment were prioritised</w:t>
            </w:r>
          </w:p>
        </w:tc>
      </w:tr>
      <w:tr>
        <w:tc>
          <w:tcPr>
            <w:tcW w:type="dxa" w:w="4320"/>
          </w:tcPr>
          <w:p>
            <w:r>
              <w:t>Foundation dependency</w:t>
            </w:r>
          </w:p>
        </w:tc>
        <w:tc>
          <w:tcPr>
            <w:tcW w:type="dxa" w:w="4320"/>
          </w:tcPr>
          <w:p>
            <w:r>
              <w:t>Objectives that enable other practices, such as governance structure and strategy management, were prioritised early</w:t>
            </w:r>
          </w:p>
        </w:tc>
      </w:tr>
    </w:tbl>
    <w:p>
      <w:pPr>
        <w:pStyle w:val="Heading3"/>
      </w:pPr>
      <w:r>
        <w:t>Implementation Implications</w:t>
      </w:r>
    </w:p>
    <w:p>
      <w:r>
        <w:t>The analysis indicates that the first phase of COBIT implementation should focus on establishing the governance foundation and improving visibility over the highest-risk and highest-value areas. Attempting to implement all objectives at once would likely dilute management attention and reduce effectiveness.</w:t>
      </w:r>
    </w:p>
    <w:p>
      <w:r>
        <w:t>A phased implementation approach is recommended: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Focus</w:t>
            </w:r>
          </w:p>
        </w:tc>
        <w:tc>
          <w:tcPr>
            <w:tcW w:type="dxa" w:w="2160"/>
          </w:tcPr>
          <w:p>
            <w:r>
              <w:t>Indicative Timeframe</w:t>
            </w:r>
          </w:p>
        </w:tc>
        <w:tc>
          <w:tcPr>
            <w:tcW w:type="dxa" w:w="2160"/>
          </w:tcPr>
          <w:p>
            <w:r>
              <w:t>Expected Outputs</w:t>
            </w:r>
          </w:p>
        </w:tc>
      </w:tr>
      <w:tr>
        <w:tc>
          <w:tcPr>
            <w:tcW w:type="dxa" w:w="2160"/>
          </w:tcPr>
          <w:p>
            <w:r>
              <w:t>Phase 1</w:t>
            </w:r>
          </w:p>
        </w:tc>
        <w:tc>
          <w:tcPr>
            <w:tcW w:type="dxa" w:w="2160"/>
          </w:tcPr>
          <w:p>
            <w:r>
              <w:t>Governance foundation and prioritised objective design</w:t>
            </w:r>
          </w:p>
        </w:tc>
        <w:tc>
          <w:tcPr>
            <w:tcW w:type="dxa" w:w="2160"/>
          </w:tcPr>
          <w:p>
            <w:r>
              <w:t>Months 1-3</w:t>
            </w:r>
          </w:p>
        </w:tc>
        <w:tc>
          <w:tcPr>
            <w:tcW w:type="dxa" w:w="2160"/>
          </w:tcPr>
          <w:p>
            <w:r>
              <w:t>Governance model, objective owners, reporting structure, initial performance measures, implementation roadmap</w:t>
            </w:r>
          </w:p>
        </w:tc>
      </w:tr>
      <w:tr>
        <w:tc>
          <w:tcPr>
            <w:tcW w:type="dxa" w:w="2160"/>
          </w:tcPr>
          <w:p>
            <w:r>
              <w:t>Phase 2</w:t>
            </w:r>
          </w:p>
        </w:tc>
        <w:tc>
          <w:tcPr>
            <w:tcW w:type="dxa" w:w="2160"/>
          </w:tcPr>
          <w:p>
            <w:r>
              <w:t>Value, risk, portfolio, security and service improvements</w:t>
            </w:r>
          </w:p>
        </w:tc>
        <w:tc>
          <w:tcPr>
            <w:tcW w:type="dxa" w:w="2160"/>
          </w:tcPr>
          <w:p>
            <w:r>
              <w:t>Months 4-9</w:t>
            </w:r>
          </w:p>
        </w:tc>
        <w:tc>
          <w:tcPr>
            <w:tcW w:type="dxa" w:w="2160"/>
          </w:tcPr>
          <w:p>
            <w:r>
              <w:t>Portfolio controls, benefits tracking, integrated risk reporting, security governance improvements, service level framework</w:t>
            </w:r>
          </w:p>
        </w:tc>
      </w:tr>
      <w:tr>
        <w:tc>
          <w:tcPr>
            <w:tcW w:type="dxa" w:w="2160"/>
          </w:tcPr>
          <w:p>
            <w:r>
              <w:t>Phase 3</w:t>
            </w:r>
          </w:p>
        </w:tc>
        <w:tc>
          <w:tcPr>
            <w:tcW w:type="dxa" w:w="2160"/>
          </w:tcPr>
          <w:p>
            <w:r>
              <w:t>Data, supplier, continuity and operational maturity improvements</w:t>
            </w:r>
          </w:p>
        </w:tc>
        <w:tc>
          <w:tcPr>
            <w:tcW w:type="dxa" w:w="2160"/>
          </w:tcPr>
          <w:p>
            <w:r>
              <w:t>Months 10-15</w:t>
            </w:r>
          </w:p>
        </w:tc>
        <w:tc>
          <w:tcPr>
            <w:tcW w:type="dxa" w:w="2160"/>
          </w:tcPr>
          <w:p>
            <w:r>
              <w:t>Data ownership model, supplier risk process, continuity testing improvements, operational performance reporting</w:t>
            </w:r>
          </w:p>
        </w:tc>
      </w:tr>
      <w:tr>
        <w:tc>
          <w:tcPr>
            <w:tcW w:type="dxa" w:w="2160"/>
          </w:tcPr>
          <w:p>
            <w:r>
              <w:t>Phase 4</w:t>
            </w:r>
          </w:p>
        </w:tc>
        <w:tc>
          <w:tcPr>
            <w:tcW w:type="dxa" w:w="2160"/>
          </w:tcPr>
          <w:p>
            <w:r>
              <w:t>Measurement, assurance and continuous improvement</w:t>
            </w:r>
          </w:p>
        </w:tc>
        <w:tc>
          <w:tcPr>
            <w:tcW w:type="dxa" w:w="2160"/>
          </w:tcPr>
          <w:p>
            <w:r>
              <w:t>Months 16-18</w:t>
            </w:r>
          </w:p>
        </w:tc>
        <w:tc>
          <w:tcPr>
            <w:tcW w:type="dxa" w:w="2160"/>
          </w:tcPr>
          <w:p>
            <w:r>
              <w:t>KPI and risk indicator dashboards, assurance plan, management reviews, improvement backlog</w:t>
            </w:r>
          </w:p>
        </w:tc>
      </w:tr>
    </w:tbl>
    <w:p>
      <w:pPr>
        <w:pStyle w:val="Heading2"/>
      </w:pPr>
      <w:r>
        <w:t>Recommendations &amp; Actions</w:t>
      </w:r>
    </w:p>
    <w:p>
      <w:pPr>
        <w:pStyle w:val="Heading3"/>
      </w:pPr>
      <w:r>
        <w:t>Recommended Actions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Recommendation</w:t>
            </w:r>
          </w:p>
        </w:tc>
        <w:tc>
          <w:tcPr>
            <w:tcW w:type="dxa" w:w="1440"/>
          </w:tcPr>
          <w:p>
            <w:r>
              <w:t>Owner</w:t>
            </w:r>
          </w:p>
        </w:tc>
        <w:tc>
          <w:tcPr>
            <w:tcW w:type="dxa" w:w="1440"/>
          </w:tcPr>
          <w:p>
            <w:r>
              <w:t>Priority</w:t>
            </w:r>
          </w:p>
        </w:tc>
        <w:tc>
          <w:tcPr>
            <w:tcW w:type="dxa" w:w="1440"/>
          </w:tcPr>
          <w:p>
            <w:r>
              <w:t>Target Date</w:t>
            </w:r>
          </w:p>
        </w:tc>
        <w:tc>
          <w:tcPr>
            <w:tcW w:type="dxa" w:w="1440"/>
          </w:tcPr>
          <w:p>
            <w:r>
              <w:t>Expected Deliverable</w:t>
            </w:r>
          </w:p>
        </w:tc>
      </w:tr>
      <w:tr>
        <w:tc>
          <w:tcPr>
            <w:tcW w:type="dxa" w:w="1440"/>
          </w:tcPr>
          <w:p>
            <w:r>
              <w:t>RA-01</w:t>
            </w:r>
          </w:p>
        </w:tc>
        <w:tc>
          <w:tcPr>
            <w:tcW w:type="dxa" w:w="1440"/>
          </w:tcPr>
          <w:p>
            <w:r>
              <w:t>Establish or confirm the enterprise governance structure for information and technology, including committees, mandates, decision rights and escalation paths</w:t>
            </w:r>
          </w:p>
        </w:tc>
        <w:tc>
          <w:tcPr>
            <w:tcW w:type="dxa" w:w="1440"/>
          </w:tcPr>
          <w:p>
            <w:r>
              <w:t>[Executive Sponsor / CIO / GRC]</w:t>
            </w:r>
          </w:p>
        </w:tc>
        <w:tc>
          <w:tcPr>
            <w:tcW w:type="dxa" w:w="1440"/>
          </w:tcPr>
          <w:p>
            <w:r>
              <w:t>High</w:t>
            </w:r>
          </w:p>
        </w:tc>
        <w:tc>
          <w:tcPr>
            <w:tcW w:type="dxa" w:w="1440"/>
          </w:tcPr>
          <w:p>
            <w:r>
              <w:t>[Date]</w:t>
            </w:r>
          </w:p>
        </w:tc>
        <w:tc>
          <w:tcPr>
            <w:tcW w:type="dxa" w:w="1440"/>
          </w:tcPr>
          <w:p>
            <w:r>
              <w:t>Approved governance operating model</w:t>
            </w:r>
          </w:p>
        </w:tc>
      </w:tr>
      <w:tr>
        <w:tc>
          <w:tcPr>
            <w:tcW w:type="dxa" w:w="1440"/>
          </w:tcPr>
          <w:p>
            <w:r>
              <w:t>RA-02</w:t>
            </w:r>
          </w:p>
        </w:tc>
        <w:tc>
          <w:tcPr>
            <w:tcW w:type="dxa" w:w="1440"/>
          </w:tcPr>
          <w:p>
            <w:r>
              <w:t>Appoint accountable owners for each priority governance and management objective</w:t>
            </w:r>
          </w:p>
        </w:tc>
        <w:tc>
          <w:tcPr>
            <w:tcW w:type="dxa" w:w="1440"/>
          </w:tcPr>
          <w:p>
            <w:r>
              <w:t>[Executive Sponsor]</w:t>
            </w:r>
          </w:p>
        </w:tc>
        <w:tc>
          <w:tcPr>
            <w:tcW w:type="dxa" w:w="1440"/>
          </w:tcPr>
          <w:p>
            <w:r>
              <w:t>High</w:t>
            </w:r>
          </w:p>
        </w:tc>
        <w:tc>
          <w:tcPr>
            <w:tcW w:type="dxa" w:w="1440"/>
          </w:tcPr>
          <w:p>
            <w:r>
              <w:t>[Date]</w:t>
            </w:r>
          </w:p>
        </w:tc>
        <w:tc>
          <w:tcPr>
            <w:tcW w:type="dxa" w:w="1440"/>
          </w:tcPr>
          <w:p>
            <w:r>
              <w:t>Objective ownership matrix</w:t>
            </w:r>
          </w:p>
        </w:tc>
      </w:tr>
      <w:tr>
        <w:tc>
          <w:tcPr>
            <w:tcW w:type="dxa" w:w="1440"/>
          </w:tcPr>
          <w:p>
            <w:r>
              <w:t>RA-03</w:t>
            </w:r>
          </w:p>
        </w:tc>
        <w:tc>
          <w:tcPr>
            <w:tcW w:type="dxa" w:w="1440"/>
          </w:tcPr>
          <w:p>
            <w:r>
              <w:t>Define the first-phase COBIT implementation roadmap using the priority objectives in this report</w:t>
            </w:r>
          </w:p>
        </w:tc>
        <w:tc>
          <w:tcPr>
            <w:tcW w:type="dxa" w:w="1440"/>
          </w:tcPr>
          <w:p>
            <w:r>
              <w:t>[CIO / GRC / PMO]</w:t>
            </w:r>
          </w:p>
        </w:tc>
        <w:tc>
          <w:tcPr>
            <w:tcW w:type="dxa" w:w="1440"/>
          </w:tcPr>
          <w:p>
            <w:r>
              <w:t>High</w:t>
            </w:r>
          </w:p>
        </w:tc>
        <w:tc>
          <w:tcPr>
            <w:tcW w:type="dxa" w:w="1440"/>
          </w:tcPr>
          <w:p>
            <w:r>
              <w:t>[Date]</w:t>
            </w:r>
          </w:p>
        </w:tc>
        <w:tc>
          <w:tcPr>
            <w:tcW w:type="dxa" w:w="1440"/>
          </w:tcPr>
          <w:p>
            <w:r>
              <w:t>Approved implementation roadmap</w:t>
            </w:r>
          </w:p>
        </w:tc>
      </w:tr>
      <w:tr>
        <w:tc>
          <w:tcPr>
            <w:tcW w:type="dxa" w:w="1440"/>
          </w:tcPr>
          <w:p>
            <w:r>
              <w:t>RA-04</w:t>
            </w:r>
          </w:p>
        </w:tc>
        <w:tc>
          <w:tcPr>
            <w:tcW w:type="dxa" w:w="1440"/>
          </w:tcPr>
          <w:p>
            <w:r>
              <w:t>Develop a performance measurement model covering value, risk, resources, delivery, service and compliance outcomes</w:t>
            </w:r>
          </w:p>
        </w:tc>
        <w:tc>
          <w:tcPr>
            <w:tcW w:type="dxa" w:w="1440"/>
          </w:tcPr>
          <w:p>
            <w:r>
              <w:t>[CIO / GRC / Finance]</w:t>
            </w:r>
          </w:p>
        </w:tc>
        <w:tc>
          <w:tcPr>
            <w:tcW w:type="dxa" w:w="1440"/>
          </w:tcPr>
          <w:p>
            <w:r>
              <w:t>High</w:t>
            </w:r>
          </w:p>
        </w:tc>
        <w:tc>
          <w:tcPr>
            <w:tcW w:type="dxa" w:w="1440"/>
          </w:tcPr>
          <w:p>
            <w:r>
              <w:t>[Date]</w:t>
            </w:r>
          </w:p>
        </w:tc>
        <w:tc>
          <w:tcPr>
            <w:tcW w:type="dxa" w:w="1440"/>
          </w:tcPr>
          <w:p>
            <w:r>
              <w:t>KPI and reporting framework</w:t>
            </w:r>
          </w:p>
        </w:tc>
      </w:tr>
      <w:tr>
        <w:tc>
          <w:tcPr>
            <w:tcW w:type="dxa" w:w="1440"/>
          </w:tcPr>
          <w:p>
            <w:r>
              <w:t>RA-05</w:t>
            </w:r>
          </w:p>
        </w:tc>
        <w:tc>
          <w:tcPr>
            <w:tcW w:type="dxa" w:w="1440"/>
          </w:tcPr>
          <w:p>
            <w:r>
              <w:t>Implement a benefits realisation process for significant technology-enabled investments</w:t>
            </w:r>
          </w:p>
        </w:tc>
        <w:tc>
          <w:tcPr>
            <w:tcW w:type="dxa" w:w="1440"/>
          </w:tcPr>
          <w:p>
            <w:r>
              <w:t>[Finance / PMO / Business Owners]</w:t>
            </w:r>
          </w:p>
        </w:tc>
        <w:tc>
          <w:tcPr>
            <w:tcW w:type="dxa" w:w="1440"/>
          </w:tcPr>
          <w:p>
            <w:r>
              <w:t>High</w:t>
            </w:r>
          </w:p>
        </w:tc>
        <w:tc>
          <w:tcPr>
            <w:tcW w:type="dxa" w:w="1440"/>
          </w:tcPr>
          <w:p>
            <w:r>
              <w:t>[Date]</w:t>
            </w:r>
          </w:p>
        </w:tc>
        <w:tc>
          <w:tcPr>
            <w:tcW w:type="dxa" w:w="1440"/>
          </w:tcPr>
          <w:p>
            <w:r>
              <w:t>Benefits management process and reporting template</w:t>
            </w:r>
          </w:p>
        </w:tc>
      </w:tr>
      <w:tr>
        <w:tc>
          <w:tcPr>
            <w:tcW w:type="dxa" w:w="1440"/>
          </w:tcPr>
          <w:p>
            <w:r>
              <w:t>RA-06</w:t>
            </w:r>
          </w:p>
        </w:tc>
        <w:tc>
          <w:tcPr>
            <w:tcW w:type="dxa" w:w="1440"/>
          </w:tcPr>
          <w:p>
            <w:r>
              <w:t>Create an integrated technology risk reporting process aligned with enterprise risk management</w:t>
            </w:r>
          </w:p>
        </w:tc>
        <w:tc>
          <w:tcPr>
            <w:tcW w:type="dxa" w:w="1440"/>
          </w:tcPr>
          <w:p>
            <w:r>
              <w:t>[Risk / CIO / Security]</w:t>
            </w:r>
          </w:p>
        </w:tc>
        <w:tc>
          <w:tcPr>
            <w:tcW w:type="dxa" w:w="1440"/>
          </w:tcPr>
          <w:p>
            <w:r>
              <w:t>High</w:t>
            </w:r>
          </w:p>
        </w:tc>
        <w:tc>
          <w:tcPr>
            <w:tcW w:type="dxa" w:w="1440"/>
          </w:tcPr>
          <w:p>
            <w:r>
              <w:t>[Date]</w:t>
            </w:r>
          </w:p>
        </w:tc>
        <w:tc>
          <w:tcPr>
            <w:tcW w:type="dxa" w:w="1440"/>
          </w:tcPr>
          <w:p>
            <w:r>
              <w:t>Technology risk dashboard and escalation process</w:t>
            </w:r>
          </w:p>
        </w:tc>
      </w:tr>
      <w:tr>
        <w:tc>
          <w:tcPr>
            <w:tcW w:type="dxa" w:w="1440"/>
          </w:tcPr>
          <w:p>
            <w:r>
              <w:t>RA-07</w:t>
            </w:r>
          </w:p>
        </w:tc>
        <w:tc>
          <w:tcPr>
            <w:tcW w:type="dxa" w:w="1440"/>
          </w:tcPr>
          <w:p>
            <w:r>
              <w:t>Define business-facing technology services and agree service ownership, service expectations and review cadence</w:t>
            </w:r>
          </w:p>
        </w:tc>
        <w:tc>
          <w:tcPr>
            <w:tcW w:type="dxa" w:w="1440"/>
          </w:tcPr>
          <w:p>
            <w:r>
              <w:t>[CIO / Service Owners / Business Leaders]</w:t>
            </w:r>
          </w:p>
        </w:tc>
        <w:tc>
          <w:tcPr>
            <w:tcW w:type="dxa" w:w="1440"/>
          </w:tcPr>
          <w:p>
            <w:r>
              <w:t>High</w:t>
            </w:r>
          </w:p>
        </w:tc>
        <w:tc>
          <w:tcPr>
            <w:tcW w:type="dxa" w:w="1440"/>
          </w:tcPr>
          <w:p>
            <w:r>
              <w:t>[Date]</w:t>
            </w:r>
          </w:p>
        </w:tc>
        <w:tc>
          <w:tcPr>
            <w:tcW w:type="dxa" w:w="1440"/>
          </w:tcPr>
          <w:p>
            <w:r>
              <w:t>Service catalogue and service review framework</w:t>
            </w:r>
          </w:p>
        </w:tc>
      </w:tr>
      <w:tr>
        <w:tc>
          <w:tcPr>
            <w:tcW w:type="dxa" w:w="1440"/>
          </w:tcPr>
          <w:p>
            <w:r>
              <w:t>RA-08</w:t>
            </w:r>
          </w:p>
        </w:tc>
        <w:tc>
          <w:tcPr>
            <w:tcW w:type="dxa" w:w="1440"/>
          </w:tcPr>
          <w:p>
            <w:r>
              <w:t>Establish a data governance model for critical data domains, including ownership, quality and protection responsibilities</w:t>
            </w:r>
          </w:p>
        </w:tc>
        <w:tc>
          <w:tcPr>
            <w:tcW w:type="dxa" w:w="1440"/>
          </w:tcPr>
          <w:p>
            <w:r>
              <w:t>[Data Governance Lead / Business Owners]</w:t>
            </w:r>
          </w:p>
        </w:tc>
        <w:tc>
          <w:tcPr>
            <w:tcW w:type="dxa" w:w="1440"/>
          </w:tcPr>
          <w:p>
            <w:r>
              <w:t>High</w:t>
            </w:r>
          </w:p>
        </w:tc>
        <w:tc>
          <w:tcPr>
            <w:tcW w:type="dxa" w:w="1440"/>
          </w:tcPr>
          <w:p>
            <w:r>
              <w:t>[Date]</w:t>
            </w:r>
          </w:p>
        </w:tc>
        <w:tc>
          <w:tcPr>
            <w:tcW w:type="dxa" w:w="1440"/>
          </w:tcPr>
          <w:p>
            <w:r>
              <w:t>Data ownership register and data governance charter</w:t>
            </w:r>
          </w:p>
        </w:tc>
      </w:tr>
      <w:tr>
        <w:tc>
          <w:tcPr>
            <w:tcW w:type="dxa" w:w="1440"/>
          </w:tcPr>
          <w:p>
            <w:r>
              <w:t>RA-09</w:t>
            </w:r>
          </w:p>
        </w:tc>
        <w:tc>
          <w:tcPr>
            <w:tcW w:type="dxa" w:w="1440"/>
          </w:tcPr>
          <w:p>
            <w:r>
              <w:t>Strengthen supplier governance for critical technology suppliers using a risk-based oversight model</w:t>
            </w:r>
          </w:p>
        </w:tc>
        <w:tc>
          <w:tcPr>
            <w:tcW w:type="dxa" w:w="1440"/>
          </w:tcPr>
          <w:p>
            <w:r>
              <w:t>[Procurement / CIO / Risk / Legal]</w:t>
            </w:r>
          </w:p>
        </w:tc>
        <w:tc>
          <w:tcPr>
            <w:tcW w:type="dxa" w:w="1440"/>
          </w:tcPr>
          <w:p>
            <w:r>
              <w:t>Medium / High</w:t>
            </w:r>
          </w:p>
        </w:tc>
        <w:tc>
          <w:tcPr>
            <w:tcW w:type="dxa" w:w="1440"/>
          </w:tcPr>
          <w:p>
            <w:r>
              <w:t>[Date]</w:t>
            </w:r>
          </w:p>
        </w:tc>
        <w:tc>
          <w:tcPr>
            <w:tcW w:type="dxa" w:w="1440"/>
          </w:tcPr>
          <w:p>
            <w:r>
              <w:t>Supplier criticality register and review process</w:t>
            </w:r>
          </w:p>
        </w:tc>
      </w:tr>
      <w:tr>
        <w:tc>
          <w:tcPr>
            <w:tcW w:type="dxa" w:w="1440"/>
          </w:tcPr>
          <w:p>
            <w:r>
              <w:t>RA-10</w:t>
            </w:r>
          </w:p>
        </w:tc>
        <w:tc>
          <w:tcPr>
            <w:tcW w:type="dxa" w:w="1440"/>
          </w:tcPr>
          <w:p>
            <w:r>
              <w:t>Validate continuity and recovery arrangements for business-critical technology services</w:t>
            </w:r>
          </w:p>
        </w:tc>
        <w:tc>
          <w:tcPr>
            <w:tcW w:type="dxa" w:w="1440"/>
          </w:tcPr>
          <w:p>
            <w:r>
              <w:t>[Business Continuity / CIO / Operations]</w:t>
            </w:r>
          </w:p>
        </w:tc>
        <w:tc>
          <w:tcPr>
            <w:tcW w:type="dxa" w:w="1440"/>
          </w:tcPr>
          <w:p>
            <w:r>
              <w:t>High</w:t>
            </w:r>
          </w:p>
        </w:tc>
        <w:tc>
          <w:tcPr>
            <w:tcW w:type="dxa" w:w="1440"/>
          </w:tcPr>
          <w:p>
            <w:r>
              <w:t>[Date]</w:t>
            </w:r>
          </w:p>
        </w:tc>
        <w:tc>
          <w:tcPr>
            <w:tcW w:type="dxa" w:w="1440"/>
          </w:tcPr>
          <w:p>
            <w:r>
              <w:t>Continuity test plan and remediation tracker</w:t>
            </w:r>
          </w:p>
        </w:tc>
      </w:tr>
      <w:tr>
        <w:tc>
          <w:tcPr>
            <w:tcW w:type="dxa" w:w="1440"/>
          </w:tcPr>
          <w:p>
            <w:r>
              <w:t>RA-11</w:t>
            </w:r>
          </w:p>
        </w:tc>
        <w:tc>
          <w:tcPr>
            <w:tcW w:type="dxa" w:w="1440"/>
          </w:tcPr>
          <w:p>
            <w:r>
              <w:t>Standardise project and change governance requirements for technology-enabled initiatives</w:t>
            </w:r>
          </w:p>
        </w:tc>
        <w:tc>
          <w:tcPr>
            <w:tcW w:type="dxa" w:w="1440"/>
          </w:tcPr>
          <w:p>
            <w:r>
              <w:t>[PMO / CIO / Change Manager]</w:t>
            </w:r>
          </w:p>
        </w:tc>
        <w:tc>
          <w:tcPr>
            <w:tcW w:type="dxa" w:w="1440"/>
          </w:tcPr>
          <w:p>
            <w:r>
              <w:t>Medium / High</w:t>
            </w:r>
          </w:p>
        </w:tc>
        <w:tc>
          <w:tcPr>
            <w:tcW w:type="dxa" w:w="1440"/>
          </w:tcPr>
          <w:p>
            <w:r>
              <w:t>[Date]</w:t>
            </w:r>
          </w:p>
        </w:tc>
        <w:tc>
          <w:tcPr>
            <w:tcW w:type="dxa" w:w="1440"/>
          </w:tcPr>
          <w:p>
            <w:r>
              <w:t>Project and change governance standard</w:t>
            </w:r>
          </w:p>
        </w:tc>
      </w:tr>
      <w:tr>
        <w:tc>
          <w:tcPr>
            <w:tcW w:type="dxa" w:w="1440"/>
          </w:tcPr>
          <w:p>
            <w:r>
              <w:t>RA-12</w:t>
            </w:r>
          </w:p>
        </w:tc>
        <w:tc>
          <w:tcPr>
            <w:tcW w:type="dxa" w:w="1440"/>
          </w:tcPr>
          <w:p>
            <w:r>
              <w:t>Prepare an assurance plan for priority objectives to validate design and operating effectiveness</w:t>
            </w:r>
          </w:p>
        </w:tc>
        <w:tc>
          <w:tcPr>
            <w:tcW w:type="dxa" w:w="1440"/>
          </w:tcPr>
          <w:p>
            <w:r>
              <w:t>[Internal Audit / GRC / Risk]</w:t>
            </w:r>
          </w:p>
        </w:tc>
        <w:tc>
          <w:tcPr>
            <w:tcW w:type="dxa" w:w="1440"/>
          </w:tcPr>
          <w:p>
            <w:r>
              <w:t>Medium / High</w:t>
            </w:r>
          </w:p>
        </w:tc>
        <w:tc>
          <w:tcPr>
            <w:tcW w:type="dxa" w:w="1440"/>
          </w:tcPr>
          <w:p>
            <w:r>
              <w:t>[Date]</w:t>
            </w:r>
          </w:p>
        </w:tc>
        <w:tc>
          <w:tcPr>
            <w:tcW w:type="dxa" w:w="1440"/>
          </w:tcPr>
          <w:p>
            <w:r>
              <w:t>Assurance and review plan</w:t>
            </w:r>
          </w:p>
        </w:tc>
      </w:tr>
    </w:tbl>
    <w:p>
      <w:pPr>
        <w:pStyle w:val="Heading3"/>
      </w:pPr>
      <w:r>
        <w:t>Priority Objective Implementation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 Objective</w:t>
            </w:r>
          </w:p>
        </w:tc>
        <w:tc>
          <w:tcPr>
            <w:tcW w:type="dxa" w:w="2880"/>
          </w:tcPr>
          <w:p>
            <w:r>
              <w:t>Immediate Action</w:t>
            </w:r>
          </w:p>
        </w:tc>
        <w:tc>
          <w:tcPr>
            <w:tcW w:type="dxa" w:w="2880"/>
          </w:tcPr>
          <w:p>
            <w:r>
              <w:t>Success Indicator</w:t>
            </w:r>
          </w:p>
        </w:tc>
      </w:tr>
      <w:tr>
        <w:tc>
          <w:tcPr>
            <w:tcW w:type="dxa" w:w="2880"/>
          </w:tcPr>
          <w:p>
            <w:r>
              <w:t>Ensured governance framework setting and maintenance</w:t>
            </w:r>
          </w:p>
        </w:tc>
        <w:tc>
          <w:tcPr>
            <w:tcW w:type="dxa" w:w="2880"/>
          </w:tcPr>
          <w:p>
            <w:r>
              <w:t>Document governance forums, decision rights, roles and reporting lines</w:t>
            </w:r>
          </w:p>
        </w:tc>
        <w:tc>
          <w:tcPr>
            <w:tcW w:type="dxa" w:w="2880"/>
          </w:tcPr>
          <w:p>
            <w:r>
              <w:t>Governance model approved and operating with scheduled reporting</w:t>
            </w:r>
          </w:p>
        </w:tc>
      </w:tr>
      <w:tr>
        <w:tc>
          <w:tcPr>
            <w:tcW w:type="dxa" w:w="2880"/>
          </w:tcPr>
          <w:p>
            <w:r>
              <w:t>Ensured benefits delivery</w:t>
            </w:r>
          </w:p>
        </w:tc>
        <w:tc>
          <w:tcPr>
            <w:tcW w:type="dxa" w:w="2880"/>
          </w:tcPr>
          <w:p>
            <w:r>
              <w:t>Require benefits profiles and named benefits owners for significant initiatives</w:t>
            </w:r>
          </w:p>
        </w:tc>
        <w:tc>
          <w:tcPr>
            <w:tcW w:type="dxa" w:w="2880"/>
          </w:tcPr>
          <w:p>
            <w:r>
              <w:t>Benefits are tracked and reported after implementation</w:t>
            </w:r>
          </w:p>
        </w:tc>
      </w:tr>
      <w:tr>
        <w:tc>
          <w:tcPr>
            <w:tcW w:type="dxa" w:w="2880"/>
          </w:tcPr>
          <w:p>
            <w:r>
              <w:t>Ensured risk optimisation</w:t>
            </w:r>
          </w:p>
        </w:tc>
        <w:tc>
          <w:tcPr>
            <w:tcW w:type="dxa" w:w="2880"/>
          </w:tcPr>
          <w:p>
            <w:r>
              <w:t>Consolidate cyber, operational, project, supplier and data risks into an integrated view</w:t>
            </w:r>
          </w:p>
        </w:tc>
        <w:tc>
          <w:tcPr>
            <w:tcW w:type="dxa" w:w="2880"/>
          </w:tcPr>
          <w:p>
            <w:r>
              <w:t>Executive management receives regular technology risk reporting</w:t>
            </w:r>
          </w:p>
        </w:tc>
      </w:tr>
      <w:tr>
        <w:tc>
          <w:tcPr>
            <w:tcW w:type="dxa" w:w="2880"/>
          </w:tcPr>
          <w:p>
            <w:r>
              <w:t>Managed strategy</w:t>
            </w:r>
          </w:p>
        </w:tc>
        <w:tc>
          <w:tcPr>
            <w:tcW w:type="dxa" w:w="2880"/>
          </w:tcPr>
          <w:p>
            <w:r>
              <w:t>Align technology strategy and roadmap to enterprise strategic priorities</w:t>
            </w:r>
          </w:p>
        </w:tc>
        <w:tc>
          <w:tcPr>
            <w:tcW w:type="dxa" w:w="2880"/>
          </w:tcPr>
          <w:p>
            <w:r>
              <w:t>Technology roadmap approved and linked to business outcomes</w:t>
            </w:r>
          </w:p>
        </w:tc>
      </w:tr>
      <w:tr>
        <w:tc>
          <w:tcPr>
            <w:tcW w:type="dxa" w:w="2880"/>
          </w:tcPr>
          <w:p>
            <w:r>
              <w:t>Managed portfolio</w:t>
            </w:r>
          </w:p>
        </w:tc>
        <w:tc>
          <w:tcPr>
            <w:tcW w:type="dxa" w:w="2880"/>
          </w:tcPr>
          <w:p>
            <w:r>
              <w:t>Apply consistent prioritisation criteria across initiatives</w:t>
            </w:r>
          </w:p>
        </w:tc>
        <w:tc>
          <w:tcPr>
            <w:tcW w:type="dxa" w:w="2880"/>
          </w:tcPr>
          <w:p>
            <w:r>
              <w:t>Portfolio decisions reflect value, risk, capacity and strategic fit</w:t>
            </w:r>
          </w:p>
        </w:tc>
      </w:tr>
      <w:tr>
        <w:tc>
          <w:tcPr>
            <w:tcW w:type="dxa" w:w="2880"/>
          </w:tcPr>
          <w:p>
            <w:r>
              <w:t>Managed security</w:t>
            </w:r>
          </w:p>
        </w:tc>
        <w:tc>
          <w:tcPr>
            <w:tcW w:type="dxa" w:w="2880"/>
          </w:tcPr>
          <w:p>
            <w:r>
              <w:t>Confirm security governance, risk reporting and control improvement priorities</w:t>
            </w:r>
          </w:p>
        </w:tc>
        <w:tc>
          <w:tcPr>
            <w:tcW w:type="dxa" w:w="2880"/>
          </w:tcPr>
          <w:p>
            <w:r>
              <w:t>Security risks and remediation actions are visible and tracked</w:t>
            </w:r>
          </w:p>
        </w:tc>
      </w:tr>
      <w:tr>
        <w:tc>
          <w:tcPr>
            <w:tcW w:type="dxa" w:w="2880"/>
          </w:tcPr>
          <w:p>
            <w:r>
              <w:t>Managed data</w:t>
            </w:r>
          </w:p>
        </w:tc>
        <w:tc>
          <w:tcPr>
            <w:tcW w:type="dxa" w:w="2880"/>
          </w:tcPr>
          <w:p>
            <w:r>
              <w:t>Identify critical data domains and assign owners</w:t>
            </w:r>
          </w:p>
        </w:tc>
        <w:tc>
          <w:tcPr>
            <w:tcW w:type="dxa" w:w="2880"/>
          </w:tcPr>
          <w:p>
            <w:r>
              <w:t>Data ownership and quality responsibilities are formally assigned</w:t>
            </w:r>
          </w:p>
        </w:tc>
      </w:tr>
      <w:tr>
        <w:tc>
          <w:tcPr>
            <w:tcW w:type="dxa" w:w="2880"/>
          </w:tcPr>
          <w:p>
            <w:r>
              <w:t>Managed service agreements</w:t>
            </w:r>
          </w:p>
        </w:tc>
        <w:tc>
          <w:tcPr>
            <w:tcW w:type="dxa" w:w="2880"/>
          </w:tcPr>
          <w:p>
            <w:r>
              <w:t>Define business-facing services and service expectations</w:t>
            </w:r>
          </w:p>
        </w:tc>
        <w:tc>
          <w:tcPr>
            <w:tcW w:type="dxa" w:w="2880"/>
          </w:tcPr>
          <w:p>
            <w:r>
              <w:t>Service reviews are conducted using agreed measures</w:t>
            </w:r>
          </w:p>
        </w:tc>
      </w:tr>
      <w:tr>
        <w:tc>
          <w:tcPr>
            <w:tcW w:type="dxa" w:w="2880"/>
          </w:tcPr>
          <w:p>
            <w:r>
              <w:t>Managed operations</w:t>
            </w:r>
          </w:p>
        </w:tc>
        <w:tc>
          <w:tcPr>
            <w:tcW w:type="dxa" w:w="2880"/>
          </w:tcPr>
          <w:p>
            <w:r>
              <w:t>Strengthen operational monitoring, incident trends and problem management</w:t>
            </w:r>
          </w:p>
        </w:tc>
        <w:tc>
          <w:tcPr>
            <w:tcW w:type="dxa" w:w="2880"/>
          </w:tcPr>
          <w:p>
            <w:r>
              <w:t>Recurring incidents reduce and operational reporting improves</w:t>
            </w:r>
          </w:p>
        </w:tc>
      </w:tr>
      <w:tr>
        <w:tc>
          <w:tcPr>
            <w:tcW w:type="dxa" w:w="2880"/>
          </w:tcPr>
          <w:p>
            <w:r>
              <w:t>Managed continuity</w:t>
            </w:r>
          </w:p>
        </w:tc>
        <w:tc>
          <w:tcPr>
            <w:tcW w:type="dxa" w:w="2880"/>
          </w:tcPr>
          <w:p>
            <w:r>
              <w:t>Validate recovery requirements and test coverage for critical services</w:t>
            </w:r>
          </w:p>
        </w:tc>
        <w:tc>
          <w:tcPr>
            <w:tcW w:type="dxa" w:w="2880"/>
          </w:tcPr>
          <w:p>
            <w:r>
              <w:t>Recovery plans are tested and gaps are remediated</w:t>
            </w:r>
          </w:p>
        </w:tc>
      </w:tr>
    </w:tbl>
    <w:p>
      <w:pPr>
        <w:pStyle w:val="Heading3"/>
      </w:pPr>
      <w:r>
        <w:t>Proposed Objective Ownership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Objective Area</w:t>
            </w:r>
          </w:p>
        </w:tc>
        <w:tc>
          <w:tcPr>
            <w:tcW w:type="dxa" w:w="2160"/>
          </w:tcPr>
          <w:p>
            <w:r>
              <w:t>Accountable Owner</w:t>
            </w:r>
          </w:p>
        </w:tc>
        <w:tc>
          <w:tcPr>
            <w:tcW w:type="dxa" w:w="2160"/>
          </w:tcPr>
          <w:p>
            <w:r>
              <w:t>Supporting Functions</w:t>
            </w:r>
          </w:p>
        </w:tc>
        <w:tc>
          <w:tcPr>
            <w:tcW w:type="dxa" w:w="2160"/>
          </w:tcPr>
          <w:p>
            <w:r>
              <w:t>Oversight Body</w:t>
            </w:r>
          </w:p>
        </w:tc>
      </w:tr>
      <w:tr>
        <w:tc>
          <w:tcPr>
            <w:tcW w:type="dxa" w:w="2160"/>
          </w:tcPr>
          <w:p>
            <w:r>
              <w:t>Governance framework</w:t>
            </w:r>
          </w:p>
        </w:tc>
        <w:tc>
          <w:tcPr>
            <w:tcW w:type="dxa" w:w="2160"/>
          </w:tcPr>
          <w:p>
            <w:r>
              <w:t>[Executive Sponsor]</w:t>
            </w:r>
          </w:p>
        </w:tc>
        <w:tc>
          <w:tcPr>
            <w:tcW w:type="dxa" w:w="2160"/>
          </w:tcPr>
          <w:p>
            <w:r>
              <w:t>CIO, GRC, Risk, Legal, Internal Audit</w:t>
            </w:r>
          </w:p>
        </w:tc>
        <w:tc>
          <w:tcPr>
            <w:tcW w:type="dxa" w:w="2160"/>
          </w:tcPr>
          <w:p>
            <w:r>
              <w:t>[Governance Committee]</w:t>
            </w:r>
          </w:p>
        </w:tc>
      </w:tr>
      <w:tr>
        <w:tc>
          <w:tcPr>
            <w:tcW w:type="dxa" w:w="2160"/>
          </w:tcPr>
          <w:p>
            <w:r>
              <w:t>Benefits delivery</w:t>
            </w:r>
          </w:p>
        </w:tc>
        <w:tc>
          <w:tcPr>
            <w:tcW w:type="dxa" w:w="2160"/>
          </w:tcPr>
          <w:p>
            <w:r>
              <w:t>[Chief Financial Officer / Business Sponsor]</w:t>
            </w:r>
          </w:p>
        </w:tc>
        <w:tc>
          <w:tcPr>
            <w:tcW w:type="dxa" w:w="2160"/>
          </w:tcPr>
          <w:p>
            <w:r>
              <w:t>PMO, CIO, Finance, Business Owners</w:t>
            </w:r>
          </w:p>
        </w:tc>
        <w:tc>
          <w:tcPr>
            <w:tcW w:type="dxa" w:w="2160"/>
          </w:tcPr>
          <w:p>
            <w:r>
              <w:t>[Investment Committee]</w:t>
            </w:r>
          </w:p>
        </w:tc>
      </w:tr>
      <w:tr>
        <w:tc>
          <w:tcPr>
            <w:tcW w:type="dxa" w:w="2160"/>
          </w:tcPr>
          <w:p>
            <w:r>
              <w:t>Risk optimisation</w:t>
            </w:r>
          </w:p>
        </w:tc>
        <w:tc>
          <w:tcPr>
            <w:tcW w:type="dxa" w:w="2160"/>
          </w:tcPr>
          <w:p>
            <w:r>
              <w:t>[Chief Risk Officer]</w:t>
            </w:r>
          </w:p>
        </w:tc>
        <w:tc>
          <w:tcPr>
            <w:tcW w:type="dxa" w:w="2160"/>
          </w:tcPr>
          <w:p>
            <w:r>
              <w:t>CIO, Security, Compliance, Internal Audit</w:t>
            </w:r>
          </w:p>
        </w:tc>
        <w:tc>
          <w:tcPr>
            <w:tcW w:type="dxa" w:w="2160"/>
          </w:tcPr>
          <w:p>
            <w:r>
              <w:t>[Risk Committee]</w:t>
            </w:r>
          </w:p>
        </w:tc>
      </w:tr>
      <w:tr>
        <w:tc>
          <w:tcPr>
            <w:tcW w:type="dxa" w:w="2160"/>
          </w:tcPr>
          <w:p>
            <w:r>
              <w:t>Technology strategy</w:t>
            </w:r>
          </w:p>
        </w:tc>
        <w:tc>
          <w:tcPr>
            <w:tcW w:type="dxa" w:w="2160"/>
          </w:tcPr>
          <w:p>
            <w:r>
              <w:t>[Chief Information Officer]</w:t>
            </w:r>
          </w:p>
        </w:tc>
        <w:tc>
          <w:tcPr>
            <w:tcW w:type="dxa" w:w="2160"/>
          </w:tcPr>
          <w:p>
            <w:r>
              <w:t>Business Leaders, Architecture, Finance</w:t>
            </w:r>
          </w:p>
        </w:tc>
        <w:tc>
          <w:tcPr>
            <w:tcW w:type="dxa" w:w="2160"/>
          </w:tcPr>
          <w:p>
            <w:r>
              <w:t>[Executive Committee]</w:t>
            </w:r>
          </w:p>
        </w:tc>
      </w:tr>
      <w:tr>
        <w:tc>
          <w:tcPr>
            <w:tcW w:type="dxa" w:w="2160"/>
          </w:tcPr>
          <w:p>
            <w:r>
              <w:t>Portfolio management</w:t>
            </w:r>
          </w:p>
        </w:tc>
        <w:tc>
          <w:tcPr>
            <w:tcW w:type="dxa" w:w="2160"/>
          </w:tcPr>
          <w:p>
            <w:r>
              <w:t>[Portfolio Owner / PMO Lead]</w:t>
            </w:r>
          </w:p>
        </w:tc>
        <w:tc>
          <w:tcPr>
            <w:tcW w:type="dxa" w:w="2160"/>
          </w:tcPr>
          <w:p>
            <w:r>
              <w:t>CIO, Finance, Business Sponsors</w:t>
            </w:r>
          </w:p>
        </w:tc>
        <w:tc>
          <w:tcPr>
            <w:tcW w:type="dxa" w:w="2160"/>
          </w:tcPr>
          <w:p>
            <w:r>
              <w:t>[Portfolio Committee]</w:t>
            </w:r>
          </w:p>
        </w:tc>
      </w:tr>
      <w:tr>
        <w:tc>
          <w:tcPr>
            <w:tcW w:type="dxa" w:w="2160"/>
          </w:tcPr>
          <w:p>
            <w:r>
              <w:t>Security</w:t>
            </w:r>
          </w:p>
        </w:tc>
        <w:tc>
          <w:tcPr>
            <w:tcW w:type="dxa" w:w="2160"/>
          </w:tcPr>
          <w:p>
            <w:r>
              <w:t>[Chief Information Security Officer]</w:t>
            </w:r>
          </w:p>
        </w:tc>
        <w:tc>
          <w:tcPr>
            <w:tcW w:type="dxa" w:w="2160"/>
          </w:tcPr>
          <w:p>
            <w:r>
              <w:t>CIO, Risk, Legal, HR, Operations</w:t>
            </w:r>
          </w:p>
        </w:tc>
        <w:tc>
          <w:tcPr>
            <w:tcW w:type="dxa" w:w="2160"/>
          </w:tcPr>
          <w:p>
            <w:r>
              <w:t>[Security Committee]</w:t>
            </w:r>
          </w:p>
        </w:tc>
      </w:tr>
      <w:tr>
        <w:tc>
          <w:tcPr>
            <w:tcW w:type="dxa" w:w="2160"/>
          </w:tcPr>
          <w:p>
            <w:r>
              <w:t>Data</w:t>
            </w:r>
          </w:p>
        </w:tc>
        <w:tc>
          <w:tcPr>
            <w:tcW w:type="dxa" w:w="2160"/>
          </w:tcPr>
          <w:p>
            <w:r>
              <w:t>[Chief Data Officer / Data Governance Lead]</w:t>
            </w:r>
          </w:p>
        </w:tc>
        <w:tc>
          <w:tcPr>
            <w:tcW w:type="dxa" w:w="2160"/>
          </w:tcPr>
          <w:p>
            <w:r>
              <w:t>Data Owners, Legal, Compliance, Security</w:t>
            </w:r>
          </w:p>
        </w:tc>
        <w:tc>
          <w:tcPr>
            <w:tcW w:type="dxa" w:w="2160"/>
          </w:tcPr>
          <w:p>
            <w:r>
              <w:t>[Data Governance Committee]</w:t>
            </w:r>
          </w:p>
        </w:tc>
      </w:tr>
      <w:tr>
        <w:tc>
          <w:tcPr>
            <w:tcW w:type="dxa" w:w="2160"/>
          </w:tcPr>
          <w:p>
            <w:r>
              <w:t>Service management</w:t>
            </w:r>
          </w:p>
        </w:tc>
        <w:tc>
          <w:tcPr>
            <w:tcW w:type="dxa" w:w="2160"/>
          </w:tcPr>
          <w:p>
            <w:r>
              <w:t>[Head of IT Service Management]</w:t>
            </w:r>
          </w:p>
        </w:tc>
        <w:tc>
          <w:tcPr>
            <w:tcW w:type="dxa" w:w="2160"/>
          </w:tcPr>
          <w:p>
            <w:r>
              <w:t>Service Owners, Operations, Business Representatives</w:t>
            </w:r>
          </w:p>
        </w:tc>
        <w:tc>
          <w:tcPr>
            <w:tcW w:type="dxa" w:w="2160"/>
          </w:tcPr>
          <w:p>
            <w:r>
              <w:t>[Service Review Board]</w:t>
            </w:r>
          </w:p>
        </w:tc>
      </w:tr>
      <w:tr>
        <w:tc>
          <w:tcPr>
            <w:tcW w:type="dxa" w:w="2160"/>
          </w:tcPr>
          <w:p>
            <w:r>
              <w:t>Operations</w:t>
            </w:r>
          </w:p>
        </w:tc>
        <w:tc>
          <w:tcPr>
            <w:tcW w:type="dxa" w:w="2160"/>
          </w:tcPr>
          <w:p>
            <w:r>
              <w:t>[Head of Technology Operations]</w:t>
            </w:r>
          </w:p>
        </w:tc>
        <w:tc>
          <w:tcPr>
            <w:tcW w:type="dxa" w:w="2160"/>
          </w:tcPr>
          <w:p>
            <w:r>
              <w:t>Infrastructure, Applications, Security, Service Desk</w:t>
            </w:r>
          </w:p>
        </w:tc>
        <w:tc>
          <w:tcPr>
            <w:tcW w:type="dxa" w:w="2160"/>
          </w:tcPr>
          <w:p>
            <w:r>
              <w:t>[Operational Review Forum]</w:t>
            </w:r>
          </w:p>
        </w:tc>
      </w:tr>
      <w:tr>
        <w:tc>
          <w:tcPr>
            <w:tcW w:type="dxa" w:w="2160"/>
          </w:tcPr>
          <w:p>
            <w:r>
              <w:t>Continuity</w:t>
            </w:r>
          </w:p>
        </w:tc>
        <w:tc>
          <w:tcPr>
            <w:tcW w:type="dxa" w:w="2160"/>
          </w:tcPr>
          <w:p>
            <w:r>
              <w:t>[Business Continuity Manager]</w:t>
            </w:r>
          </w:p>
        </w:tc>
        <w:tc>
          <w:tcPr>
            <w:tcW w:type="dxa" w:w="2160"/>
          </w:tcPr>
          <w:p>
            <w:r>
              <w:t>CIO, Operations, Risk, Business Owners</w:t>
            </w:r>
          </w:p>
        </w:tc>
        <w:tc>
          <w:tcPr>
            <w:tcW w:type="dxa" w:w="2160"/>
          </w:tcPr>
          <w:p>
            <w:r>
              <w:t>[Resilience Committee]</w:t>
            </w:r>
          </w:p>
        </w:tc>
      </w:tr>
      <w:tr>
        <w:tc>
          <w:tcPr>
            <w:tcW w:type="dxa" w:w="2160"/>
          </w:tcPr>
          <w:p>
            <w:r>
              <w:t>Supplier management</w:t>
            </w:r>
          </w:p>
        </w:tc>
        <w:tc>
          <w:tcPr>
            <w:tcW w:type="dxa" w:w="2160"/>
          </w:tcPr>
          <w:p>
            <w:r>
              <w:t>[Head of Procurement / Vendor Management]</w:t>
            </w:r>
          </w:p>
        </w:tc>
        <w:tc>
          <w:tcPr>
            <w:tcW w:type="dxa" w:w="2160"/>
          </w:tcPr>
          <w:p>
            <w:r>
              <w:t>CIO, Legal, Risk, Security</w:t>
            </w:r>
          </w:p>
        </w:tc>
        <w:tc>
          <w:tcPr>
            <w:tcW w:type="dxa" w:w="2160"/>
          </w:tcPr>
          <w:p>
            <w:r>
              <w:t>[Supplier Governance Forum]</w:t>
            </w:r>
          </w:p>
        </w:tc>
      </w:tr>
    </w:tbl>
    <w:p>
      <w:pPr>
        <w:pStyle w:val="Heading3"/>
      </w:pPr>
      <w:r>
        <w:t>Suggested Performance Measures</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Measurement Area</w:t>
            </w:r>
          </w:p>
        </w:tc>
        <w:tc>
          <w:tcPr>
            <w:tcW w:type="dxa" w:w="2880"/>
          </w:tcPr>
          <w:p>
            <w:r>
              <w:t>Example Measure</w:t>
            </w:r>
          </w:p>
        </w:tc>
        <w:tc>
          <w:tcPr>
            <w:tcW w:type="dxa" w:w="2880"/>
          </w:tcPr>
          <w:p>
            <w:r>
              <w:t>Reporting Frequency</w:t>
            </w:r>
          </w:p>
        </w:tc>
      </w:tr>
      <w:tr>
        <w:tc>
          <w:tcPr>
            <w:tcW w:type="dxa" w:w="2880"/>
          </w:tcPr>
          <w:p>
            <w:r>
              <w:t>Governance effectiveness</w:t>
            </w:r>
          </w:p>
        </w:tc>
        <w:tc>
          <w:tcPr>
            <w:tcW w:type="dxa" w:w="2880"/>
          </w:tcPr>
          <w:p>
            <w:r>
              <w:t>Percentage of key information and technology decisions made through approved governance forums</w:t>
            </w:r>
          </w:p>
        </w:tc>
        <w:tc>
          <w:tcPr>
            <w:tcW w:type="dxa" w:w="2880"/>
          </w:tcPr>
          <w:p>
            <w:r>
              <w:t>Quarterly</w:t>
            </w:r>
          </w:p>
        </w:tc>
      </w:tr>
      <w:tr>
        <w:tc>
          <w:tcPr>
            <w:tcW w:type="dxa" w:w="2880"/>
          </w:tcPr>
          <w:p>
            <w:r>
              <w:t>Benefits delivery</w:t>
            </w:r>
          </w:p>
        </w:tc>
        <w:tc>
          <w:tcPr>
            <w:tcW w:type="dxa" w:w="2880"/>
          </w:tcPr>
          <w:p>
            <w:r>
              <w:t>Percentage of significant initiatives with approved benefits profiles and named benefits owners</w:t>
            </w:r>
          </w:p>
        </w:tc>
        <w:tc>
          <w:tcPr>
            <w:tcW w:type="dxa" w:w="2880"/>
          </w:tcPr>
          <w:p>
            <w:r>
              <w:t>Monthly / Quarterly</w:t>
            </w:r>
          </w:p>
        </w:tc>
      </w:tr>
      <w:tr>
        <w:tc>
          <w:tcPr>
            <w:tcW w:type="dxa" w:w="2880"/>
          </w:tcPr>
          <w:p>
            <w:r>
              <w:t>Benefits realisation</w:t>
            </w:r>
          </w:p>
        </w:tc>
        <w:tc>
          <w:tcPr>
            <w:tcW w:type="dxa" w:w="2880"/>
          </w:tcPr>
          <w:p>
            <w:r>
              <w:t>Percentage of expected benefits realised within agreed timeframe</w:t>
            </w:r>
          </w:p>
        </w:tc>
        <w:tc>
          <w:tcPr>
            <w:tcW w:type="dxa" w:w="2880"/>
          </w:tcPr>
          <w:p>
            <w:r>
              <w:t>Quarterly</w:t>
            </w:r>
          </w:p>
        </w:tc>
      </w:tr>
      <w:tr>
        <w:tc>
          <w:tcPr>
            <w:tcW w:type="dxa" w:w="2880"/>
          </w:tcPr>
          <w:p>
            <w:r>
              <w:t>Portfolio alignment</w:t>
            </w:r>
          </w:p>
        </w:tc>
        <w:tc>
          <w:tcPr>
            <w:tcW w:type="dxa" w:w="2880"/>
          </w:tcPr>
          <w:p>
            <w:r>
              <w:t>Percentage of portfolio spend mapped to enterprise strategic priorities</w:t>
            </w:r>
          </w:p>
        </w:tc>
        <w:tc>
          <w:tcPr>
            <w:tcW w:type="dxa" w:w="2880"/>
          </w:tcPr>
          <w:p>
            <w:r>
              <w:t>Quarterly</w:t>
            </w:r>
          </w:p>
        </w:tc>
      </w:tr>
      <w:tr>
        <w:tc>
          <w:tcPr>
            <w:tcW w:type="dxa" w:w="2880"/>
          </w:tcPr>
          <w:p>
            <w:r>
              <w:t>Risk management</w:t>
            </w:r>
          </w:p>
        </w:tc>
        <w:tc>
          <w:tcPr>
            <w:tcW w:type="dxa" w:w="2880"/>
          </w:tcPr>
          <w:p>
            <w:r>
              <w:t>Number of material technology risks outside appetite with approved treatment plans</w:t>
            </w:r>
          </w:p>
        </w:tc>
        <w:tc>
          <w:tcPr>
            <w:tcW w:type="dxa" w:w="2880"/>
          </w:tcPr>
          <w:p>
            <w:r>
              <w:t>Monthly / Quarterly</w:t>
            </w:r>
          </w:p>
        </w:tc>
      </w:tr>
      <w:tr>
        <w:tc>
          <w:tcPr>
            <w:tcW w:type="dxa" w:w="2880"/>
          </w:tcPr>
          <w:p>
            <w:r>
              <w:t>Security</w:t>
            </w:r>
          </w:p>
        </w:tc>
        <w:tc>
          <w:tcPr>
            <w:tcW w:type="dxa" w:w="2880"/>
          </w:tcPr>
          <w:p>
            <w:r>
              <w:t>Percentage of high-risk security remediation actions completed on time</w:t>
            </w:r>
          </w:p>
        </w:tc>
        <w:tc>
          <w:tcPr>
            <w:tcW w:type="dxa" w:w="2880"/>
          </w:tcPr>
          <w:p>
            <w:r>
              <w:t>Monthly</w:t>
            </w:r>
          </w:p>
        </w:tc>
      </w:tr>
      <w:tr>
        <w:tc>
          <w:tcPr>
            <w:tcW w:type="dxa" w:w="2880"/>
          </w:tcPr>
          <w:p>
            <w:r>
              <w:t>Service performance</w:t>
            </w:r>
          </w:p>
        </w:tc>
        <w:tc>
          <w:tcPr>
            <w:tcW w:type="dxa" w:w="2880"/>
          </w:tcPr>
          <w:p>
            <w:r>
              <w:t>Percentage of critical services meeting agreed service expectations</w:t>
            </w:r>
          </w:p>
        </w:tc>
        <w:tc>
          <w:tcPr>
            <w:tcW w:type="dxa" w:w="2880"/>
          </w:tcPr>
          <w:p>
            <w:r>
              <w:t>Monthly</w:t>
            </w:r>
          </w:p>
        </w:tc>
      </w:tr>
      <w:tr>
        <w:tc>
          <w:tcPr>
            <w:tcW w:type="dxa" w:w="2880"/>
          </w:tcPr>
          <w:p>
            <w:r>
              <w:t>Incident management</w:t>
            </w:r>
          </w:p>
        </w:tc>
        <w:tc>
          <w:tcPr>
            <w:tcW w:type="dxa" w:w="2880"/>
          </w:tcPr>
          <w:p>
            <w:r>
              <w:t>Number of recurring high-impact incidents</w:t>
            </w:r>
          </w:p>
        </w:tc>
        <w:tc>
          <w:tcPr>
            <w:tcW w:type="dxa" w:w="2880"/>
          </w:tcPr>
          <w:p>
            <w:r>
              <w:t>Monthly</w:t>
            </w:r>
          </w:p>
        </w:tc>
      </w:tr>
      <w:tr>
        <w:tc>
          <w:tcPr>
            <w:tcW w:type="dxa" w:w="2880"/>
          </w:tcPr>
          <w:p>
            <w:r>
              <w:t>Continuity</w:t>
            </w:r>
          </w:p>
        </w:tc>
        <w:tc>
          <w:tcPr>
            <w:tcW w:type="dxa" w:w="2880"/>
          </w:tcPr>
          <w:p>
            <w:r>
              <w:t>Percentage of critical services with tested recovery plans within required timeframe</w:t>
            </w:r>
          </w:p>
        </w:tc>
        <w:tc>
          <w:tcPr>
            <w:tcW w:type="dxa" w:w="2880"/>
          </w:tcPr>
          <w:p>
            <w:r>
              <w:t>Quarterly</w:t>
            </w:r>
          </w:p>
        </w:tc>
      </w:tr>
      <w:tr>
        <w:tc>
          <w:tcPr>
            <w:tcW w:type="dxa" w:w="2880"/>
          </w:tcPr>
          <w:p>
            <w:r>
              <w:t>Data governance</w:t>
            </w:r>
          </w:p>
        </w:tc>
        <w:tc>
          <w:tcPr>
            <w:tcW w:type="dxa" w:w="2880"/>
          </w:tcPr>
          <w:p>
            <w:r>
              <w:t>Percentage of critical data domains with assigned owners and defined quality measures</w:t>
            </w:r>
          </w:p>
        </w:tc>
        <w:tc>
          <w:tcPr>
            <w:tcW w:type="dxa" w:w="2880"/>
          </w:tcPr>
          <w:p>
            <w:r>
              <w:t>Quarterly</w:t>
            </w:r>
          </w:p>
        </w:tc>
      </w:tr>
      <w:tr>
        <w:tc>
          <w:tcPr>
            <w:tcW w:type="dxa" w:w="2880"/>
          </w:tcPr>
          <w:p>
            <w:r>
              <w:t>Supplier management</w:t>
            </w:r>
          </w:p>
        </w:tc>
        <w:tc>
          <w:tcPr>
            <w:tcW w:type="dxa" w:w="2880"/>
          </w:tcPr>
          <w:p>
            <w:r>
              <w:t>Percentage of critical suppliers reviewed according to risk-based schedule</w:t>
            </w:r>
          </w:p>
        </w:tc>
        <w:tc>
          <w:tcPr>
            <w:tcW w:type="dxa" w:w="2880"/>
          </w:tcPr>
          <w:p>
            <w:r>
              <w:t>Quarterly</w:t>
            </w:r>
          </w:p>
        </w:tc>
      </w:tr>
      <w:tr>
        <w:tc>
          <w:tcPr>
            <w:tcW w:type="dxa" w:w="2880"/>
          </w:tcPr>
          <w:p>
            <w:r>
              <w:t>Compliance readiness</w:t>
            </w:r>
          </w:p>
        </w:tc>
        <w:tc>
          <w:tcPr>
            <w:tcW w:type="dxa" w:w="2880"/>
          </w:tcPr>
          <w:p>
            <w:r>
              <w:t>Percentage of required control evidence available and current</w:t>
            </w:r>
          </w:p>
        </w:tc>
        <w:tc>
          <w:tcPr>
            <w:tcW w:type="dxa" w:w="2880"/>
          </w:tcPr>
          <w:p>
            <w:r>
              <w:t>Quarterly</w:t>
            </w:r>
          </w:p>
        </w:tc>
      </w:tr>
    </w:tbl>
    <w:p>
      <w:pPr>
        <w:pStyle w:val="Heading3"/>
      </w:pPr>
      <w:r>
        <w:t>Management Decision Required</w:t>
      </w:r>
    </w:p>
    <w:p>
      <w:r>
        <w:t>Management is requested to:</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Required By</w:t>
            </w:r>
          </w:p>
        </w:tc>
        <w:tc>
          <w:tcPr>
            <w:tcW w:type="dxa" w:w="2880"/>
          </w:tcPr>
          <w:p>
            <w:r>
              <w:t>Decision Owner</w:t>
            </w:r>
          </w:p>
        </w:tc>
      </w:tr>
      <w:tr>
        <w:tc>
          <w:tcPr>
            <w:tcW w:type="dxa" w:w="2880"/>
          </w:tcPr>
          <w:p>
            <w:r>
              <w:t>Confirm acceptance of the prioritised governance and management objectives</w:t>
            </w:r>
          </w:p>
        </w:tc>
        <w:tc>
          <w:tcPr>
            <w:tcW w:type="dxa" w:w="2880"/>
          </w:tcPr>
          <w:p>
            <w:r>
              <w:t>[Date]</w:t>
            </w:r>
          </w:p>
        </w:tc>
        <w:tc>
          <w:tcPr>
            <w:tcW w:type="dxa" w:w="2880"/>
          </w:tcPr>
          <w:p>
            <w:r>
              <w:t>[Executive Sponsor / Governance Committee]</w:t>
            </w:r>
          </w:p>
        </w:tc>
      </w:tr>
      <w:tr>
        <w:tc>
          <w:tcPr>
            <w:tcW w:type="dxa" w:w="2880"/>
          </w:tcPr>
          <w:p>
            <w:r>
              <w:t>Approve the recommended phased implementation approach</w:t>
            </w:r>
          </w:p>
        </w:tc>
        <w:tc>
          <w:tcPr>
            <w:tcW w:type="dxa" w:w="2880"/>
          </w:tcPr>
          <w:p>
            <w:r>
              <w:t>[Date]</w:t>
            </w:r>
          </w:p>
        </w:tc>
        <w:tc>
          <w:tcPr>
            <w:tcW w:type="dxa" w:w="2880"/>
          </w:tcPr>
          <w:p>
            <w:r>
              <w:t>[Executive Committee]</w:t>
            </w:r>
          </w:p>
        </w:tc>
      </w:tr>
      <w:tr>
        <w:tc>
          <w:tcPr>
            <w:tcW w:type="dxa" w:w="2880"/>
          </w:tcPr>
          <w:p>
            <w:r>
              <w:t>Assign accountable owners for priority objectives</w:t>
            </w:r>
          </w:p>
        </w:tc>
        <w:tc>
          <w:tcPr>
            <w:tcW w:type="dxa" w:w="2880"/>
          </w:tcPr>
          <w:p>
            <w:r>
              <w:t>[Date]</w:t>
            </w:r>
          </w:p>
        </w:tc>
        <w:tc>
          <w:tcPr>
            <w:tcW w:type="dxa" w:w="2880"/>
          </w:tcPr>
          <w:p>
            <w:r>
              <w:t>[Executive Sponsor]</w:t>
            </w:r>
          </w:p>
        </w:tc>
      </w:tr>
      <w:tr>
        <w:tc>
          <w:tcPr>
            <w:tcW w:type="dxa" w:w="2880"/>
          </w:tcPr>
          <w:p>
            <w:r>
              <w:t>Approve development of the COBIT implementation roadmap</w:t>
            </w:r>
          </w:p>
        </w:tc>
        <w:tc>
          <w:tcPr>
            <w:tcW w:type="dxa" w:w="2880"/>
          </w:tcPr>
          <w:p>
            <w:r>
              <w:t>[Date]</w:t>
            </w:r>
          </w:p>
        </w:tc>
        <w:tc>
          <w:tcPr>
            <w:tcW w:type="dxa" w:w="2880"/>
          </w:tcPr>
          <w:p>
            <w:r>
              <w:t>[Governance Committee / CIO]</w:t>
            </w:r>
          </w:p>
        </w:tc>
      </w:tr>
      <w:tr>
        <w:tc>
          <w:tcPr>
            <w:tcW w:type="dxa" w:w="2880"/>
          </w:tcPr>
          <w:p>
            <w:r>
              <w:t>Confirm reporting cadence for implementation progress and performance measures</w:t>
            </w:r>
          </w:p>
        </w:tc>
        <w:tc>
          <w:tcPr>
            <w:tcW w:type="dxa" w:w="2880"/>
          </w:tcPr>
          <w:p>
            <w:r>
              <w:t>[Date]</w:t>
            </w:r>
          </w:p>
        </w:tc>
        <w:tc>
          <w:tcPr>
            <w:tcW w:type="dxa" w:w="2880"/>
          </w:tcPr>
          <w:p>
            <w:r>
              <w:t>[Governance Committee]</w:t>
            </w:r>
          </w:p>
        </w:tc>
      </w:tr>
    </w:tbl>
    <w:p>
      <w:pPr>
        <w:pStyle w:val="Heading2"/>
      </w:pPr>
      <w:r>
        <w:t>Distribution &amp; Confidentiality</w:t>
      </w:r>
    </w:p>
    <w:p>
      <w:pPr>
        <w:pStyle w:val="Heading3"/>
      </w:pPr>
      <w:r>
        <w:t>Distribution</w:t>
      </w:r>
    </w:p>
    <w:p>
      <w:r>
        <w:t>This report is intended for internal governance, management and assurance use. Distribution is limited to authorised personnel with a legitimate business need.</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Board / Board Committee</w:t>
            </w:r>
          </w:p>
        </w:tc>
        <w:tc>
          <w:tcPr>
            <w:tcW w:type="dxa" w:w="4320"/>
          </w:tcPr>
          <w:p>
            <w:r>
              <w:t>Oversight of governance, risk, value and resilience implications</w:t>
            </w:r>
          </w:p>
        </w:tc>
      </w:tr>
      <w:tr>
        <w:tc>
          <w:tcPr>
            <w:tcW w:type="dxa" w:w="4320"/>
          </w:tcPr>
          <w:p>
            <w:r>
              <w:t>Executive Management</w:t>
            </w:r>
          </w:p>
        </w:tc>
        <w:tc>
          <w:tcPr>
            <w:tcW w:type="dxa" w:w="4320"/>
          </w:tcPr>
          <w:p>
            <w:r>
              <w:t>Decision-making, prioritisation and resource allocation</w:t>
            </w:r>
          </w:p>
        </w:tc>
      </w:tr>
      <w:tr>
        <w:tc>
          <w:tcPr>
            <w:tcW w:type="dxa" w:w="4320"/>
          </w:tcPr>
          <w:p>
            <w:r>
              <w:t>Governance Committee</w:t>
            </w:r>
          </w:p>
        </w:tc>
        <w:tc>
          <w:tcPr>
            <w:tcW w:type="dxa" w:w="4320"/>
          </w:tcPr>
          <w:p>
            <w:r>
              <w:t>Review and oversight of COBIT implementation activities</w:t>
            </w:r>
          </w:p>
        </w:tc>
      </w:tr>
      <w:tr>
        <w:tc>
          <w:tcPr>
            <w:tcW w:type="dxa" w:w="4320"/>
          </w:tcPr>
          <w:p>
            <w:r>
              <w:t>Chief Information Officer and Technology Leadership</w:t>
            </w:r>
          </w:p>
        </w:tc>
        <w:tc>
          <w:tcPr>
            <w:tcW w:type="dxa" w:w="4320"/>
          </w:tcPr>
          <w:p>
            <w:r>
              <w:t>Planning and execution of governance and management improvements</w:t>
            </w:r>
          </w:p>
        </w:tc>
      </w:tr>
      <w:tr>
        <w:tc>
          <w:tcPr>
            <w:tcW w:type="dxa" w:w="4320"/>
          </w:tcPr>
          <w:p>
            <w:r>
              <w:t>Risk and Compliance Function</w:t>
            </w:r>
          </w:p>
        </w:tc>
        <w:tc>
          <w:tcPr>
            <w:tcW w:type="dxa" w:w="4320"/>
          </w:tcPr>
          <w:p>
            <w:r>
              <w:t>Risk alignment, compliance monitoring and control oversight</w:t>
            </w:r>
          </w:p>
        </w:tc>
      </w:tr>
      <w:tr>
        <w:tc>
          <w:tcPr>
            <w:tcW w:type="dxa" w:w="4320"/>
          </w:tcPr>
          <w:p>
            <w:r>
              <w:t>Finance Function</w:t>
            </w:r>
          </w:p>
        </w:tc>
        <w:tc>
          <w:tcPr>
            <w:tcW w:type="dxa" w:w="4320"/>
          </w:tcPr>
          <w:p>
            <w:r>
              <w:t>Investment governance, cost oversight and benefits tracking</w:t>
            </w:r>
          </w:p>
        </w:tc>
      </w:tr>
      <w:tr>
        <w:tc>
          <w:tcPr>
            <w:tcW w:type="dxa" w:w="4320"/>
          </w:tcPr>
          <w:p>
            <w:r>
              <w:t>Security Leadership</w:t>
            </w:r>
          </w:p>
        </w:tc>
        <w:tc>
          <w:tcPr>
            <w:tcW w:type="dxa" w:w="4320"/>
          </w:tcPr>
          <w:p>
            <w:r>
              <w:t>Security governance and risk management alignment</w:t>
            </w:r>
          </w:p>
        </w:tc>
      </w:tr>
      <w:tr>
        <w:tc>
          <w:tcPr>
            <w:tcW w:type="dxa" w:w="4320"/>
          </w:tcPr>
          <w:p>
            <w:r>
              <w:t>Data Governance Leadership</w:t>
            </w:r>
          </w:p>
        </w:tc>
        <w:tc>
          <w:tcPr>
            <w:tcW w:type="dxa" w:w="4320"/>
          </w:tcPr>
          <w:p>
            <w:r>
              <w:t>Data ownership, quality and lifecycle improvement planning</w:t>
            </w:r>
          </w:p>
        </w:tc>
      </w:tr>
      <w:tr>
        <w:tc>
          <w:tcPr>
            <w:tcW w:type="dxa" w:w="4320"/>
          </w:tcPr>
          <w:p>
            <w:r>
              <w:t>Procurement / Vendor Management</w:t>
            </w:r>
          </w:p>
        </w:tc>
        <w:tc>
          <w:tcPr>
            <w:tcW w:type="dxa" w:w="4320"/>
          </w:tcPr>
          <w:p>
            <w:r>
              <w:t>Supplier governance and third-party risk management</w:t>
            </w:r>
          </w:p>
        </w:tc>
      </w:tr>
      <w:tr>
        <w:tc>
          <w:tcPr>
            <w:tcW w:type="dxa" w:w="4320"/>
          </w:tcPr>
          <w:p>
            <w:r>
              <w:t>Internal Audit</w:t>
            </w:r>
          </w:p>
        </w:tc>
        <w:tc>
          <w:tcPr>
            <w:tcW w:type="dxa" w:w="4320"/>
          </w:tcPr>
          <w:p>
            <w:r>
              <w:t>Assurance planning and independent review coordination</w:t>
            </w:r>
          </w:p>
        </w:tc>
      </w:tr>
      <w:tr>
        <w:tc>
          <w:tcPr>
            <w:tcW w:type="dxa" w:w="4320"/>
          </w:tcPr>
          <w:p>
            <w:r>
              <w:t>PMO / Portfolio Management Function</w:t>
            </w:r>
          </w:p>
        </w:tc>
        <w:tc>
          <w:tcPr>
            <w:tcW w:type="dxa" w:w="4320"/>
          </w:tcPr>
          <w:p>
            <w:r>
              <w:t>Roadmap planning, delivery governance and implementation tracking</w:t>
            </w:r>
          </w:p>
        </w:tc>
      </w:tr>
    </w:tbl>
    <w:p>
      <w:pPr>
        <w:pStyle w:val="Heading3"/>
      </w:pPr>
      <w:r>
        <w:t>Confidentiality Requirements</w:t>
      </w:r>
    </w:p>
    <w:p>
      <w:r>
        <w:t>This report is classified as Internal Confidential and must be handled in accordance with the organisation’s information handling requirements.</w:t>
      </w:r>
    </w:p>
    <w:p>
      <w:r>
        <w:t>The report may contain sensitive information relating to:</w:t>
      </w:r>
    </w:p>
    <w:p>
      <w:pPr>
        <w:pStyle w:val="ListBullet"/>
      </w:pPr>
      <w:r>
        <w:t>Governance structures and decision-making.</w:t>
      </w:r>
    </w:p>
    <w:p>
      <w:pPr>
        <w:pStyle w:val="ListBullet"/>
      </w:pPr>
      <w:r>
        <w:t>Technology risks and control gaps.</w:t>
      </w:r>
    </w:p>
    <w:p>
      <w:pPr>
        <w:pStyle w:val="ListBullet"/>
      </w:pPr>
      <w:r>
        <w:t>Cybersecurity and resilience priorities.</w:t>
      </w:r>
    </w:p>
    <w:p>
      <w:pPr>
        <w:pStyle w:val="ListBullet"/>
      </w:pPr>
      <w:r>
        <w:t>Supplier dependencies.</w:t>
      </w:r>
    </w:p>
    <w:p>
      <w:pPr>
        <w:pStyle w:val="ListBullet"/>
      </w:pPr>
      <w:r>
        <w:t>Investment and portfolio performance.</w:t>
      </w:r>
    </w:p>
    <w:p>
      <w:pPr>
        <w:pStyle w:val="ListBullet"/>
      </w:pPr>
      <w:r>
        <w:t>Internal audit, compliance and remediation activities.</w:t>
      </w:r>
    </w:p>
    <w:p>
      <w:pPr>
        <w:pStyle w:val="ListBullet"/>
      </w:pPr>
      <w:r>
        <w:t>Strategic technology direction.</w:t>
      </w:r>
    </w:p>
    <w:p>
      <w:r>
        <w:t>Recipients must:</w:t>
      </w:r>
    </w:p>
    <w:p>
      <w:pPr>
        <w:pStyle w:val="ListBullet"/>
      </w:pPr>
      <w:r>
        <w:t>Not distribute the report outside the approved recipient list without authorisation from [Report Owner / Executive Sponsor].</w:t>
      </w:r>
    </w:p>
    <w:p>
      <w:pPr>
        <w:pStyle w:val="ListBullet"/>
      </w:pPr>
      <w:r>
        <w:t>Store the report only in approved repositories or document management systems.</w:t>
      </w:r>
    </w:p>
    <w:p>
      <w:pPr>
        <w:pStyle w:val="ListBullet"/>
      </w:pPr>
      <w:r>
        <w:t>Avoid copying report content into unsecured communication channels.</w:t>
      </w:r>
    </w:p>
    <w:p>
      <w:pPr>
        <w:pStyle w:val="ListBullet"/>
      </w:pPr>
      <w:r>
        <w:t>Redact sensitive findings before sharing extracts with third parties.</w:t>
      </w:r>
    </w:p>
    <w:p>
      <w:pPr>
        <w:pStyle w:val="ListBullet"/>
      </w:pPr>
      <w:r>
        <w:t>Ensure any external sharing is reviewed by Legal, Risk or Compliance as appropriate.</w:t>
      </w:r>
    </w:p>
    <w:p>
      <w:pPr>
        <w:pStyle w:val="ListBullet"/>
      </w:pPr>
      <w:r>
        <w:t>Retain and dispose of the report in accordance with the organisation’s records retention requirements.</w:t>
      </w:r>
    </w:p>
    <w:p>
      <w:pPr>
        <w:pStyle w:val="Heading3"/>
      </w:pPr>
      <w:r>
        <w:t>External Sharing</w:t>
      </w:r>
    </w:p>
    <w:p>
      <w:r>
        <w:t>External sharing is not permitted unless formally approved by [Authorising Role]. Where sharing with external auditors, regulators, consultants or service providers is required, the following conditions apply:</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Description</w:t>
            </w:r>
          </w:p>
        </w:tc>
      </w:tr>
      <w:tr>
        <w:tc>
          <w:tcPr>
            <w:tcW w:type="dxa" w:w="4320"/>
          </w:tcPr>
          <w:p>
            <w:r>
              <w:t>Approval</w:t>
            </w:r>
          </w:p>
        </w:tc>
        <w:tc>
          <w:tcPr>
            <w:tcW w:type="dxa" w:w="4320"/>
          </w:tcPr>
          <w:p>
            <w:r>
              <w:t>Written approval must be obtained from [Authorising Role]</w:t>
            </w:r>
          </w:p>
        </w:tc>
      </w:tr>
      <w:tr>
        <w:tc>
          <w:tcPr>
            <w:tcW w:type="dxa" w:w="4320"/>
          </w:tcPr>
          <w:p>
            <w:r>
              <w:t>Minimum necessary disclosure</w:t>
            </w:r>
          </w:p>
        </w:tc>
        <w:tc>
          <w:tcPr>
            <w:tcW w:type="dxa" w:w="4320"/>
          </w:tcPr>
          <w:p>
            <w:r>
              <w:t>Only relevant sections or extracts should be shared</w:t>
            </w:r>
          </w:p>
        </w:tc>
      </w:tr>
      <w:tr>
        <w:tc>
          <w:tcPr>
            <w:tcW w:type="dxa" w:w="4320"/>
          </w:tcPr>
          <w:p>
            <w:r>
              <w:t>Confidentiality protection</w:t>
            </w:r>
          </w:p>
        </w:tc>
        <w:tc>
          <w:tcPr>
            <w:tcW w:type="dxa" w:w="4320"/>
          </w:tcPr>
          <w:p>
            <w:r>
              <w:t>A confidentiality agreement or equivalent obligation must be in place where appropriate</w:t>
            </w:r>
          </w:p>
        </w:tc>
      </w:tr>
      <w:tr>
        <w:tc>
          <w:tcPr>
            <w:tcW w:type="dxa" w:w="4320"/>
          </w:tcPr>
          <w:p>
            <w:r>
              <w:t>Redaction</w:t>
            </w:r>
          </w:p>
        </w:tc>
        <w:tc>
          <w:tcPr>
            <w:tcW w:type="dxa" w:w="4320"/>
          </w:tcPr>
          <w:p>
            <w:r>
              <w:t>Sensitive security, risk, supplier or commercial information must be redacted where not required</w:t>
            </w:r>
          </w:p>
        </w:tc>
      </w:tr>
      <w:tr>
        <w:tc>
          <w:tcPr>
            <w:tcW w:type="dxa" w:w="4320"/>
          </w:tcPr>
          <w:p>
            <w:r>
              <w:t>Tracking</w:t>
            </w:r>
          </w:p>
        </w:tc>
        <w:tc>
          <w:tcPr>
            <w:tcW w:type="dxa" w:w="4320"/>
          </w:tcPr>
          <w:p>
            <w:r>
              <w:t>External distribution must be recorded by [Document Owner / GRC Function]</w:t>
            </w:r>
          </w:p>
        </w:tc>
      </w:tr>
    </w:tbl>
    <w:p>
      <w:pPr>
        <w:pStyle w:val="Heading3"/>
      </w:pPr>
      <w:r>
        <w:t>Review and Maintenance</w:t>
      </w:r>
    </w:p>
    <w:p>
      <w:r>
        <w:t>This report should be reviewed:</w:t>
      </w:r>
    </w:p>
    <w:p>
      <w:pPr>
        <w:pStyle w:val="ListBullet"/>
      </w:pPr>
      <w:r>
        <w:t>Annually as part of governance planning.</w:t>
      </w:r>
    </w:p>
    <w:p>
      <w:pPr>
        <w:pStyle w:val="ListBullet"/>
      </w:pPr>
      <w:r>
        <w:t>When the enterprise strategy materially changes.</w:t>
      </w:r>
    </w:p>
    <w:p>
      <w:pPr>
        <w:pStyle w:val="ListBullet"/>
      </w:pPr>
      <w:r>
        <w:t>Following a major technology incident, cyber incident or business disruption.</w:t>
      </w:r>
    </w:p>
    <w:p>
      <w:pPr>
        <w:pStyle w:val="ListBullet"/>
      </w:pPr>
      <w:r>
        <w:t>Following significant regulatory, contractual or market changes.</w:t>
      </w:r>
    </w:p>
    <w:p>
      <w:pPr>
        <w:pStyle w:val="ListBullet"/>
      </w:pPr>
      <w:r>
        <w:t>When there is a major change to the technology operating model, outsourcing arrangement or digital transformation roadmap.</w:t>
      </w:r>
    </w:p>
    <w:p>
      <w:pPr>
        <w:pStyle w:val="ListBullet"/>
      </w:pPr>
      <w:r>
        <w:t>Before each major phase of the COBIT implementation roadmap.</w:t>
      </w:r>
    </w:p>
    <w:p>
      <w:r>
        <w:t>The report owner is responsible for coordinating updates, validating stakeholder inputs and presenting revised findings to the appropriate governance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