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Process Controls Evidence</w:t>
      </w:r>
    </w:p>
    <w:p>
      <w:pPr>
        <w:pStyle w:val="Heading2"/>
      </w:pPr>
      <w:r>
        <w:t>What This Evidences</w:t>
      </w:r>
    </w:p>
    <w:p>
      <w:r>
        <w:t>Business Process Controls Evidence demonstrates that controls embedded in business processes are operating as intended. For COBIT 2019 DSS06, this evidence supports the management of business process controls by showing that key controls such as approvals, reconciliations, exception handling, segregation of duties, data validation, and transaction monitoring are configured, executed, reviewed, and followed up.</w:t>
      </w:r>
    </w:p>
    <w:p>
      <w:r>
        <w:t>This artifact is collected, not authored. Do not create a narrative document as evidence. Collect actual operational records from the organisation’s own systems showing that business process controls ran in the normal course of operations.</w:t>
      </w:r>
    </w:p>
    <w:p>
      <w:pPr>
        <w:pStyle w:val="Heading2"/>
      </w:pPr>
      <w:r>
        <w:t>Where To Collect It From</w:t>
      </w:r>
    </w:p>
    <w:p>
      <w:r>
        <w:t>Collect evidence from the systems where business processes and control activities are executed or monitored. Typical sources include:</w:t>
      </w:r>
    </w:p>
    <w:p>
      <w:pPr>
        <w:pStyle w:val="ListBullet"/>
      </w:pPr>
      <w:r>
        <w:t>ERP or finance system: [ERP/Finance System Name]</w:t>
      </w:r>
    </w:p>
    <w:p>
      <w:pPr>
        <w:pStyle w:val="ListBullet"/>
      </w:pPr>
      <w:r>
        <w:t>CRM or order management platform: [CRM/Order Platform Name]</w:t>
      </w:r>
    </w:p>
    <w:p>
      <w:pPr>
        <w:pStyle w:val="ListBullet"/>
      </w:pPr>
      <w:r>
        <w:t>Procurement or supplier portal: [Procurement System Name]</w:t>
      </w:r>
    </w:p>
    <w:p>
      <w:pPr>
        <w:pStyle w:val="ListBullet"/>
      </w:pPr>
      <w:r>
        <w:t>HR/payroll system: [HR/Payroll System Name]</w:t>
      </w:r>
    </w:p>
    <w:p>
      <w:pPr>
        <w:pStyle w:val="ListBullet"/>
      </w:pPr>
      <w:r>
        <w:t>Workflow or approval platform: [Workflow Tool Name]</w:t>
      </w:r>
    </w:p>
    <w:p>
      <w:pPr>
        <w:pStyle w:val="ListBullet"/>
      </w:pPr>
      <w:r>
        <w:t>ITSM/ticketing tool for control exceptions: [ITSM Tool Name]</w:t>
      </w:r>
    </w:p>
    <w:p>
      <w:pPr>
        <w:pStyle w:val="ListBullet"/>
      </w:pPr>
      <w:r>
        <w:t>GRC or compliance monitoring tool: [GRC Tool Name]</w:t>
      </w:r>
    </w:p>
    <w:p>
      <w:pPr>
        <w:pStyle w:val="ListBullet"/>
      </w:pPr>
      <w:r>
        <w:t>BI/dashboard/reporting platform: [Reporting Tool Name]</w:t>
      </w:r>
    </w:p>
    <w:p>
      <w:pPr>
        <w:pStyle w:val="ListBullet"/>
      </w:pPr>
      <w:r>
        <w:t>SIEM/log store for system-based control activity: [SIEM/Log Platform Name]</w:t>
      </w:r>
    </w:p>
    <w:p>
      <w:r>
        <w:t>Use the system of record for the process being tested. If dashboards are used, ensure the dashboard data can be traced back to underlying transactions or logs.</w:t>
      </w:r>
    </w:p>
    <w:p>
      <w:pPr>
        <w:pStyle w:val="Heading2"/>
      </w:pPr>
      <w:r>
        <w:t>How To Collect</w:t>
      </w:r>
    </w:p>
    <w:p>
      <w:pPr>
        <w:pStyle w:val="ListBullet"/>
      </w:pPr>
      <w:r>
        <w:t>Identify the business process being evidenced, such as purchase-to-pay, order-to-cash, payroll, inventory, or user access approval.</w:t>
      </w:r>
    </w:p>
    <w:p>
      <w:pPr>
        <w:pStyle w:val="ListBullet"/>
      </w:pPr>
      <w:r>
        <w:t>Identify the embedded controls in that process, such as mandatory approvals, tolerance checks, duplicate detection, reconciliations, exception queues, or restricted role execution.</w:t>
      </w:r>
    </w:p>
    <w:p>
      <w:pPr>
        <w:pStyle w:val="ListBullet"/>
      </w:pPr>
      <w:r>
        <w:t>Log in to [System Name] using an account with read-only reporting or audit access.</w:t>
      </w:r>
    </w:p>
    <w:p>
      <w:pPr>
        <w:pStyle w:val="ListBullet"/>
      </w:pPr>
      <w:r>
        <w:t>Select the relevant reporting period: [Start Date] to [End Date].</w:t>
      </w:r>
    </w:p>
    <w:p>
      <w:pPr>
        <w:pStyle w:val="ListBullet"/>
      </w:pPr>
      <w:r>
        <w:t>Run the standard control report, audit log, workflow history, exception report, or dashboard extract for the selected control.</w:t>
      </w:r>
    </w:p>
    <w:p>
      <w:pPr>
        <w:pStyle w:val="ListBullet"/>
      </w:pPr>
      <w:r>
        <w:t>Export the report in a non-editable or traceable format where possible, such as PDF, CSV with system metadata, or native audit export.</w:t>
      </w:r>
    </w:p>
    <w:p>
      <w:pPr>
        <w:pStyle w:val="ListBullet"/>
      </w:pPr>
      <w:r>
        <w:t>Capture screenshots showing report filters, date range, system name, and execution timestamp.</w:t>
      </w:r>
    </w:p>
    <w:p>
      <w:pPr>
        <w:pStyle w:val="ListBullet"/>
      </w:pPr>
      <w:r>
        <w:t>For sampled transactions, open the transaction record and capture the control trail showing approvals, validations, exceptions, or reconciliations.</w:t>
      </w:r>
    </w:p>
    <w:p>
      <w:pPr>
        <w:pStyle w:val="ListBullet"/>
      </w:pPr>
      <w:r>
        <w:t>If exceptions exist, collect related remediation tickets from [ITSM/GRC Tool Name] showing ownership, action taken, and closure.</w:t>
      </w:r>
    </w:p>
    <w:p>
      <w:pPr>
        <w:pStyle w:val="ListBullet"/>
      </w:pPr>
      <w:r>
        <w:t>Store the evidence package in the approved evidence repository using the naming convention: [Process]_[Control]_[Period]_[System]_[ExportDate].</w:t>
      </w:r>
    </w:p>
    <w:p>
      <w:pPr>
        <w:pStyle w:val="Heading2"/>
      </w:pPr>
      <w:r>
        <w:t>What To Capture</w:t>
      </w:r>
    </w:p>
    <w:p>
      <w:r>
        <w:t>Capture enough information to prove the control operated. Include:</w:t>
      </w:r>
    </w:p>
    <w:p>
      <w:pPr>
        <w:pStyle w:val="ListBullet"/>
      </w:pPr>
      <w:r>
        <w:t>Process name and control name or description</w:t>
      </w:r>
    </w:p>
    <w:p>
      <w:pPr>
        <w:pStyle w:val="ListBullet"/>
      </w:pPr>
      <w:r>
        <w:t>Source system name: [System Name]</w:t>
      </w:r>
    </w:p>
    <w:p>
      <w:pPr>
        <w:pStyle w:val="ListBullet"/>
      </w:pPr>
      <w:r>
        <w:t>Report name, dashboard name, or log source</w:t>
      </w:r>
    </w:p>
    <w:p>
      <w:pPr>
        <w:pStyle w:val="ListBullet"/>
      </w:pPr>
      <w:r>
        <w:t>Reporting period and filters applied</w:t>
      </w:r>
    </w:p>
    <w:p>
      <w:pPr>
        <w:pStyle w:val="ListBullet"/>
      </w:pPr>
      <w:r>
        <w:t>Date and time the report was generated</w:t>
      </w:r>
    </w:p>
    <w:p>
      <w:pPr>
        <w:pStyle w:val="ListBullet"/>
      </w:pPr>
      <w:r>
        <w:t>User or role generating the report</w:t>
      </w:r>
    </w:p>
    <w:p>
      <w:pPr>
        <w:pStyle w:val="ListBullet"/>
      </w:pPr>
      <w:r>
        <w:t>Transaction IDs, request IDs, invoice IDs, order IDs, employee IDs, or workflow IDs</w:t>
      </w:r>
    </w:p>
    <w:p>
      <w:pPr>
        <w:pStyle w:val="ListBullet"/>
      </w:pPr>
      <w:r>
        <w:t>Approval history, including approver, date/time, decision, and comments where applicable</w:t>
      </w:r>
    </w:p>
    <w:p>
      <w:pPr>
        <w:pStyle w:val="ListBullet"/>
      </w:pPr>
      <w:r>
        <w:t>Control status, such as passed, failed, pending, rejected, overridden, or exception</w:t>
      </w:r>
    </w:p>
    <w:p>
      <w:pPr>
        <w:pStyle w:val="ListBullet"/>
      </w:pPr>
      <w:r>
        <w:t>Exception details and ageing</w:t>
      </w:r>
    </w:p>
    <w:p>
      <w:pPr>
        <w:pStyle w:val="ListBullet"/>
      </w:pPr>
      <w:r>
        <w:t>Evidence of follow-up or remediation for failed controls</w:t>
      </w:r>
    </w:p>
    <w:p>
      <w:pPr>
        <w:pStyle w:val="ListBullet"/>
      </w:pPr>
      <w:r>
        <w:t>Reconciliation results, including matched/unmatched items and reviewer sign-off</w:t>
      </w:r>
    </w:p>
    <w:p>
      <w:pPr>
        <w:pStyle w:val="ListBullet"/>
      </w:pPr>
      <w:r>
        <w:t>Screenshot of system header or metadata proving the source</w:t>
      </w:r>
    </w:p>
    <w:p>
      <w:pPr>
        <w:pStyle w:val="ListBullet"/>
      </w:pPr>
      <w:r>
        <w:t>Exported report file and, where applicable, underlying sample records</w:t>
      </w:r>
    </w:p>
    <w:p>
      <w:pPr>
        <w:pStyle w:val="Heading2"/>
      </w:pPr>
      <w:r>
        <w:t>Frequency &amp; Owner</w:t>
      </w:r>
    </w:p>
    <w:p>
      <w:pPr>
        <w:pStyle w:val="ListBullet"/>
      </w:pPr>
      <w:r>
        <w:t>Frequency: Collect monthly for high-volume operational controls, quarterly for management review controls, and per audit request for sample-based testing.</w:t>
      </w:r>
    </w:p>
    <w:p>
      <w:pPr>
        <w:pStyle w:val="ListBullet"/>
      </w:pPr>
      <w:r>
        <w:t>Owner: The business process owner, such as [Finance Process Owner], [Procurement Lead], [HR Operations Manager], or [Sales Operations Manager].</w:t>
      </w:r>
    </w:p>
    <w:p>
      <w:pPr>
        <w:pStyle w:val="ListBullet"/>
      </w:pPr>
      <w:r>
        <w:t>Support: System owner, application administrator, GRC team, internal audit, or data/reporting team as needed.</w:t>
      </w:r>
    </w:p>
    <w:p>
      <w:pPr>
        <w:pStyle w:val="Heading2"/>
      </w:pPr>
      <w:r>
        <w:t>Retention &amp; Storage</w:t>
      </w:r>
    </w:p>
    <w:p>
      <w:r>
        <w:t>Store evidence in [Evidence Repository Name] or [GRC Tool Name] with restricted access and version control. Retain according to the organisation’s audit and records retention schedule, typically [Retention Period], unless legal, regulatory, contractual, or investigation requirements require longer retention.</w:t>
      </w:r>
    </w:p>
    <w:p>
      <w:r>
        <w:t>Maintain the original export where possible. Do not edit source evidence. If transformation is required for readability, retain both the raw export and the formatted working copy.</w:t>
      </w:r>
    </w:p>
    <w:p>
      <w:pPr>
        <w:pStyle w:val="Heading2"/>
      </w:pPr>
      <w:r>
        <w:t>Acceptance Criteria</w:t>
      </w:r>
    </w:p>
    <w:p>
      <w:r>
        <w:t>An auditor will generally accept the evidence when it:</w:t>
      </w:r>
    </w:p>
    <w:p>
      <w:pPr>
        <w:pStyle w:val="ListBullet"/>
      </w:pPr>
      <w:r>
        <w:t>Comes directly from the relevant system of record</w:t>
      </w:r>
    </w:p>
    <w:p>
      <w:pPr>
        <w:pStyle w:val="ListBullet"/>
      </w:pPr>
      <w:r>
        <w:t>Clearly shows the process, control activity, date range, and source system</w:t>
      </w:r>
    </w:p>
    <w:p>
      <w:pPr>
        <w:pStyle w:val="ListBullet"/>
      </w:pPr>
      <w:r>
        <w:t>Includes transaction-level or workflow-level detail, not only a summary statement</w:t>
      </w:r>
    </w:p>
    <w:p>
      <w:pPr>
        <w:pStyle w:val="ListBullet"/>
      </w:pPr>
      <w:r>
        <w:t>Demonstrates that the control operated during the review period</w:t>
      </w:r>
    </w:p>
    <w:p>
      <w:pPr>
        <w:pStyle w:val="ListBullet"/>
      </w:pPr>
      <w:r>
        <w:t>Shows who performed, approved, reviewed, or remediated the activity</w:t>
      </w:r>
    </w:p>
    <w:p>
      <w:pPr>
        <w:pStyle w:val="ListBullet"/>
      </w:pPr>
      <w:r>
        <w:t>Includes exceptions and their resolution where applicable</w:t>
      </w:r>
    </w:p>
    <w:p>
      <w:pPr>
        <w:pStyle w:val="ListBullet"/>
      </w:pPr>
      <w:r>
        <w:t>Is complete, readable, time-bound, and traceable to the source system</w:t>
      </w:r>
    </w:p>
    <w:p>
      <w:pPr>
        <w:pStyle w:val="ListBullet"/>
      </w:pPr>
      <w:r>
        <w:t>Is retained in an approved repository with appropriate access controls</w:t>
      </w:r>
    </w:p>
    <w:p>
      <w:pPr>
        <w:pStyle w:val="ListBullet"/>
      </w:pPr>
      <w:r>
        <w:t>Has not been manually fabricated or recreated outside the operational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