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Critical/Important Function TPP Exit Strategy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[DORA-PLAN-TPP-EXIT-001]</w:t>
            </w:r>
          </w:p>
        </w:tc>
        <w:tc>
          <w:tcPr>
            <w:tcW w:type="dxa" w:w="1440"/>
          </w:tcPr>
          <w:p>
            <w:r>
              <w:t>1.0</w:t>
            </w:r>
          </w:p>
        </w:tc>
        <w:tc>
          <w:tcPr>
            <w:tcW w:type="dxa" w:w="1440"/>
          </w:tcPr>
          <w:p>
            <w:r>
              <w:t>Head of Operational Resilience</w:t>
            </w:r>
          </w:p>
        </w:tc>
        <w:tc>
          <w:tcPr>
            <w:tcW w:type="dxa" w:w="1440"/>
          </w:tcPr>
          <w:p>
            <w:r>
              <w:t>[DD MMM YYYY]</w:t>
            </w:r>
          </w:p>
        </w:tc>
        <w:tc>
          <w:tcPr>
            <w:tcW w:type="dxa" w:w="1440"/>
          </w:tcPr>
          <w:p>
            <w:r>
              <w:t>DORA</w:t>
            </w:r>
          </w:p>
        </w:tc>
        <w:tc>
          <w:tcPr>
            <w:tcW w:type="dxa" w:w="1440"/>
          </w:tcPr>
          <w:p>
            <w:r>
              <w:t>Internal - Confidential</w:t>
            </w:r>
          </w:p>
        </w:tc>
      </w:tr>
    </w:tbl>
    <w:p>
      <w:pPr>
        <w:pStyle w:val="Heading2"/>
      </w:pPr>
      <w:r>
        <w:t>Purpose &amp; Objectives</w:t>
      </w:r>
    </w:p>
    <w:p>
      <w:r>
        <w:t>This plan defines how the organisation will prepare for, execute, and validate the orderly exit from an ICT third-party provider supporting a critical or important function.</w:t>
      </w:r>
    </w:p>
    <w:p>
      <w:r>
        <w:t>The objectives of this Critical/Important Function TPP Exit Strategy are to:</w:t>
      </w:r>
    </w:p>
    <w:p>
      <w:pPr>
        <w:pStyle w:val="ListBullet"/>
      </w:pPr>
      <w:r>
        <w:t>Ensure the organisation can terminate, replace, insource, or otherwise transition away from an ICT third-party provider without unacceptable disruption to critical or important functions.</w:t>
      </w:r>
    </w:p>
    <w:p>
      <w:pPr>
        <w:pStyle w:val="ListBullet"/>
      </w:pPr>
      <w:r>
        <w:t>Protect customers, counterparties, market integrity, data, and regulatory obligations during an exit event.</w:t>
      </w:r>
    </w:p>
    <w:p>
      <w:pPr>
        <w:pStyle w:val="ListBullet"/>
      </w:pPr>
      <w:r>
        <w:t>Maintain continuity of critical services within approved impact tolerances and recovery objectives.</w:t>
      </w:r>
    </w:p>
    <w:p>
      <w:pPr>
        <w:pStyle w:val="ListBullet"/>
      </w:pPr>
      <w:r>
        <w:t>Ensure exit arrangements are planned before reliance on the provider becomes operationally material.</w:t>
      </w:r>
    </w:p>
    <w:p>
      <w:pPr>
        <w:pStyle w:val="ListBullet"/>
      </w:pPr>
      <w:r>
        <w:t>Define practical exit options, triggers, governance, decision rights, resources, and transition activities.</w:t>
      </w:r>
    </w:p>
    <w:p>
      <w:pPr>
        <w:pStyle w:val="ListBullet"/>
      </w:pPr>
      <w:r>
        <w:t>Ensure contracts, technical architecture, data portability, knowledge transfer, access rights, and operational documentation support a controlled exit.</w:t>
      </w:r>
    </w:p>
    <w:p>
      <w:pPr>
        <w:pStyle w:val="ListBullet"/>
      </w:pPr>
      <w:r>
        <w:t>Provide a repeatable planning framework for all ICT third-party providers supporting critical or important functions.</w:t>
      </w:r>
    </w:p>
    <w:p>
      <w:pPr>
        <w:pStyle w:val="ListBullet"/>
      </w:pPr>
      <w:r>
        <w:t>Demonstrate that the organisation maintains effective oversight of ICT third-party concentration, substitution risk, and provider dependency.</w:t>
      </w:r>
    </w:p>
    <w:p>
      <w:pPr>
        <w:pStyle w:val="ListBullet"/>
      </w:pPr>
      <w:r>
        <w:t>Enable evidence-based review, testing, and improvement of exit readiness.</w:t>
      </w:r>
    </w:p>
    <w:p>
      <w:r>
        <w:t>This plan is designed for use before, during, and after an exit event. It supports both planned exits, such as contract expiry or strategic supplier replacement, and unplanned exits, such as provider failure, severe service deterioration, cyber incident, regulatory restriction, insolvency, or loss of trust.</w:t>
      </w:r>
    </w:p>
    <w:p>
      <w:pPr>
        <w:pStyle w:val="Heading2"/>
      </w:pPr>
      <w:r>
        <w:t>Scope</w:t>
      </w:r>
    </w:p>
    <w:p>
      <w:r>
        <w:t>This plan applies to all ICT third-party providers that support, enable, host, process, secure, connect, monitor, or recover systems, data, or services used by the organisation’s critical or important functions.</w:t>
      </w:r>
    </w:p>
    <w:p>
      <w:r>
        <w:t>In scope are:</w:t>
      </w:r>
    </w:p>
    <w:p>
      <w:pPr>
        <w:pStyle w:val="ListBullet"/>
      </w:pPr>
      <w:r>
        <w:t>Cloud service providers supporting production workloads, resilience services, security monitoring, data platforms, or customer-facing digital services.</w:t>
      </w:r>
    </w:p>
    <w:p>
      <w:pPr>
        <w:pStyle w:val="ListBullet"/>
      </w:pPr>
      <w:r>
        <w:t>Managed service providers operating ICT infrastructure, networks, platforms, applications, security services, service desks, or operational processes.</w:t>
      </w:r>
    </w:p>
    <w:p>
      <w:pPr>
        <w:pStyle w:val="ListBullet"/>
      </w:pPr>
      <w:r>
        <w:t>Software-as-a-service providers used for critical business processes, regulatory reporting, customer servicing, payments, trading, risk management, finance, compliance, or operational control.</w:t>
      </w:r>
    </w:p>
    <w:p>
      <w:pPr>
        <w:pStyle w:val="ListBullet"/>
      </w:pPr>
      <w:r>
        <w:t>Data centre, hosting, network connectivity, communications, and infrastructure providers supporting critical or important functions.</w:t>
      </w:r>
    </w:p>
    <w:p>
      <w:pPr>
        <w:pStyle w:val="ListBullet"/>
      </w:pPr>
      <w:r>
        <w:t>Providers of outsourced ICT operations, application support, cyber security operations, backup, disaster recovery, identity services, or privileged access management.</w:t>
      </w:r>
    </w:p>
    <w:p>
      <w:pPr>
        <w:pStyle w:val="ListBullet"/>
      </w:pPr>
      <w:r>
        <w:t>Subcontractors or material sub-service providers where failure would materially affect service continuity, data availability, data integrity, confidentiality, or operational resilience.</w:t>
      </w:r>
    </w:p>
    <w:p>
      <w:pPr>
        <w:pStyle w:val="ListBullet"/>
      </w:pPr>
      <w:r>
        <w:t>Exit planning activities for new, renewed, materially amended, and existing ICT third-party arrangements.</w:t>
      </w:r>
    </w:p>
    <w:p>
      <w:r>
        <w:t>The plan covers the following exit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t>Exit Scenario</w:t>
            </w:r>
          </w:p>
        </w:tc>
        <w:tc>
          <w:tcPr>
            <w:tcW w:type="dxa" w:w="2880"/>
          </w:tcPr>
          <w:p>
            <w:r>
              <w:t>Description</w:t>
            </w:r>
          </w:p>
        </w:tc>
        <w:tc>
          <w:tcPr>
            <w:tcW w:type="dxa" w:w="2880"/>
          </w:tcPr>
          <w:p>
            <w:r>
              <w:t>Example Trigger</w:t>
            </w:r>
          </w:p>
        </w:tc>
      </w:tr>
      <w:tr>
        <w:tc>
          <w:tcPr>
            <w:tcW w:type="dxa" w:w="2880"/>
          </w:tcPr>
          <w:p>
            <w:r>
              <w:t>Planned transition</w:t>
            </w:r>
          </w:p>
        </w:tc>
        <w:tc>
          <w:tcPr>
            <w:tcW w:type="dxa" w:w="2880"/>
          </w:tcPr>
          <w:p>
            <w:r>
              <w:t>Controlled move at contract end or as part of technology strategy</w:t>
            </w:r>
          </w:p>
        </w:tc>
        <w:tc>
          <w:tcPr>
            <w:tcW w:type="dxa" w:w="2880"/>
          </w:tcPr>
          <w:p>
            <w:r>
              <w:t>Contract expiry, consolidation of providers, cloud migration</w:t>
            </w:r>
          </w:p>
        </w:tc>
      </w:tr>
      <w:tr>
        <w:tc>
          <w:tcPr>
            <w:tcW w:type="dxa" w:w="2880"/>
          </w:tcPr>
          <w:p>
            <w:r>
              <w:t>Performance-driven exit</w:t>
            </w:r>
          </w:p>
        </w:tc>
        <w:tc>
          <w:tcPr>
            <w:tcW w:type="dxa" w:w="2880"/>
          </w:tcPr>
          <w:p>
            <w:r>
              <w:t>Exit due to persistent or severe service issues</w:t>
            </w:r>
          </w:p>
        </w:tc>
        <w:tc>
          <w:tcPr>
            <w:tcW w:type="dxa" w:w="2880"/>
          </w:tcPr>
          <w:p>
            <w:r>
              <w:t>Repeated SLA failures, unresolved incidents, weak remediation</w:t>
            </w:r>
          </w:p>
        </w:tc>
      </w:tr>
      <w:tr>
        <w:tc>
          <w:tcPr>
            <w:tcW w:type="dxa" w:w="2880"/>
          </w:tcPr>
          <w:p>
            <w:r>
              <w:t>Risk-driven exit</w:t>
            </w:r>
          </w:p>
        </w:tc>
        <w:tc>
          <w:tcPr>
            <w:tcW w:type="dxa" w:w="2880"/>
          </w:tcPr>
          <w:p>
            <w:r>
              <w:t>Exit due to increased operational, cyber, compliance, financial, or concentration risk</w:t>
            </w:r>
          </w:p>
        </w:tc>
        <w:tc>
          <w:tcPr>
            <w:tcW w:type="dxa" w:w="2880"/>
          </w:tcPr>
          <w:p>
            <w:r>
              <w:t>Poor assurance results, unacceptable audit findings, provider instability</w:t>
            </w:r>
          </w:p>
        </w:tc>
      </w:tr>
      <w:tr>
        <w:tc>
          <w:tcPr>
            <w:tcW w:type="dxa" w:w="2880"/>
          </w:tcPr>
          <w:p>
            <w:r>
              <w:t>Emergency exit</w:t>
            </w:r>
          </w:p>
        </w:tc>
        <w:tc>
          <w:tcPr>
            <w:tcW w:type="dxa" w:w="2880"/>
          </w:tcPr>
          <w:p>
            <w:r>
              <w:t>Accelerated termination or isolation due to urgent threat or failure</w:t>
            </w:r>
          </w:p>
        </w:tc>
        <w:tc>
          <w:tcPr>
            <w:tcW w:type="dxa" w:w="2880"/>
          </w:tcPr>
          <w:p>
            <w:r>
              <w:t>Insolvency, major cyber event, loss of data availability, regulatory restriction</w:t>
            </w:r>
          </w:p>
        </w:tc>
      </w:tr>
      <w:tr>
        <w:tc>
          <w:tcPr>
            <w:tcW w:type="dxa" w:w="2880"/>
          </w:tcPr>
          <w:p>
            <w:r>
              <w:t>Partial exit</w:t>
            </w:r>
          </w:p>
        </w:tc>
        <w:tc>
          <w:tcPr>
            <w:tcW w:type="dxa" w:w="2880"/>
          </w:tcPr>
          <w:p>
            <w:r>
              <w:t>Removal of a service component, geography, business process, dataset, or platform from the provider</w:t>
            </w:r>
          </w:p>
        </w:tc>
        <w:tc>
          <w:tcPr>
            <w:tcW w:type="dxa" w:w="2880"/>
          </w:tcPr>
          <w:p>
            <w:r>
              <w:t>Repatriation of regulated data, separation of a specific application</w:t>
            </w:r>
          </w:p>
        </w:tc>
      </w:tr>
      <w:tr>
        <w:tc>
          <w:tcPr>
            <w:tcW w:type="dxa" w:w="2880"/>
          </w:tcPr>
          <w:p>
            <w:r>
              <w:t>Hybrid exit</w:t>
            </w:r>
          </w:p>
        </w:tc>
        <w:tc>
          <w:tcPr>
            <w:tcW w:type="dxa" w:w="2880"/>
          </w:tcPr>
          <w:p>
            <w:r>
              <w:t>Progressive reduction of reliance while alternative service models are established</w:t>
            </w:r>
          </w:p>
        </w:tc>
        <w:tc>
          <w:tcPr>
            <w:tcW w:type="dxa" w:w="2880"/>
          </w:tcPr>
          <w:p>
            <w:r>
              <w:t>Dual-running with a replacement provider, staged insourcing</w:t>
            </w:r>
          </w:p>
        </w:tc>
      </w:tr>
    </w:tbl>
    <w:p>
      <w:r>
        <w:t>Out of scope:</w:t>
      </w:r>
    </w:p>
    <w:p>
      <w:pPr>
        <w:pStyle w:val="ListBullet"/>
      </w:pPr>
      <w:r>
        <w:t>Exit planning for non-ICT suppliers that do not support critical or important functions.</w:t>
      </w:r>
    </w:p>
    <w:p>
      <w:pPr>
        <w:pStyle w:val="ListBullet"/>
      </w:pPr>
      <w:r>
        <w:t>General procurement termination administration except where it affects ICT exit readiness.</w:t>
      </w:r>
    </w:p>
    <w:p>
      <w:pPr>
        <w:pStyle w:val="ListBullet"/>
      </w:pPr>
      <w:r>
        <w:t>Business continuity plans unrelated to third-party ICT services, except where they are used as transition controls during exit.</w:t>
      </w:r>
    </w:p>
    <w:p>
      <w:pPr>
        <w:pStyle w:val="ListBullet"/>
      </w:pPr>
      <w:r>
        <w:t>Legal dispute strategy beyond the provisions needed to support operational exit.</w:t>
      </w:r>
    </w:p>
    <w:p>
      <w:pPr>
        <w:pStyle w:val="ListBullet"/>
      </w:pPr>
      <w:r>
        <w:t>Commercial renegotiation plans, unless renegotiation is used as a transition step to reduce exit risk.</w:t>
      </w:r>
    </w:p>
    <w:p>
      <w:r>
        <w:t>This plan must be used in conjunction with the organisation’s third-party risk management framework, ICT risk management framework, business continuity management arrangements, incident response arrangements, data protection requirements, records retention requirements, procurement standards, and contract management processes.</w:t>
      </w:r>
    </w:p>
    <w:p>
      <w:pPr>
        <w:pStyle w:val="Heading2"/>
      </w:pPr>
      <w:r>
        <w:t>Assumptions &amp; Dependencies</w:t>
      </w:r>
    </w:p>
    <w:p>
      <w:r>
        <w:t>The following assumptions underpin this plan:</w:t>
      </w:r>
    </w:p>
    <w:p>
      <w:pPr>
        <w:pStyle w:val="ListBullet"/>
      </w:pPr>
      <w:r>
        <w:t>The organisation maintains an up-to-date inventory of ICT third-party providers and identifies which providers support critical or important functions.</w:t>
      </w:r>
    </w:p>
    <w:p>
      <w:pPr>
        <w:pStyle w:val="ListBullet"/>
      </w:pPr>
      <w:r>
        <w:t>Each in-scope provider has a designated business owner, ICT service owner, contract owner, and risk owner.</w:t>
      </w:r>
    </w:p>
    <w:p>
      <w:pPr>
        <w:pStyle w:val="ListBullet"/>
      </w:pPr>
      <w:r>
        <w:t>The organisation has documented the services, systems, data, locations, subcontractors, interfaces, and dependencies associated with each in-scope provider.</w:t>
      </w:r>
    </w:p>
    <w:p>
      <w:pPr>
        <w:pStyle w:val="ListBullet"/>
      </w:pPr>
      <w:r>
        <w:t>Contracts with in-scope providers include rights and obligations needed to support termination, transition, data return, data deletion, cooperation, audit, continued service during transition, and access to relevant documentation.</w:t>
      </w:r>
    </w:p>
    <w:p>
      <w:pPr>
        <w:pStyle w:val="ListBullet"/>
      </w:pPr>
      <w:r>
        <w:t>Service levels, recovery objectives, security requirements, data handling requirements, and regulatory obligations are documented and available to the exit team.</w:t>
      </w:r>
    </w:p>
    <w:p>
      <w:pPr>
        <w:pStyle w:val="ListBullet"/>
      </w:pPr>
      <w:r>
        <w:t>The organisation has access to suitably skilled internal or external resources to execute an exit within required timeframes.</w:t>
      </w:r>
    </w:p>
    <w:p>
      <w:pPr>
        <w:pStyle w:val="ListBullet"/>
      </w:pPr>
      <w:r>
        <w:t>Data portability and system interoperability have been assessed and are not assumed without evidence.</w:t>
      </w:r>
    </w:p>
    <w:p>
      <w:pPr>
        <w:pStyle w:val="ListBullet"/>
      </w:pPr>
      <w:r>
        <w:t>Exit strategies are proportionate to the provider’s criticality, substitutability, complexity, and concentration risk.</w:t>
      </w:r>
    </w:p>
    <w:p>
      <w:pPr>
        <w:pStyle w:val="ListBullet"/>
      </w:pPr>
      <w:r>
        <w:t>Exit planning is embedded into provider onboarding, contract negotiation, ongoing monitoring, renewal, and termination processes.</w:t>
      </w:r>
    </w:p>
    <w:p>
      <w:pPr>
        <w:pStyle w:val="ListBullet"/>
      </w:pPr>
      <w:r>
        <w:t>Exit readiness is reviewed periodically and after material changes to the service or risk profile.</w:t>
      </w:r>
    </w:p>
    <w:p>
      <w:r>
        <w:t>Key dependencies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Required for Exit Readiness</w:t>
            </w:r>
          </w:p>
        </w:tc>
        <w:tc>
          <w:tcPr>
            <w:tcW w:type="dxa" w:w="2160"/>
          </w:tcPr>
          <w:p>
            <w:r>
              <w:t>Owner</w:t>
            </w:r>
          </w:p>
        </w:tc>
        <w:tc>
          <w:tcPr>
            <w:tcW w:type="dxa" w:w="2160"/>
          </w:tcPr>
          <w:p>
            <w:r>
              <w:t>Evidence Expected</w:t>
            </w:r>
          </w:p>
        </w:tc>
      </w:tr>
      <w:tr>
        <w:tc>
          <w:tcPr>
            <w:tcW w:type="dxa" w:w="2160"/>
          </w:tcPr>
          <w:p>
            <w:r>
              <w:t>Provider inventory</w:t>
            </w:r>
          </w:p>
        </w:tc>
        <w:tc>
          <w:tcPr>
            <w:tcW w:type="dxa" w:w="2160"/>
          </w:tcPr>
          <w:p>
            <w:r>
              <w:t>Accurate identification of in-scope ICT third-party services</w:t>
            </w:r>
          </w:p>
        </w:tc>
        <w:tc>
          <w:tcPr>
            <w:tcW w:type="dxa" w:w="2160"/>
          </w:tcPr>
          <w:p>
            <w:r>
              <w:t>Third-Party Risk Management</w:t>
            </w:r>
          </w:p>
        </w:tc>
        <w:tc>
          <w:tcPr>
            <w:tcW w:type="dxa" w:w="2160"/>
          </w:tcPr>
          <w:p>
            <w:r>
              <w:t>Current provider record and criticality assessment</w:t>
            </w:r>
          </w:p>
        </w:tc>
      </w:tr>
      <w:tr>
        <w:tc>
          <w:tcPr>
            <w:tcW w:type="dxa" w:w="2160"/>
          </w:tcPr>
          <w:p>
            <w:r>
              <w:t>Service dependency mapping</w:t>
            </w:r>
          </w:p>
        </w:tc>
        <w:tc>
          <w:tcPr>
            <w:tcW w:type="dxa" w:w="2160"/>
          </w:tcPr>
          <w:p>
            <w:r>
              <w:t>Understanding of applications, data, integrations, locations, users, and business processes</w:t>
            </w:r>
          </w:p>
        </w:tc>
        <w:tc>
          <w:tcPr>
            <w:tcW w:type="dxa" w:w="2160"/>
          </w:tcPr>
          <w:p>
            <w:r>
              <w:t>ICT Service Owner</w:t>
            </w:r>
          </w:p>
        </w:tc>
        <w:tc>
          <w:tcPr>
            <w:tcW w:type="dxa" w:w="2160"/>
          </w:tcPr>
          <w:p>
            <w:r>
              <w:t>Dependency map and architecture diagram</w:t>
            </w:r>
          </w:p>
        </w:tc>
      </w:tr>
      <w:tr>
        <w:tc>
          <w:tcPr>
            <w:tcW w:type="dxa" w:w="2160"/>
          </w:tcPr>
          <w:p>
            <w:r>
              <w:t>Contractual exit rights</w:t>
            </w:r>
          </w:p>
        </w:tc>
        <w:tc>
          <w:tcPr>
            <w:tcW w:type="dxa" w:w="2160"/>
          </w:tcPr>
          <w:p>
            <w:r>
              <w:t>Enforceable rights to support transition and continuity</w:t>
            </w:r>
          </w:p>
        </w:tc>
        <w:tc>
          <w:tcPr>
            <w:tcW w:type="dxa" w:w="2160"/>
          </w:tcPr>
          <w:p>
            <w:r>
              <w:t>Legal / Procurement</w:t>
            </w:r>
          </w:p>
        </w:tc>
        <w:tc>
          <w:tcPr>
            <w:tcW w:type="dxa" w:w="2160"/>
          </w:tcPr>
          <w:p>
            <w:r>
              <w:t>Executed contract and exit schedule</w:t>
            </w:r>
          </w:p>
        </w:tc>
      </w:tr>
      <w:tr>
        <w:tc>
          <w:tcPr>
            <w:tcW w:type="dxa" w:w="2160"/>
          </w:tcPr>
          <w:p>
            <w:r>
              <w:t>Data inventory</w:t>
            </w:r>
          </w:p>
        </w:tc>
        <w:tc>
          <w:tcPr>
            <w:tcW w:type="dxa" w:w="2160"/>
          </w:tcPr>
          <w:p>
            <w:r>
              <w:t>Identification of data types, formats, locations, retention obligations, and transfer needs</w:t>
            </w:r>
          </w:p>
        </w:tc>
        <w:tc>
          <w:tcPr>
            <w:tcW w:type="dxa" w:w="2160"/>
          </w:tcPr>
          <w:p>
            <w:r>
              <w:t>Data Owner</w:t>
            </w:r>
          </w:p>
        </w:tc>
        <w:tc>
          <w:tcPr>
            <w:tcW w:type="dxa" w:w="2160"/>
          </w:tcPr>
          <w:p>
            <w:r>
              <w:t>Data register and data flow records</w:t>
            </w:r>
          </w:p>
        </w:tc>
      </w:tr>
      <w:tr>
        <w:tc>
          <w:tcPr>
            <w:tcW w:type="dxa" w:w="2160"/>
          </w:tcPr>
          <w:p>
            <w:r>
              <w:t>Alternative service options</w:t>
            </w:r>
          </w:p>
        </w:tc>
        <w:tc>
          <w:tcPr>
            <w:tcW w:type="dxa" w:w="2160"/>
          </w:tcPr>
          <w:p>
            <w:r>
              <w:t>Feasible replacement, insourcing, or temporary operating model</w:t>
            </w:r>
          </w:p>
        </w:tc>
        <w:tc>
          <w:tcPr>
            <w:tcW w:type="dxa" w:w="2160"/>
          </w:tcPr>
          <w:p>
            <w:r>
              <w:t>Business Owner / ICT Strategy</w:t>
            </w:r>
          </w:p>
        </w:tc>
        <w:tc>
          <w:tcPr>
            <w:tcW w:type="dxa" w:w="2160"/>
          </w:tcPr>
          <w:p>
            <w:r>
              <w:t>Options assessment and approved exit route</w:t>
            </w:r>
          </w:p>
        </w:tc>
      </w:tr>
      <w:tr>
        <w:tc>
          <w:tcPr>
            <w:tcW w:type="dxa" w:w="2160"/>
          </w:tcPr>
          <w:p>
            <w:r>
              <w:t>Continuity arrangements</w:t>
            </w:r>
          </w:p>
        </w:tc>
        <w:tc>
          <w:tcPr>
            <w:tcW w:type="dxa" w:w="2160"/>
          </w:tcPr>
          <w:p>
            <w:r>
              <w:t>Ability to maintain service during exit</w:t>
            </w:r>
          </w:p>
        </w:tc>
        <w:tc>
          <w:tcPr>
            <w:tcW w:type="dxa" w:w="2160"/>
          </w:tcPr>
          <w:p>
            <w:r>
              <w:t>Business Continuity Manager</w:t>
            </w:r>
          </w:p>
        </w:tc>
        <w:tc>
          <w:tcPr>
            <w:tcW w:type="dxa" w:w="2160"/>
          </w:tcPr>
          <w:p>
            <w:r>
              <w:t>Continuity plan and recovery arrangements</w:t>
            </w:r>
          </w:p>
        </w:tc>
      </w:tr>
      <w:tr>
        <w:tc>
          <w:tcPr>
            <w:tcW w:type="dxa" w:w="2160"/>
          </w:tcPr>
          <w:p>
            <w:r>
              <w:t>Security controls</w:t>
            </w:r>
          </w:p>
        </w:tc>
        <w:tc>
          <w:tcPr>
            <w:tcW w:type="dxa" w:w="2160"/>
          </w:tcPr>
          <w:p>
            <w:r>
              <w:t>Protection of data, credentials, connectivity, and monitoring during transition</w:t>
            </w:r>
          </w:p>
        </w:tc>
        <w:tc>
          <w:tcPr>
            <w:tcW w:type="dxa" w:w="2160"/>
          </w:tcPr>
          <w:p>
            <w:r>
              <w:t>CISO</w:t>
            </w:r>
          </w:p>
        </w:tc>
        <w:tc>
          <w:tcPr>
            <w:tcW w:type="dxa" w:w="2160"/>
          </w:tcPr>
          <w:p>
            <w:r>
              <w:t>Security transition checklist</w:t>
            </w:r>
          </w:p>
        </w:tc>
      </w:tr>
      <w:tr>
        <w:tc>
          <w:tcPr>
            <w:tcW w:type="dxa" w:w="2160"/>
          </w:tcPr>
          <w:p>
            <w:r>
              <w:t>Financial approval</w:t>
            </w:r>
          </w:p>
        </w:tc>
        <w:tc>
          <w:tcPr>
            <w:tcW w:type="dxa" w:w="2160"/>
          </w:tcPr>
          <w:p>
            <w:r>
              <w:t>Funding for transition resources, replacement services, parallel running, and termination costs</w:t>
            </w:r>
          </w:p>
        </w:tc>
        <w:tc>
          <w:tcPr>
            <w:tcW w:type="dxa" w:w="2160"/>
          </w:tcPr>
          <w:p>
            <w:r>
              <w:t>Finance</w:t>
            </w:r>
          </w:p>
        </w:tc>
        <w:tc>
          <w:tcPr>
            <w:tcW w:type="dxa" w:w="2160"/>
          </w:tcPr>
          <w:p>
            <w:r>
              <w:t>Approved budget or contingency funding</w:t>
            </w:r>
          </w:p>
        </w:tc>
      </w:tr>
      <w:tr>
        <w:tc>
          <w:tcPr>
            <w:tcW w:type="dxa" w:w="2160"/>
          </w:tcPr>
          <w:p>
            <w:r>
              <w:t>Regulatory communication approach</w:t>
            </w:r>
          </w:p>
        </w:tc>
        <w:tc>
          <w:tcPr>
            <w:tcW w:type="dxa" w:w="2160"/>
          </w:tcPr>
          <w:p>
            <w:r>
              <w:t>Timely communication where service impact or material risk may arise</w:t>
            </w:r>
          </w:p>
        </w:tc>
        <w:tc>
          <w:tcPr>
            <w:tcW w:type="dxa" w:w="2160"/>
          </w:tcPr>
          <w:p>
            <w:r>
              <w:t>Compliance / Regulatory Affairs</w:t>
            </w:r>
          </w:p>
        </w:tc>
        <w:tc>
          <w:tcPr>
            <w:tcW w:type="dxa" w:w="2160"/>
          </w:tcPr>
          <w:p>
            <w:r>
              <w:t>Communication plan and escalation criteria</w:t>
            </w:r>
          </w:p>
        </w:tc>
      </w:tr>
      <w:tr>
        <w:tc>
          <w:tcPr>
            <w:tcW w:type="dxa" w:w="2160"/>
          </w:tcPr>
          <w:p>
            <w:r>
              <w:t>Provider cooperation</w:t>
            </w:r>
          </w:p>
        </w:tc>
        <w:tc>
          <w:tcPr>
            <w:tcW w:type="dxa" w:w="2160"/>
          </w:tcPr>
          <w:p>
            <w:r>
              <w:t>Support for handover, migration, knowledge transfer, and continuity</w:t>
            </w:r>
          </w:p>
        </w:tc>
        <w:tc>
          <w:tcPr>
            <w:tcW w:type="dxa" w:w="2160"/>
          </w:tcPr>
          <w:p>
            <w:r>
              <w:t>Contract Owner</w:t>
            </w:r>
          </w:p>
        </w:tc>
        <w:tc>
          <w:tcPr>
            <w:tcW w:type="dxa" w:w="2160"/>
          </w:tcPr>
          <w:p>
            <w:r>
              <w:t>Provider exit obligations and contact matrix</w:t>
            </w:r>
          </w:p>
        </w:tc>
      </w:tr>
    </w:tbl>
    <w:p>
      <w:r>
        <w:t>Constraints that may affect exit execution include:</w:t>
      </w:r>
    </w:p>
    <w:p>
      <w:pPr>
        <w:pStyle w:val="ListBullet"/>
      </w:pPr>
      <w:r>
        <w:t>Long data extraction or migration times.</w:t>
      </w:r>
    </w:p>
    <w:p>
      <w:pPr>
        <w:pStyle w:val="ListBullet"/>
      </w:pPr>
      <w:r>
        <w:t>Proprietary data formats or limited interoperability.</w:t>
      </w:r>
    </w:p>
    <w:p>
      <w:pPr>
        <w:pStyle w:val="ListBullet"/>
      </w:pPr>
      <w:r>
        <w:t>Limited availability of replacement providers with equivalent capability.</w:t>
      </w:r>
    </w:p>
    <w:p>
      <w:pPr>
        <w:pStyle w:val="ListBullet"/>
      </w:pPr>
      <w:r>
        <w:t>Complex integrations with internal systems or other providers.</w:t>
      </w:r>
    </w:p>
    <w:p>
      <w:pPr>
        <w:pStyle w:val="ListBullet"/>
      </w:pPr>
      <w:r>
        <w:t>Concentration risk where multiple critical services depend on the same provider or platform.</w:t>
      </w:r>
    </w:p>
    <w:p>
      <w:pPr>
        <w:pStyle w:val="ListBullet"/>
      </w:pPr>
      <w:r>
        <w:t>Jurisdictional, data residency, licensing, or intellectual property restrictions.</w:t>
      </w:r>
    </w:p>
    <w:p>
      <w:pPr>
        <w:pStyle w:val="ListBullet"/>
      </w:pPr>
      <w:r>
        <w:t>Security risk during dual-running, temporary connectivity, or elevated access.</w:t>
      </w:r>
    </w:p>
    <w:p>
      <w:pPr>
        <w:pStyle w:val="ListBullet"/>
      </w:pPr>
      <w:r>
        <w:t>Cost, lead time, or procurement constraints.</w:t>
      </w:r>
    </w:p>
    <w:p>
      <w:pPr>
        <w:pStyle w:val="ListBullet"/>
      </w:pPr>
      <w:r>
        <w:t>Operational change freeze periods.</w:t>
      </w:r>
    </w:p>
    <w:p>
      <w:pPr>
        <w:pStyle w:val="ListBullet"/>
      </w:pPr>
      <w:r>
        <w:t>Dependence on provider subcontractors not directly contracted by the organisation.</w:t>
      </w:r>
    </w:p>
    <w:p>
      <w:pPr>
        <w:pStyle w:val="Heading2"/>
      </w:pPr>
      <w:r>
        <w:t>Approach / Phases</w:t>
      </w:r>
    </w:p>
    <w:p>
      <w:r>
        <w:t>The organisation will manage ICT third-party exit planning through structured phases. Each phase must produce documented outputs proportionate to the criticality and complexity of the provider relationship.</w:t>
      </w:r>
    </w:p>
    <w:p>
      <w:pPr>
        <w:pStyle w:val="Heading3"/>
      </w:pPr>
      <w:r>
        <w:t>Phase 1 - Initiation and Criticality Confirmation</w:t>
      </w:r>
    </w:p>
    <w:p>
      <w:r>
        <w:t>The objective of this phase is to confirm that the provider relationship is in scope and to establish the exit planning baseline.</w:t>
      </w:r>
    </w:p>
    <w:p>
      <w:r>
        <w:t>Key activities:</w:t>
      </w:r>
    </w:p>
    <w:p>
      <w:pPr>
        <w:pStyle w:val="ListBullet"/>
      </w:pPr>
      <w:r>
        <w:t>Confirm whether the provider supports a critical or important function.</w:t>
      </w:r>
    </w:p>
    <w:p>
      <w:pPr>
        <w:pStyle w:val="ListBullet"/>
      </w:pPr>
      <w:r>
        <w:t>Identify the business services, processes, systems, applications, data, locations, and users dependent on the provider.</w:t>
      </w:r>
    </w:p>
    <w:p>
      <w:pPr>
        <w:pStyle w:val="ListBullet"/>
      </w:pPr>
      <w:r>
        <w:t>Confirm the provider’s role in production operations, resilience, security, monitoring, reporting, data processing, or recovery.</w:t>
      </w:r>
    </w:p>
    <w:p>
      <w:pPr>
        <w:pStyle w:val="ListBullet"/>
      </w:pPr>
      <w:r>
        <w:t>Identify material subcontractors and fourth-party dependencies that could affect exit feasibility.</w:t>
      </w:r>
    </w:p>
    <w:p>
      <w:pPr>
        <w:pStyle w:val="ListBullet"/>
      </w:pPr>
      <w:r>
        <w:t>Confirm contract expiry dates, notice periods, minimum commitments, termination rights, and transition assistance terms.</w:t>
      </w:r>
    </w:p>
    <w:p>
      <w:pPr>
        <w:pStyle w:val="ListBullet"/>
      </w:pPr>
      <w:r>
        <w:t>Assign accountable owners and establish the exit planning working group.</w:t>
      </w:r>
    </w:p>
    <w:p>
      <w:pPr>
        <w:pStyle w:val="ListBullet"/>
      </w:pPr>
      <w:r>
        <w:t>Define the exit planning level based on criticality, complexity, substitutability, concentration risk, and data sensitivity.</w:t>
      </w:r>
    </w:p>
    <w:p>
      <w:pPr>
        <w:pStyle w:val="ListBullet"/>
      </w:pPr>
      <w:r>
        <w:t>Create or update the provider-specific exit plan record.</w:t>
      </w:r>
    </w:p>
    <w:p>
      <w:r>
        <w:t>Expected outputs:</w:t>
      </w:r>
    </w:p>
    <w:p>
      <w:pPr>
        <w:pStyle w:val="ListBullet"/>
      </w:pPr>
      <w:r>
        <w:t>Provider exit planning record.</w:t>
      </w:r>
    </w:p>
    <w:p>
      <w:pPr>
        <w:pStyle w:val="ListBullet"/>
      </w:pPr>
      <w:r>
        <w:t>Confirmed criticality assessment.</w:t>
      </w:r>
    </w:p>
    <w:p>
      <w:pPr>
        <w:pStyle w:val="ListBullet"/>
      </w:pPr>
      <w:r>
        <w:t>Service and dependency summary.</w:t>
      </w:r>
    </w:p>
    <w:p>
      <w:pPr>
        <w:pStyle w:val="ListBullet"/>
      </w:pPr>
      <w:r>
        <w:t>Exit planning working group membership.</w:t>
      </w:r>
    </w:p>
    <w:p>
      <w:pPr>
        <w:pStyle w:val="ListBullet"/>
      </w:pPr>
      <w:r>
        <w:t>Initial exit risk rating.</w:t>
      </w:r>
    </w:p>
    <w:p>
      <w:pPr>
        <w:pStyle w:val="Heading3"/>
      </w:pPr>
      <w:r>
        <w:t>Phase 2 - Exit Option Analysis</w:t>
      </w:r>
    </w:p>
    <w:p>
      <w:r>
        <w:t>The objective of this phase is to identify feasible exit routes and select the preferred strategy.</w:t>
      </w:r>
    </w:p>
    <w:p>
      <w:r>
        <w:t>Exit options to be assessed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Exit Option</w:t>
            </w:r>
          </w:p>
        </w:tc>
        <w:tc>
          <w:tcPr>
            <w:tcW w:type="dxa" w:w="2160"/>
          </w:tcPr>
          <w:p>
            <w:r>
              <w:t>Description</w:t>
            </w:r>
          </w:p>
        </w:tc>
        <w:tc>
          <w:tcPr>
            <w:tcW w:type="dxa" w:w="2160"/>
          </w:tcPr>
          <w:p>
            <w:r>
              <w:t>Typical Use Case</w:t>
            </w:r>
          </w:p>
        </w:tc>
        <w:tc>
          <w:tcPr>
            <w:tcW w:type="dxa" w:w="2160"/>
          </w:tcPr>
          <w:p>
            <w:r>
              <w:t>Key Considerations</w:t>
            </w:r>
          </w:p>
        </w:tc>
      </w:tr>
      <w:tr>
        <w:tc>
          <w:tcPr>
            <w:tcW w:type="dxa" w:w="2160"/>
          </w:tcPr>
          <w:p>
            <w:r>
              <w:t>Replacement provider</w:t>
            </w:r>
          </w:p>
        </w:tc>
        <w:tc>
          <w:tcPr>
            <w:tcW w:type="dxa" w:w="2160"/>
          </w:tcPr>
          <w:p>
            <w:r>
              <w:t>Transition service to another ICT third-party provider</w:t>
            </w:r>
          </w:p>
        </w:tc>
        <w:tc>
          <w:tcPr>
            <w:tcW w:type="dxa" w:w="2160"/>
          </w:tcPr>
          <w:p>
            <w:r>
              <w:t>Mature market with viable alternatives</w:t>
            </w:r>
          </w:p>
        </w:tc>
        <w:tc>
          <w:tcPr>
            <w:tcW w:type="dxa" w:w="2160"/>
          </w:tcPr>
          <w:p>
            <w:r>
              <w:t>Procurement lead time, compatibility, migration risk</w:t>
            </w:r>
          </w:p>
        </w:tc>
      </w:tr>
      <w:tr>
        <w:tc>
          <w:tcPr>
            <w:tcW w:type="dxa" w:w="2160"/>
          </w:tcPr>
          <w:p>
            <w:r>
              <w:t>Insourcing</w:t>
            </w:r>
          </w:p>
        </w:tc>
        <w:tc>
          <w:tcPr>
            <w:tcW w:type="dxa" w:w="2160"/>
          </w:tcPr>
          <w:p>
            <w:r>
              <w:t>Bring the service, platform, or operational capability into the organisation</w:t>
            </w:r>
          </w:p>
        </w:tc>
        <w:tc>
          <w:tcPr>
            <w:tcW w:type="dxa" w:w="2160"/>
          </w:tcPr>
          <w:p>
            <w:r>
              <w:t>Strategic control required or limited supplier trust</w:t>
            </w:r>
          </w:p>
        </w:tc>
        <w:tc>
          <w:tcPr>
            <w:tcW w:type="dxa" w:w="2160"/>
          </w:tcPr>
          <w:p>
            <w:r>
              <w:t>Skills, tooling, support model, cost</w:t>
            </w:r>
          </w:p>
        </w:tc>
      </w:tr>
      <w:tr>
        <w:tc>
          <w:tcPr>
            <w:tcW w:type="dxa" w:w="2160"/>
          </w:tcPr>
          <w:p>
            <w:r>
              <w:t>Multi-provider redistribution</w:t>
            </w:r>
          </w:p>
        </w:tc>
        <w:tc>
          <w:tcPr>
            <w:tcW w:type="dxa" w:w="2160"/>
          </w:tcPr>
          <w:p>
            <w:r>
              <w:t>Reallocate components across existing providers</w:t>
            </w:r>
          </w:p>
        </w:tc>
        <w:tc>
          <w:tcPr>
            <w:tcW w:type="dxa" w:w="2160"/>
          </w:tcPr>
          <w:p>
            <w:r>
              <w:t>Existing providers have spare capability</w:t>
            </w:r>
          </w:p>
        </w:tc>
        <w:tc>
          <w:tcPr>
            <w:tcW w:type="dxa" w:w="2160"/>
          </w:tcPr>
          <w:p>
            <w:r>
              <w:t>Concentration risk, integration, contract limits</w:t>
            </w:r>
          </w:p>
        </w:tc>
      </w:tr>
      <w:tr>
        <w:tc>
          <w:tcPr>
            <w:tcW w:type="dxa" w:w="2160"/>
          </w:tcPr>
          <w:p>
            <w:r>
              <w:t>Internal workaround</w:t>
            </w:r>
          </w:p>
        </w:tc>
        <w:tc>
          <w:tcPr>
            <w:tcW w:type="dxa" w:w="2160"/>
          </w:tcPr>
          <w:p>
            <w:r>
              <w:t>Use manual or temporary internal process for limited period</w:t>
            </w:r>
          </w:p>
        </w:tc>
        <w:tc>
          <w:tcPr>
            <w:tcW w:type="dxa" w:w="2160"/>
          </w:tcPr>
          <w:p>
            <w:r>
              <w:t>Short-term continuity for less automated process</w:t>
            </w:r>
          </w:p>
        </w:tc>
        <w:tc>
          <w:tcPr>
            <w:tcW w:type="dxa" w:w="2160"/>
          </w:tcPr>
          <w:p>
            <w:r>
              <w:t>Scalability, error risk, control evidence</w:t>
            </w:r>
          </w:p>
        </w:tc>
      </w:tr>
      <w:tr>
        <w:tc>
          <w:tcPr>
            <w:tcW w:type="dxa" w:w="2160"/>
          </w:tcPr>
          <w:p>
            <w:r>
              <w:t>Service redesign</w:t>
            </w:r>
          </w:p>
        </w:tc>
        <w:tc>
          <w:tcPr>
            <w:tcW w:type="dxa" w:w="2160"/>
          </w:tcPr>
          <w:p>
            <w:r>
              <w:t>Change architecture or process to remove dependency</w:t>
            </w:r>
          </w:p>
        </w:tc>
        <w:tc>
          <w:tcPr>
            <w:tcW w:type="dxa" w:w="2160"/>
          </w:tcPr>
          <w:p>
            <w:r>
              <w:t>Legacy or high-risk service model</w:t>
            </w:r>
          </w:p>
        </w:tc>
        <w:tc>
          <w:tcPr>
            <w:tcW w:type="dxa" w:w="2160"/>
          </w:tcPr>
          <w:p>
            <w:r>
              <w:t>Delivery timeline, business change impact</w:t>
            </w:r>
          </w:p>
        </w:tc>
      </w:tr>
      <w:tr>
        <w:tc>
          <w:tcPr>
            <w:tcW w:type="dxa" w:w="2160"/>
          </w:tcPr>
          <w:p>
            <w:r>
              <w:t>Wind-down</w:t>
            </w:r>
          </w:p>
        </w:tc>
        <w:tc>
          <w:tcPr>
            <w:tcW w:type="dxa" w:w="2160"/>
          </w:tcPr>
          <w:p>
            <w:r>
              <w:t>Decommission the service if no longer required</w:t>
            </w:r>
          </w:p>
        </w:tc>
        <w:tc>
          <w:tcPr>
            <w:tcW w:type="dxa" w:w="2160"/>
          </w:tcPr>
          <w:p>
            <w:r>
              <w:t>Retired product, business exit, process closure</w:t>
            </w:r>
          </w:p>
        </w:tc>
        <w:tc>
          <w:tcPr>
            <w:tcW w:type="dxa" w:w="2160"/>
          </w:tcPr>
          <w:p>
            <w:r>
              <w:t>Data retention, customer obligations, records</w:t>
            </w:r>
          </w:p>
        </w:tc>
      </w:tr>
    </w:tbl>
    <w:p>
      <w:r>
        <w:t>Assessment criteria:</w:t>
      </w:r>
    </w:p>
    <w:p>
      <w:pPr>
        <w:pStyle w:val="ListBullet"/>
      </w:pPr>
      <w:r>
        <w:t>Ability to meet business impact tolerances.</w:t>
      </w:r>
    </w:p>
    <w:p>
      <w:pPr>
        <w:pStyle w:val="ListBullet"/>
      </w:pPr>
      <w:r>
        <w:t>Ability to meet recovery objectives and service levels.</w:t>
      </w:r>
    </w:p>
    <w:p>
      <w:pPr>
        <w:pStyle w:val="ListBullet"/>
      </w:pPr>
      <w:r>
        <w:t>Data portability and migration feasibility.</w:t>
      </w:r>
    </w:p>
    <w:p>
      <w:pPr>
        <w:pStyle w:val="ListBullet"/>
      </w:pPr>
      <w:r>
        <w:t>Compatibility with target architecture and security standards.</w:t>
      </w:r>
    </w:p>
    <w:p>
      <w:pPr>
        <w:pStyle w:val="ListBullet"/>
      </w:pPr>
      <w:r>
        <w:t>Availability of skilled resources.</w:t>
      </w:r>
    </w:p>
    <w:p>
      <w:pPr>
        <w:pStyle w:val="ListBullet"/>
      </w:pPr>
      <w:r>
        <w:t>Lead time and complexity.</w:t>
      </w:r>
    </w:p>
    <w:p>
      <w:pPr>
        <w:pStyle w:val="ListBullet"/>
      </w:pPr>
      <w:r>
        <w:t>Cost of transition and ongoing operation.</w:t>
      </w:r>
    </w:p>
    <w:p>
      <w:pPr>
        <w:pStyle w:val="ListBullet"/>
      </w:pPr>
      <w:r>
        <w:t>Regulatory, legal, contractual, licensing, and data protection constraints.</w:t>
      </w:r>
    </w:p>
    <w:p>
      <w:pPr>
        <w:pStyle w:val="ListBullet"/>
      </w:pPr>
      <w:r>
        <w:t>Residual concentration risk.</w:t>
      </w:r>
    </w:p>
    <w:p>
      <w:pPr>
        <w:pStyle w:val="ListBullet"/>
      </w:pPr>
      <w:r>
        <w:t>Operational risk during parallel running.</w:t>
      </w:r>
    </w:p>
    <w:p>
      <w:pPr>
        <w:pStyle w:val="ListBullet"/>
      </w:pPr>
      <w:r>
        <w:t>Customer, market, and stakeholder impact.</w:t>
      </w:r>
    </w:p>
    <w:p>
      <w:pPr>
        <w:pStyle w:val="ListBullet"/>
      </w:pPr>
      <w:r>
        <w:t>Dependency on provider cooperation.</w:t>
      </w:r>
    </w:p>
    <w:p>
      <w:r>
        <w:t>Expected outputs:</w:t>
      </w:r>
    </w:p>
    <w:p>
      <w:pPr>
        <w:pStyle w:val="ListBullet"/>
      </w:pPr>
      <w:r>
        <w:t>Exit options assessment.</w:t>
      </w:r>
    </w:p>
    <w:p>
      <w:pPr>
        <w:pStyle w:val="ListBullet"/>
      </w:pPr>
      <w:r>
        <w:t>Recommended primary exit strategy.</w:t>
      </w:r>
    </w:p>
    <w:p>
      <w:pPr>
        <w:pStyle w:val="ListBullet"/>
      </w:pPr>
      <w:r>
        <w:t>Contingency exit strategy for emergency or failed transition.</w:t>
      </w:r>
    </w:p>
    <w:p>
      <w:pPr>
        <w:pStyle w:val="ListBullet"/>
      </w:pPr>
      <w:r>
        <w:t>High-level cost estimate.</w:t>
      </w:r>
    </w:p>
    <w:p>
      <w:pPr>
        <w:pStyle w:val="ListBullet"/>
      </w:pPr>
      <w:r>
        <w:t>Residual risk assessment and approvals.</w:t>
      </w:r>
    </w:p>
    <w:p>
      <w:pPr>
        <w:pStyle w:val="Heading3"/>
      </w:pPr>
      <w:r>
        <w:t>Phase 3 - Contractual and Legal Readiness</w:t>
      </w:r>
    </w:p>
    <w:p>
      <w:r>
        <w:t>The objective of this phase is to confirm that contractual arrangements support the selected exit strategy.</w:t>
      </w:r>
    </w:p>
    <w:p>
      <w:r>
        <w:t>Key activities:</w:t>
      </w:r>
    </w:p>
    <w:p>
      <w:pPr>
        <w:pStyle w:val="ListBullet"/>
      </w:pPr>
      <w:r>
        <w:t>Review contract termination provisions, notice periods, renewal terms, transition assistance, and exit charges.</w:t>
      </w:r>
    </w:p>
    <w:p>
      <w:pPr>
        <w:pStyle w:val="ListBullet"/>
      </w:pPr>
      <w:r>
        <w:t>Confirm rights to retrieve data in usable formats.</w:t>
      </w:r>
    </w:p>
    <w:p>
      <w:pPr>
        <w:pStyle w:val="ListBullet"/>
      </w:pPr>
      <w:r>
        <w:t>Confirm requirements for secure deletion, data return, certification of destruction, and evidence of completion.</w:t>
      </w:r>
    </w:p>
    <w:p>
      <w:pPr>
        <w:pStyle w:val="ListBullet"/>
      </w:pPr>
      <w:r>
        <w:t>Confirm rights to continued service during transition where needed.</w:t>
      </w:r>
    </w:p>
    <w:p>
      <w:pPr>
        <w:pStyle w:val="ListBullet"/>
      </w:pPr>
      <w:r>
        <w:t>Confirm provider obligations for knowledge transfer, documentation, training, cooperation, and access to skilled personnel.</w:t>
      </w:r>
    </w:p>
    <w:p>
      <w:pPr>
        <w:pStyle w:val="ListBullet"/>
      </w:pPr>
      <w:r>
        <w:t>Confirm audit, assurance, and information access rights during exit.</w:t>
      </w:r>
    </w:p>
    <w:p>
      <w:pPr>
        <w:pStyle w:val="ListBullet"/>
      </w:pPr>
      <w:r>
        <w:t>Confirm ownership and licensing rights for configuration, documentation, scripts, logs, reports, interfaces, and operational artefacts.</w:t>
      </w:r>
    </w:p>
    <w:p>
      <w:pPr>
        <w:pStyle w:val="ListBullet"/>
      </w:pPr>
      <w:r>
        <w:t>Confirm restrictions relating to subcontractors, jurisdictions, intellectual property, and data residency.</w:t>
      </w:r>
    </w:p>
    <w:p>
      <w:pPr>
        <w:pStyle w:val="ListBullet"/>
      </w:pPr>
      <w:r>
        <w:t>Identify gaps requiring remediation through contract amendment, side letter, renewal conditions, or compensating controls.</w:t>
      </w:r>
    </w:p>
    <w:p>
      <w:pPr>
        <w:pStyle w:val="ListBullet"/>
      </w:pPr>
      <w:r>
        <w:t>Define legal escalation routes for provider non-cooperation or dispute.</w:t>
      </w:r>
    </w:p>
    <w:p>
      <w:r>
        <w:t>Expected outputs:</w:t>
      </w:r>
    </w:p>
    <w:p>
      <w:pPr>
        <w:pStyle w:val="ListBullet"/>
      </w:pPr>
      <w:r>
        <w:t>Contractual exit readiness review.</w:t>
      </w:r>
    </w:p>
    <w:p>
      <w:pPr>
        <w:pStyle w:val="ListBullet"/>
      </w:pPr>
      <w:r>
        <w:t>List of contractual gaps and remediation actions.</w:t>
      </w:r>
    </w:p>
    <w:p>
      <w:pPr>
        <w:pStyle w:val="ListBullet"/>
      </w:pPr>
      <w:r>
        <w:t>Confirmed notice and termination calendar.</w:t>
      </w:r>
    </w:p>
    <w:p>
      <w:pPr>
        <w:pStyle w:val="ListBullet"/>
      </w:pPr>
      <w:r>
        <w:t>Legal risk assessment.</w:t>
      </w:r>
    </w:p>
    <w:p>
      <w:pPr>
        <w:pStyle w:val="ListBullet"/>
      </w:pPr>
      <w:r>
        <w:t>Approved contract remediation plan where required.</w:t>
      </w:r>
    </w:p>
    <w:p>
      <w:pPr>
        <w:pStyle w:val="Heading3"/>
      </w:pPr>
      <w:r>
        <w:t>Phase 4 - Technical and Operational Readiness</w:t>
      </w:r>
    </w:p>
    <w:p>
      <w:r>
        <w:t>The objective of this phase is to prepare the organisation to execute the exit without avoidable disruption.</w:t>
      </w:r>
    </w:p>
    <w:p>
      <w:r>
        <w:t>Key activities:</w:t>
      </w:r>
    </w:p>
    <w:p>
      <w:pPr>
        <w:pStyle w:val="ListBullet"/>
      </w:pPr>
      <w:r>
        <w:t>Document current-state architecture, integrations, data flows, operational processes, security controls, support model, and monitoring arrangements.</w:t>
      </w:r>
    </w:p>
    <w:p>
      <w:pPr>
        <w:pStyle w:val="ListBullet"/>
      </w:pPr>
      <w:r>
        <w:t>Identify all data requiring extraction, transformation, transfer, reconciliation, retention, or deletion.</w:t>
      </w:r>
    </w:p>
    <w:p>
      <w:pPr>
        <w:pStyle w:val="ListBullet"/>
      </w:pPr>
      <w:r>
        <w:t>Define the target-state architecture and operating model.</w:t>
      </w:r>
    </w:p>
    <w:p>
      <w:pPr>
        <w:pStyle w:val="ListBullet"/>
      </w:pPr>
      <w:r>
        <w:t>Define migration waves, cutover approach, fallback arrangements, and acceptance criteria.</w:t>
      </w:r>
    </w:p>
    <w:p>
      <w:pPr>
        <w:pStyle w:val="ListBullet"/>
      </w:pPr>
      <w:r>
        <w:t>Establish test environments and migration tooling where required.</w:t>
      </w:r>
    </w:p>
    <w:p>
      <w:pPr>
        <w:pStyle w:val="ListBullet"/>
      </w:pPr>
      <w:r>
        <w:t>Define access management changes, including privileged access, service accounts, API credentials, certificates, keys, and identity federation.</w:t>
      </w:r>
    </w:p>
    <w:p>
      <w:pPr>
        <w:pStyle w:val="ListBullet"/>
      </w:pPr>
      <w:r>
        <w:t>Plan logging, monitoring, alerting, and security coverage during dual-running and cutover.</w:t>
      </w:r>
    </w:p>
    <w:p>
      <w:pPr>
        <w:pStyle w:val="ListBullet"/>
      </w:pPr>
      <w:r>
        <w:t>Identify operational procedures that must be transferred, rewritten, or validated.</w:t>
      </w:r>
    </w:p>
    <w:p>
      <w:pPr>
        <w:pStyle w:val="ListBullet"/>
      </w:pPr>
      <w:r>
        <w:t>Capture knowledge transfer requirements and schedule sessions with provider personnel.</w:t>
      </w:r>
    </w:p>
    <w:p>
      <w:pPr>
        <w:pStyle w:val="ListBullet"/>
      </w:pPr>
      <w:r>
        <w:t>Confirm service desk, incident, problem, change, and release management arrangements during transition.</w:t>
      </w:r>
    </w:p>
    <w:p>
      <w:pPr>
        <w:pStyle w:val="ListBullet"/>
      </w:pPr>
      <w:r>
        <w:t>Define backup, restore, and disaster recovery arrangements during and after exit.</w:t>
      </w:r>
    </w:p>
    <w:p>
      <w:pPr>
        <w:pStyle w:val="ListBullet"/>
      </w:pPr>
      <w:r>
        <w:t>Confirm whether temporary compensating controls are needed.</w:t>
      </w:r>
    </w:p>
    <w:p>
      <w:r>
        <w:t>Technical readiness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Readiness Area</w:t>
            </w:r>
          </w:p>
        </w:tc>
        <w:tc>
          <w:tcPr>
            <w:tcW w:type="dxa" w:w="2880"/>
          </w:tcPr>
          <w:p>
            <w:r>
              <w:t>Minimum Expected Evidence</w:t>
            </w:r>
          </w:p>
        </w:tc>
        <w:tc>
          <w:tcPr>
            <w:tcW w:type="dxa" w:w="2880"/>
          </w:tcPr>
          <w:p>
            <w:r>
              <w:t>Status</w:t>
            </w:r>
          </w:p>
        </w:tc>
      </w:tr>
      <w:tr>
        <w:tc>
          <w:tcPr>
            <w:tcW w:type="dxa" w:w="2880"/>
          </w:tcPr>
          <w:p>
            <w:r>
              <w:t>Architecture and dependency mapping</w:t>
            </w:r>
          </w:p>
        </w:tc>
        <w:tc>
          <w:tcPr>
            <w:tcW w:type="dxa" w:w="2880"/>
          </w:tcPr>
          <w:p>
            <w:r>
              <w:t>Current and target architecture diagrams</w:t>
            </w:r>
          </w:p>
        </w:tc>
        <w:tc>
          <w:tcPr>
            <w:tcW w:type="dxa" w:w="2880"/>
          </w:tcPr>
          <w:p>
            <w:r>
              <w:t>[Not Started / In Progress / Complete]</w:t>
            </w:r>
          </w:p>
        </w:tc>
      </w:tr>
      <w:tr>
        <w:tc>
          <w:tcPr>
            <w:tcW w:type="dxa" w:w="2880"/>
          </w:tcPr>
          <w:p>
            <w:r>
              <w:t>Data migration plan</w:t>
            </w:r>
          </w:p>
        </w:tc>
        <w:tc>
          <w:tcPr>
            <w:tcW w:type="dxa" w:w="2880"/>
          </w:tcPr>
          <w:p>
            <w:r>
              <w:t>Data inventory, extraction method, validation rules</w:t>
            </w:r>
          </w:p>
        </w:tc>
        <w:tc>
          <w:tcPr>
            <w:tcW w:type="dxa" w:w="2880"/>
          </w:tcPr>
          <w:p>
            <w:r>
              <w:t>[Not Started / In Progress / Complete]</w:t>
            </w:r>
          </w:p>
        </w:tc>
      </w:tr>
      <w:tr>
        <w:tc>
          <w:tcPr>
            <w:tcW w:type="dxa" w:w="2880"/>
          </w:tcPr>
          <w:p>
            <w:r>
              <w:t>Integration plan</w:t>
            </w:r>
          </w:p>
        </w:tc>
        <w:tc>
          <w:tcPr>
            <w:tcW w:type="dxa" w:w="2880"/>
          </w:tcPr>
          <w:p>
            <w:r>
              <w:t>Interface list, API changes, connectivity design</w:t>
            </w:r>
          </w:p>
        </w:tc>
        <w:tc>
          <w:tcPr>
            <w:tcW w:type="dxa" w:w="2880"/>
          </w:tcPr>
          <w:p>
            <w:r>
              <w:t>[Not Started / In Progress / Complete]</w:t>
            </w:r>
          </w:p>
        </w:tc>
      </w:tr>
      <w:tr>
        <w:tc>
          <w:tcPr>
            <w:tcW w:type="dxa" w:w="2880"/>
          </w:tcPr>
          <w:p>
            <w:r>
              <w:t>Security transition plan</w:t>
            </w:r>
          </w:p>
        </w:tc>
        <w:tc>
          <w:tcPr>
            <w:tcW w:type="dxa" w:w="2880"/>
          </w:tcPr>
          <w:p>
            <w:r>
              <w:t>Access, encryption, monitoring, key management, vulnerability controls</w:t>
            </w:r>
          </w:p>
        </w:tc>
        <w:tc>
          <w:tcPr>
            <w:tcW w:type="dxa" w:w="2880"/>
          </w:tcPr>
          <w:p>
            <w:r>
              <w:t>[Not Started / In Progress / Complete]</w:t>
            </w:r>
          </w:p>
        </w:tc>
      </w:tr>
      <w:tr>
        <w:tc>
          <w:tcPr>
            <w:tcW w:type="dxa" w:w="2880"/>
          </w:tcPr>
          <w:p>
            <w:r>
              <w:t>Operational handover</w:t>
            </w:r>
          </w:p>
        </w:tc>
        <w:tc>
          <w:tcPr>
            <w:tcW w:type="dxa" w:w="2880"/>
          </w:tcPr>
          <w:p>
            <w:r>
              <w:t>Runbooks, support procedures, escalation routes</w:t>
            </w:r>
          </w:p>
        </w:tc>
        <w:tc>
          <w:tcPr>
            <w:tcW w:type="dxa" w:w="2880"/>
          </w:tcPr>
          <w:p>
            <w:r>
              <w:t>[Not Started / In Progress / Complete]</w:t>
            </w:r>
          </w:p>
        </w:tc>
      </w:tr>
      <w:tr>
        <w:tc>
          <w:tcPr>
            <w:tcW w:type="dxa" w:w="2880"/>
          </w:tcPr>
          <w:p>
            <w:r>
              <w:t>Testing plan</w:t>
            </w:r>
          </w:p>
        </w:tc>
        <w:tc>
          <w:tcPr>
            <w:tcW w:type="dxa" w:w="2880"/>
          </w:tcPr>
          <w:p>
            <w:r>
              <w:t>Functional, resilience, security, performance, reconciliation tests</w:t>
            </w:r>
          </w:p>
        </w:tc>
        <w:tc>
          <w:tcPr>
            <w:tcW w:type="dxa" w:w="2880"/>
          </w:tcPr>
          <w:p>
            <w:r>
              <w:t>[Not Started / In Progress / Complete]</w:t>
            </w:r>
          </w:p>
        </w:tc>
      </w:tr>
      <w:tr>
        <w:tc>
          <w:tcPr>
            <w:tcW w:type="dxa" w:w="2880"/>
          </w:tcPr>
          <w:p>
            <w:r>
              <w:t>Continuity arrangements</w:t>
            </w:r>
          </w:p>
        </w:tc>
        <w:tc>
          <w:tcPr>
            <w:tcW w:type="dxa" w:w="2880"/>
          </w:tcPr>
          <w:p>
            <w:r>
              <w:t>Fallback plan, manual workarounds, recovery approach</w:t>
            </w:r>
          </w:p>
        </w:tc>
        <w:tc>
          <w:tcPr>
            <w:tcW w:type="dxa" w:w="2880"/>
          </w:tcPr>
          <w:p>
            <w:r>
              <w:t>[Not Started / In Progress / Complete]</w:t>
            </w:r>
          </w:p>
        </w:tc>
      </w:tr>
      <w:tr>
        <w:tc>
          <w:tcPr>
            <w:tcW w:type="dxa" w:w="2880"/>
          </w:tcPr>
          <w:p>
            <w:r>
              <w:t>Decommissioning plan</w:t>
            </w:r>
          </w:p>
        </w:tc>
        <w:tc>
          <w:tcPr>
            <w:tcW w:type="dxa" w:w="2880"/>
          </w:tcPr>
          <w:p>
            <w:r>
              <w:t>Access removal, data deletion, asset and configuration closure</w:t>
            </w:r>
          </w:p>
        </w:tc>
        <w:tc>
          <w:tcPr>
            <w:tcW w:type="dxa" w:w="2880"/>
          </w:tcPr>
          <w:p>
            <w:r>
              <w:t>[Not Started / In Progress / Complete]</w:t>
            </w:r>
          </w:p>
        </w:tc>
      </w:tr>
    </w:tbl>
    <w:p>
      <w:r>
        <w:t>Expected outputs:</w:t>
      </w:r>
    </w:p>
    <w:p>
      <w:pPr>
        <w:pStyle w:val="ListBullet"/>
      </w:pPr>
      <w:r>
        <w:t>Technical exit plan.</w:t>
      </w:r>
    </w:p>
    <w:p>
      <w:pPr>
        <w:pStyle w:val="ListBullet"/>
      </w:pPr>
      <w:r>
        <w:t>Data migration and validation plan.</w:t>
      </w:r>
    </w:p>
    <w:p>
      <w:pPr>
        <w:pStyle w:val="ListBullet"/>
      </w:pPr>
      <w:r>
        <w:t>Operational transition plan.</w:t>
      </w:r>
    </w:p>
    <w:p>
      <w:pPr>
        <w:pStyle w:val="ListBullet"/>
      </w:pPr>
      <w:r>
        <w:t>Security transition plan.</w:t>
      </w:r>
    </w:p>
    <w:p>
      <w:pPr>
        <w:pStyle w:val="ListBullet"/>
      </w:pPr>
      <w:r>
        <w:t>Continuity and fallback plan.</w:t>
      </w:r>
    </w:p>
    <w:p>
      <w:pPr>
        <w:pStyle w:val="ListBullet"/>
      </w:pPr>
      <w:r>
        <w:t>Testing and acceptance plan.</w:t>
      </w:r>
    </w:p>
    <w:p>
      <w:pPr>
        <w:pStyle w:val="Heading3"/>
      </w:pPr>
      <w:r>
        <w:t>Phase 5 - Governance, Approvals, and Decision Gates</w:t>
      </w:r>
    </w:p>
    <w:p>
      <w:r>
        <w:t>The objective of this phase is to ensure accountable oversight and controlled decision-making before execution.</w:t>
      </w:r>
    </w:p>
    <w:p>
      <w:r>
        <w:t>Key activities:</w:t>
      </w:r>
    </w:p>
    <w:p>
      <w:pPr>
        <w:pStyle w:val="ListBullet"/>
      </w:pPr>
      <w:r>
        <w:t>Establish the exit governance forum or assign oversight to an existing resilience, risk, change, or supplier governance committee.</w:t>
      </w:r>
    </w:p>
    <w:p>
      <w:pPr>
        <w:pStyle w:val="ListBullet"/>
      </w:pPr>
      <w:r>
        <w:t>Define decision rights for strategy approval, budget approval, cutover approval, emergency exit activation, risk acceptance, and final closure.</w:t>
      </w:r>
    </w:p>
    <w:p>
      <w:pPr>
        <w:pStyle w:val="ListBullet"/>
      </w:pPr>
      <w:r>
        <w:t>Set escalation thresholds for service degradation, provider non-cooperation, budget overrun, timeline slippage, data issues, or control weakness.</w:t>
      </w:r>
    </w:p>
    <w:p>
      <w:pPr>
        <w:pStyle w:val="ListBullet"/>
      </w:pPr>
      <w:r>
        <w:t>Define reporting frequency and dashboard content.</w:t>
      </w:r>
    </w:p>
    <w:p>
      <w:pPr>
        <w:pStyle w:val="ListBullet"/>
      </w:pPr>
      <w:r>
        <w:t>Confirm communications approach for internal stakeholders, customers, regulators, auditors, and other affected parties where relevant.</w:t>
      </w:r>
    </w:p>
    <w:p>
      <w:pPr>
        <w:pStyle w:val="ListBullet"/>
      </w:pPr>
      <w:r>
        <w:t>Confirm that operational, cyber, data protection, legal, compliance, procurement, finance, business, and technology stakeholders have reviewed the plan.</w:t>
      </w:r>
    </w:p>
    <w:p>
      <w:pPr>
        <w:pStyle w:val="ListBullet"/>
      </w:pPr>
      <w:r>
        <w:t>Obtain formal approval for the selected exit strategy and readiness status.</w:t>
      </w:r>
    </w:p>
    <w:p>
      <w:pPr>
        <w:pStyle w:val="ListBullet"/>
      </w:pPr>
      <w:r>
        <w:t>Establish stop/go criteria for migration and cutover.</w:t>
      </w:r>
    </w:p>
    <w:p>
      <w:r>
        <w:t>Decision gates: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Gate</w:t>
            </w:r>
          </w:p>
        </w:tc>
        <w:tc>
          <w:tcPr>
            <w:tcW w:type="dxa" w:w="2160"/>
          </w:tcPr>
          <w:p>
            <w:r>
              <w:t>Purpose</w:t>
            </w:r>
          </w:p>
        </w:tc>
        <w:tc>
          <w:tcPr>
            <w:tcW w:type="dxa" w:w="2160"/>
          </w:tcPr>
          <w:p>
            <w:r>
              <w:t>Required Evidence</w:t>
            </w:r>
          </w:p>
        </w:tc>
        <w:tc>
          <w:tcPr>
            <w:tcW w:type="dxa" w:w="2160"/>
          </w:tcPr>
          <w:p>
            <w:r>
              <w:t>Approver</w:t>
            </w:r>
          </w:p>
        </w:tc>
      </w:tr>
      <w:tr>
        <w:tc>
          <w:tcPr>
            <w:tcW w:type="dxa" w:w="2160"/>
          </w:tcPr>
          <w:p>
            <w:r>
              <w:t>Gate 1 - Exit Strategy Approval</w:t>
            </w:r>
          </w:p>
        </w:tc>
        <w:tc>
          <w:tcPr>
            <w:tcW w:type="dxa" w:w="2160"/>
          </w:tcPr>
          <w:p>
            <w:r>
              <w:t>Confirm selected exit route and funding approach</w:t>
            </w:r>
          </w:p>
        </w:tc>
        <w:tc>
          <w:tcPr>
            <w:tcW w:type="dxa" w:w="2160"/>
          </w:tcPr>
          <w:p>
            <w:r>
              <w:t>Options assessment, risk assessment, cost estimate</w:t>
            </w:r>
          </w:p>
        </w:tc>
        <w:tc>
          <w:tcPr>
            <w:tcW w:type="dxa" w:w="2160"/>
          </w:tcPr>
          <w:p>
            <w:r>
              <w:t>Executive Sponsor</w:t>
            </w:r>
          </w:p>
        </w:tc>
      </w:tr>
      <w:tr>
        <w:tc>
          <w:tcPr>
            <w:tcW w:type="dxa" w:w="2160"/>
          </w:tcPr>
          <w:p>
            <w:r>
              <w:t>Gate 2 - Readiness Approval</w:t>
            </w:r>
          </w:p>
        </w:tc>
        <w:tc>
          <w:tcPr>
            <w:tcW w:type="dxa" w:w="2160"/>
          </w:tcPr>
          <w:p>
            <w:r>
              <w:t>Confirm contractual, technical, operational, and security readiness</w:t>
            </w:r>
          </w:p>
        </w:tc>
        <w:tc>
          <w:tcPr>
            <w:tcW w:type="dxa" w:w="2160"/>
          </w:tcPr>
          <w:p>
            <w:r>
              <w:t>Readiness checklist, test plan, dependency map</w:t>
            </w:r>
          </w:p>
        </w:tc>
        <w:tc>
          <w:tcPr>
            <w:tcW w:type="dxa" w:w="2160"/>
          </w:tcPr>
          <w:p>
            <w:r>
              <w:t>Operational Resilience Committee</w:t>
            </w:r>
          </w:p>
        </w:tc>
      </w:tr>
      <w:tr>
        <w:tc>
          <w:tcPr>
            <w:tcW w:type="dxa" w:w="2160"/>
          </w:tcPr>
          <w:p>
            <w:r>
              <w:t>Gate 3 - Migration Approval</w:t>
            </w:r>
          </w:p>
        </w:tc>
        <w:tc>
          <w:tcPr>
            <w:tcW w:type="dxa" w:w="2160"/>
          </w:tcPr>
          <w:p>
            <w:r>
              <w:t>Approve start of migration or transition activity</w:t>
            </w:r>
          </w:p>
        </w:tc>
        <w:tc>
          <w:tcPr>
            <w:tcW w:type="dxa" w:w="2160"/>
          </w:tcPr>
          <w:p>
            <w:r>
              <w:t>Migration plan, communications plan, fallback plan</w:t>
            </w:r>
          </w:p>
        </w:tc>
        <w:tc>
          <w:tcPr>
            <w:tcW w:type="dxa" w:w="2160"/>
          </w:tcPr>
          <w:p>
            <w:r>
              <w:t>Change Advisory Authority</w:t>
            </w:r>
          </w:p>
        </w:tc>
      </w:tr>
      <w:tr>
        <w:tc>
          <w:tcPr>
            <w:tcW w:type="dxa" w:w="2160"/>
          </w:tcPr>
          <w:p>
            <w:r>
              <w:t>Gate 4 - Cutover Approval</w:t>
            </w:r>
          </w:p>
        </w:tc>
        <w:tc>
          <w:tcPr>
            <w:tcW w:type="dxa" w:w="2160"/>
          </w:tcPr>
          <w:p>
            <w:r>
              <w:t>Approve movement to new service or operating model</w:t>
            </w:r>
          </w:p>
        </w:tc>
        <w:tc>
          <w:tcPr>
            <w:tcW w:type="dxa" w:w="2160"/>
          </w:tcPr>
          <w:p>
            <w:r>
              <w:t>Test results, reconciliation evidence, open risk review</w:t>
            </w:r>
          </w:p>
        </w:tc>
        <w:tc>
          <w:tcPr>
            <w:tcW w:type="dxa" w:w="2160"/>
          </w:tcPr>
          <w:p>
            <w:r>
              <w:t>Business Owner and ICT Service Owner</w:t>
            </w:r>
          </w:p>
        </w:tc>
      </w:tr>
      <w:tr>
        <w:tc>
          <w:tcPr>
            <w:tcW w:type="dxa" w:w="2160"/>
          </w:tcPr>
          <w:p>
            <w:r>
              <w:t>Gate 5 - Exit Closure Approval</w:t>
            </w:r>
          </w:p>
        </w:tc>
        <w:tc>
          <w:tcPr>
            <w:tcW w:type="dxa" w:w="2160"/>
          </w:tcPr>
          <w:p>
            <w:r>
              <w:t>Confirm provider exit is complete and residual risk is acceptable</w:t>
            </w:r>
          </w:p>
        </w:tc>
        <w:tc>
          <w:tcPr>
            <w:tcW w:type="dxa" w:w="2160"/>
          </w:tcPr>
          <w:p>
            <w:r>
              <w:t>Closure report, data deletion evidence, access revocation evidence</w:t>
            </w:r>
          </w:p>
        </w:tc>
        <w:tc>
          <w:tcPr>
            <w:tcW w:type="dxa" w:w="2160"/>
          </w:tcPr>
          <w:p>
            <w:r>
              <w:t>Risk Owner</w:t>
            </w:r>
          </w:p>
        </w:tc>
      </w:tr>
    </w:tbl>
    <w:p>
      <w:r>
        <w:t>Expected outputs:</w:t>
      </w:r>
    </w:p>
    <w:p>
      <w:pPr>
        <w:pStyle w:val="ListBullet"/>
      </w:pPr>
      <w:r>
        <w:t>Approved exit strategy.</w:t>
      </w:r>
    </w:p>
    <w:p>
      <w:pPr>
        <w:pStyle w:val="ListBullet"/>
      </w:pPr>
      <w:r>
        <w:t>Governance and escalation model.</w:t>
      </w:r>
    </w:p>
    <w:p>
      <w:pPr>
        <w:pStyle w:val="ListBullet"/>
      </w:pPr>
      <w:r>
        <w:t>Decision gate records.</w:t>
      </w:r>
    </w:p>
    <w:p>
      <w:pPr>
        <w:pStyle w:val="ListBullet"/>
      </w:pPr>
      <w:r>
        <w:t>Communications plan.</w:t>
      </w:r>
    </w:p>
    <w:p>
      <w:pPr>
        <w:pStyle w:val="ListBullet"/>
      </w:pPr>
      <w:r>
        <w:t>Risk acceptance records where required.</w:t>
      </w:r>
    </w:p>
    <w:p>
      <w:pPr>
        <w:pStyle w:val="Heading3"/>
      </w:pPr>
      <w:r>
        <w:t>Phase 6 - Execution and Transition</w:t>
      </w:r>
    </w:p>
    <w:p>
      <w:r>
        <w:t>The objective of this phase is to execute the approved exit plan in a controlled manner.</w:t>
      </w:r>
    </w:p>
    <w:p>
      <w:r>
        <w:t>Key activities:</w:t>
      </w:r>
    </w:p>
    <w:p>
      <w:pPr>
        <w:pStyle w:val="ListBullet"/>
      </w:pPr>
      <w:r>
        <w:t>Issue contractual notices in line with approved legal and procurement guidance.</w:t>
      </w:r>
    </w:p>
    <w:p>
      <w:pPr>
        <w:pStyle w:val="ListBullet"/>
      </w:pPr>
      <w:r>
        <w:t>Mobilise the exit project team and provider transition contacts.</w:t>
      </w:r>
    </w:p>
    <w:p>
      <w:pPr>
        <w:pStyle w:val="ListBullet"/>
      </w:pPr>
      <w:r>
        <w:t>Execute the migration or transition plan according to agreed waves.</w:t>
      </w:r>
    </w:p>
    <w:p>
      <w:pPr>
        <w:pStyle w:val="ListBullet"/>
      </w:pPr>
      <w:r>
        <w:t>Maintain service levels and monitor operational stability throughout the transition.</w:t>
      </w:r>
    </w:p>
    <w:p>
      <w:pPr>
        <w:pStyle w:val="ListBullet"/>
      </w:pPr>
      <w:r>
        <w:t>Conduct data extraction, transfer, transformation, reconciliation, and validation.</w:t>
      </w:r>
    </w:p>
    <w:p>
      <w:pPr>
        <w:pStyle w:val="ListBullet"/>
      </w:pPr>
      <w:r>
        <w:t>Execute configuration changes, integration changes, connectivity changes, and security control updates.</w:t>
      </w:r>
    </w:p>
    <w:p>
      <w:pPr>
        <w:pStyle w:val="ListBullet"/>
      </w:pPr>
      <w:r>
        <w:t>Transfer operational knowledge, documentation, runbooks, monitoring rules, and support procedures.</w:t>
      </w:r>
    </w:p>
    <w:p>
      <w:pPr>
        <w:pStyle w:val="ListBullet"/>
      </w:pPr>
      <w:r>
        <w:t>Conduct user acceptance, operational acceptance, security validation, performance testing, and resilience testing.</w:t>
      </w:r>
    </w:p>
    <w:p>
      <w:pPr>
        <w:pStyle w:val="ListBullet"/>
      </w:pPr>
      <w:r>
        <w:t>Run old and new services in parallel where required and approved.</w:t>
      </w:r>
    </w:p>
    <w:p>
      <w:pPr>
        <w:pStyle w:val="ListBullet"/>
      </w:pPr>
      <w:r>
        <w:t>Manage incidents, defects, and risks through defined governance channels.</w:t>
      </w:r>
    </w:p>
    <w:p>
      <w:pPr>
        <w:pStyle w:val="ListBullet"/>
      </w:pPr>
      <w:r>
        <w:t>Maintain auditable records of decisions, changes, approvals, tests, exceptions, and communications.</w:t>
      </w:r>
    </w:p>
    <w:p>
      <w:pPr>
        <w:pStyle w:val="ListBullet"/>
      </w:pPr>
      <w:r>
        <w:t>Execute fallback procedures if migration or cutover criteria are not met.</w:t>
      </w:r>
    </w:p>
    <w:p>
      <w:r>
        <w:t>Execution controls:</w:t>
      </w:r>
    </w:p>
    <w:p>
      <w:pPr>
        <w:pStyle w:val="ListBullet"/>
      </w:pPr>
      <w:r>
        <w:t>No cutover may proceed without approved readiness evidence.</w:t>
      </w:r>
    </w:p>
    <w:p>
      <w:pPr>
        <w:pStyle w:val="ListBullet"/>
      </w:pPr>
      <w:r>
        <w:t>Material open risks must be accepted by the appropriate risk owner before cutover.</w:t>
      </w:r>
    </w:p>
    <w:p>
      <w:pPr>
        <w:pStyle w:val="ListBullet"/>
      </w:pPr>
      <w:r>
        <w:t>Data reconciliation must be completed and evidenced for critical datasets.</w:t>
      </w:r>
    </w:p>
    <w:p>
      <w:pPr>
        <w:pStyle w:val="ListBullet"/>
      </w:pPr>
      <w:r>
        <w:t>Privileged access must be restricted, monitored, and revoked when no longer required.</w:t>
      </w:r>
    </w:p>
    <w:p>
      <w:pPr>
        <w:pStyle w:val="ListBullet"/>
      </w:pPr>
      <w:r>
        <w:t>Emergency change procedures may only be used where justified by service continuity or security need.</w:t>
      </w:r>
    </w:p>
    <w:p>
      <w:pPr>
        <w:pStyle w:val="ListBullet"/>
      </w:pPr>
      <w:r>
        <w:t>Customer or regulatory communications must follow approved messaging and escalation routes.</w:t>
      </w:r>
    </w:p>
    <w:p>
      <w:pPr>
        <w:pStyle w:val="ListBullet"/>
      </w:pPr>
      <w:r>
        <w:t>Provider access must remain limited to agreed transition activities.</w:t>
      </w:r>
    </w:p>
    <w:p>
      <w:r>
        <w:t>Expected outputs:</w:t>
      </w:r>
    </w:p>
    <w:p>
      <w:pPr>
        <w:pStyle w:val="ListBullet"/>
      </w:pPr>
      <w:r>
        <w:t>Migration execution records.</w:t>
      </w:r>
    </w:p>
    <w:p>
      <w:pPr>
        <w:pStyle w:val="ListBullet"/>
      </w:pPr>
      <w:r>
        <w:t>Test and acceptance evidence.</w:t>
      </w:r>
    </w:p>
    <w:p>
      <w:pPr>
        <w:pStyle w:val="ListBullet"/>
      </w:pPr>
      <w:r>
        <w:t>Incident, issue, and risk logs.</w:t>
      </w:r>
    </w:p>
    <w:p>
      <w:pPr>
        <w:pStyle w:val="ListBullet"/>
      </w:pPr>
      <w:r>
        <w:t>Cutover approval record.</w:t>
      </w:r>
    </w:p>
    <w:p>
      <w:pPr>
        <w:pStyle w:val="ListBullet"/>
      </w:pPr>
      <w:r>
        <w:t>Stakeholder communications evidence.</w:t>
      </w:r>
    </w:p>
    <w:p>
      <w:pPr>
        <w:pStyle w:val="ListBullet"/>
      </w:pPr>
      <w:r>
        <w:t>Updated service documentation.</w:t>
      </w:r>
    </w:p>
    <w:p>
      <w:pPr>
        <w:pStyle w:val="Heading3"/>
      </w:pPr>
      <w:r>
        <w:t>Phase 7 - Decommissioning, Data Return, and Closure</w:t>
      </w:r>
    </w:p>
    <w:p>
      <w:r>
        <w:t>The objective of this phase is to ensure the exited provider no longer retains unnecessary access, data, responsibilities, or operational dependencies.</w:t>
      </w:r>
    </w:p>
    <w:p>
      <w:r>
        <w:t>Key activities:</w:t>
      </w:r>
    </w:p>
    <w:p>
      <w:pPr>
        <w:pStyle w:val="ListBullet"/>
      </w:pPr>
      <w:r>
        <w:t>Confirm all required data has been returned, transferred, reconciled, archived, or retained in line with legal and business requirements.</w:t>
      </w:r>
    </w:p>
    <w:p>
      <w:pPr>
        <w:pStyle w:val="ListBullet"/>
      </w:pPr>
      <w:r>
        <w:t>Obtain provider confirmation and evidence of secure deletion where data is no longer required to be retained by the provider.</w:t>
      </w:r>
    </w:p>
    <w:p>
      <w:pPr>
        <w:pStyle w:val="ListBullet"/>
      </w:pPr>
      <w:r>
        <w:t>Revoke user accounts, privileged accounts, service accounts, API credentials, certificates, keys, tokens, and network access.</w:t>
      </w:r>
    </w:p>
    <w:p>
      <w:pPr>
        <w:pStyle w:val="ListBullet"/>
      </w:pPr>
      <w:r>
        <w:t>Terminate connectivity, integrations, trust relationships, identity federation, monitoring feeds, and data pipelines that are no longer required.</w:t>
      </w:r>
    </w:p>
    <w:p>
      <w:pPr>
        <w:pStyle w:val="ListBullet"/>
      </w:pPr>
      <w:r>
        <w:t>Recover or securely destroy organisation-owned assets, documentation, media, and equipment where applicable.</w:t>
      </w:r>
    </w:p>
    <w:p>
      <w:pPr>
        <w:pStyle w:val="ListBullet"/>
      </w:pPr>
      <w:r>
        <w:t>Confirm cessation of provider support responsibilities and update the service ownership model.</w:t>
      </w:r>
    </w:p>
    <w:p>
      <w:pPr>
        <w:pStyle w:val="ListBullet"/>
      </w:pPr>
      <w:r>
        <w:t>Update asset inventories, configuration records, risk registers, data records, supplier records, and architecture documentation.</w:t>
      </w:r>
    </w:p>
    <w:p>
      <w:pPr>
        <w:pStyle w:val="ListBullet"/>
      </w:pPr>
      <w:r>
        <w:t>Confirm final billing, settlement of exit charges, and closure of purchase orders.</w:t>
      </w:r>
    </w:p>
    <w:p>
      <w:pPr>
        <w:pStyle w:val="ListBullet"/>
      </w:pPr>
      <w:r>
        <w:t>Confirm that subcontractor-related exit obligations have been completed where relevant.</w:t>
      </w:r>
    </w:p>
    <w:p>
      <w:pPr>
        <w:pStyle w:val="ListBullet"/>
      </w:pPr>
      <w:r>
        <w:t>Complete final risk assessment and residual dependency review.</w:t>
      </w:r>
    </w:p>
    <w:p>
      <w:pPr>
        <w:pStyle w:val="ListBullet"/>
      </w:pPr>
      <w:r>
        <w:t>Produce an exit closure report and obtain formal closure approval.</w:t>
      </w:r>
    </w:p>
    <w:p>
      <w:r>
        <w:t>Closure evidence should include:</w:t>
      </w:r>
    </w:p>
    <w:tbl>
      <w:tblPr>
        <w:tblStyle w:val="TableGrid"/>
        <w:tblW w:type="auto" w:w="0"/>
        <w:tblLook w:firstColumn="1" w:firstRow="1" w:lastColumn="0" w:lastRow="0" w:noHBand="0" w:noVBand="1" w:val="04A0"/>
      </w:tblPr>
      <w:tblGrid>
        <w:gridCol w:w="4320"/>
        <w:gridCol w:w="4320"/>
      </w:tblGrid>
      <w:tr>
        <w:tc>
          <w:tcPr>
            <w:tcW w:type="dxa" w:w="4320"/>
          </w:tcPr>
          <w:p>
            <w:r>
              <w:t>Closure Area</w:t>
            </w:r>
          </w:p>
        </w:tc>
        <w:tc>
          <w:tcPr>
            <w:tcW w:type="dxa" w:w="4320"/>
          </w:tcPr>
          <w:p>
            <w:r>
              <w:t>Evidence Required</w:t>
            </w:r>
          </w:p>
        </w:tc>
      </w:tr>
      <w:tr>
        <w:tc>
          <w:tcPr>
            <w:tcW w:type="dxa" w:w="4320"/>
          </w:tcPr>
          <w:p>
            <w:r>
              <w:t>Data return</w:t>
            </w:r>
          </w:p>
        </w:tc>
        <w:tc>
          <w:tcPr>
            <w:tcW w:type="dxa" w:w="4320"/>
          </w:tcPr>
          <w:p>
            <w:r>
              <w:t>Transfer logs, reconciliation report, business validation</w:t>
            </w:r>
          </w:p>
        </w:tc>
      </w:tr>
      <w:tr>
        <w:tc>
          <w:tcPr>
            <w:tcW w:type="dxa" w:w="4320"/>
          </w:tcPr>
          <w:p>
            <w:r>
              <w:t>Data deletion</w:t>
            </w:r>
          </w:p>
        </w:tc>
        <w:tc>
          <w:tcPr>
            <w:tcW w:type="dxa" w:w="4320"/>
          </w:tcPr>
          <w:p>
            <w:r>
              <w:t>Provider deletion certificate or equivalent evidence</w:t>
            </w:r>
          </w:p>
        </w:tc>
      </w:tr>
      <w:tr>
        <w:tc>
          <w:tcPr>
            <w:tcW w:type="dxa" w:w="4320"/>
          </w:tcPr>
          <w:p>
            <w:r>
              <w:t>Access revocation</w:t>
            </w:r>
          </w:p>
        </w:tc>
        <w:tc>
          <w:tcPr>
            <w:tcW w:type="dxa" w:w="4320"/>
          </w:tcPr>
          <w:p>
            <w:r>
              <w:t>Identity, privileged access, network, certificate, and API removal records</w:t>
            </w:r>
          </w:p>
        </w:tc>
      </w:tr>
      <w:tr>
        <w:tc>
          <w:tcPr>
            <w:tcW w:type="dxa" w:w="4320"/>
          </w:tcPr>
          <w:p>
            <w:r>
              <w:t>Service transition</w:t>
            </w:r>
          </w:p>
        </w:tc>
        <w:tc>
          <w:tcPr>
            <w:tcW w:type="dxa" w:w="4320"/>
          </w:tcPr>
          <w:p>
            <w:r>
              <w:t>Acceptance confirmation from receiving service owner</w:t>
            </w:r>
          </w:p>
        </w:tc>
      </w:tr>
      <w:tr>
        <w:tc>
          <w:tcPr>
            <w:tcW w:type="dxa" w:w="4320"/>
          </w:tcPr>
          <w:p>
            <w:r>
              <w:t>Contract closure</w:t>
            </w:r>
          </w:p>
        </w:tc>
        <w:tc>
          <w:tcPr>
            <w:tcW w:type="dxa" w:w="4320"/>
          </w:tcPr>
          <w:p>
            <w:r>
              <w:t>Termination confirmation, final invoice review, exit obligations tracker</w:t>
            </w:r>
          </w:p>
        </w:tc>
      </w:tr>
      <w:tr>
        <w:tc>
          <w:tcPr>
            <w:tcW w:type="dxa" w:w="4320"/>
          </w:tcPr>
          <w:p>
            <w:r>
              <w:t>Documentation update</w:t>
            </w:r>
          </w:p>
        </w:tc>
        <w:tc>
          <w:tcPr>
            <w:tcW w:type="dxa" w:w="4320"/>
          </w:tcPr>
          <w:p>
            <w:r>
              <w:t>Updated inventories, runbooks, risk records, architecture diagrams</w:t>
            </w:r>
          </w:p>
        </w:tc>
      </w:tr>
      <w:tr>
        <w:tc>
          <w:tcPr>
            <w:tcW w:type="dxa" w:w="4320"/>
          </w:tcPr>
          <w:p>
            <w:r>
              <w:t>Residual risk</w:t>
            </w:r>
          </w:p>
        </w:tc>
        <w:tc>
          <w:tcPr>
            <w:tcW w:type="dxa" w:w="4320"/>
          </w:tcPr>
          <w:p>
            <w:r>
              <w:t>Final risk assessment and accepted exceptions</w:t>
            </w:r>
          </w:p>
        </w:tc>
      </w:tr>
      <w:tr>
        <w:tc>
          <w:tcPr>
            <w:tcW w:type="dxa" w:w="4320"/>
          </w:tcPr>
          <w:p>
            <w:r>
              <w:t>Lessons learned</w:t>
            </w:r>
          </w:p>
        </w:tc>
        <w:tc>
          <w:tcPr>
            <w:tcW w:type="dxa" w:w="4320"/>
          </w:tcPr>
          <w:p>
            <w:r>
              <w:t>Post-exit review and improvement actions</w:t>
            </w:r>
          </w:p>
        </w:tc>
      </w:tr>
    </w:tbl>
    <w:p>
      <w:r>
        <w:t>Expected outputs:</w:t>
      </w:r>
    </w:p>
    <w:p>
      <w:pPr>
        <w:pStyle w:val="ListBullet"/>
      </w:pPr>
      <w:r>
        <w:t>Exit closure report.</w:t>
      </w:r>
    </w:p>
    <w:p>
      <w:pPr>
        <w:pStyle w:val="ListBullet"/>
      </w:pPr>
      <w:r>
        <w:t>Evidence pack.</w:t>
      </w:r>
    </w:p>
    <w:p>
      <w:pPr>
        <w:pStyle w:val="ListBullet"/>
      </w:pPr>
      <w:r>
        <w:t>Updated inventories and records.</w:t>
      </w:r>
    </w:p>
    <w:p>
      <w:pPr>
        <w:pStyle w:val="ListBullet"/>
      </w:pPr>
      <w:r>
        <w:t>Final residual risk assessment.</w:t>
      </w:r>
    </w:p>
    <w:p>
      <w:pPr>
        <w:pStyle w:val="ListBullet"/>
      </w:pPr>
      <w:r>
        <w:t>Lessons learned report.</w:t>
      </w:r>
    </w:p>
    <w:p>
      <w:pPr>
        <w:pStyle w:val="Heading3"/>
      </w:pPr>
      <w:r>
        <w:t>Phase 8 - Testing, Maintenance, and Continuous Improvement</w:t>
      </w:r>
    </w:p>
    <w:p>
      <w:r>
        <w:t>The objective of this phase is to keep exit plans credible, current, and executable.</w:t>
      </w:r>
    </w:p>
    <w:p>
      <w:r>
        <w:t>Key activities:</w:t>
      </w:r>
    </w:p>
    <w:p>
      <w:pPr>
        <w:pStyle w:val="ListBullet"/>
      </w:pPr>
      <w:r>
        <w:t>Review exit plans at least annually for all ICT third-party providers supporting critical or important functions.</w:t>
      </w:r>
    </w:p>
    <w:p>
      <w:pPr>
        <w:pStyle w:val="ListBullet"/>
      </w:pPr>
      <w:r>
        <w:t>Review exit readiness before contract renewal, material contract amendment, significant service change, major incident, merger, acquisition, or change in provider risk profile.</w:t>
      </w:r>
    </w:p>
    <w:p>
      <w:pPr>
        <w:pStyle w:val="ListBullet"/>
      </w:pPr>
      <w:r>
        <w:t>Test selected exit elements through tabletop exercises, technical migration rehearsals, data extraction tests, failover tests, provider cooperation exercises, or continuity exercises.</w:t>
      </w:r>
    </w:p>
    <w:p>
      <w:pPr>
        <w:pStyle w:val="ListBullet"/>
      </w:pPr>
      <w:r>
        <w:t>Validate that provider information, contacts, dependencies, contract rights, data formats, and alternative options remain current.</w:t>
      </w:r>
    </w:p>
    <w:p>
      <w:pPr>
        <w:pStyle w:val="ListBullet"/>
      </w:pPr>
      <w:r>
        <w:t>Track remediation actions arising from testing, assurance reviews, incidents, audits, or provider performance issues.</w:t>
      </w:r>
    </w:p>
    <w:p>
      <w:pPr>
        <w:pStyle w:val="ListBullet"/>
      </w:pPr>
      <w:r>
        <w:t>Monitor concentration risk, substitutability, provider financial health, service quality, security posture, and regulatory developments.</w:t>
      </w:r>
    </w:p>
    <w:p>
      <w:pPr>
        <w:pStyle w:val="ListBullet"/>
      </w:pPr>
      <w:r>
        <w:t>Update exit strategies where technology, business processes, provider arrangements, or operational resilience requirements change.</w:t>
      </w:r>
    </w:p>
    <w:p>
      <w:pPr>
        <w:pStyle w:val="ListBullet"/>
      </w:pPr>
      <w:r>
        <w:t>Report exit readiness status to senior management and relevant governance forums.</w:t>
      </w:r>
    </w:p>
    <w:p>
      <w:r>
        <w:t>Testing methods:</w:t>
      </w:r>
    </w:p>
    <w:tbl>
      <w:tblPr>
        <w:tblStyle w:val="TableGrid"/>
        <w:tblW w:type="auto" w:w="0"/>
        <w:tblLook w:firstColumn="1" w:firstRow="1" w:lastColumn="0" w:lastRow="0" w:noHBand="0" w:noVBand="1" w:val="04A0"/>
      </w:tblPr>
      <w:tblGrid>
        <w:gridCol w:w="2880"/>
        <w:gridCol w:w="2880"/>
        <w:gridCol w:w="2880"/>
      </w:tblGrid>
      <w:tr>
        <w:tc>
          <w:tcPr>
            <w:tcW w:type="dxa" w:w="2880"/>
          </w:tcPr>
          <w:p>
            <w:r>
              <w:t>Test Type</w:t>
            </w:r>
          </w:p>
        </w:tc>
        <w:tc>
          <w:tcPr>
            <w:tcW w:type="dxa" w:w="2880"/>
          </w:tcPr>
          <w:p>
            <w:r>
              <w:t>Purpose</w:t>
            </w:r>
          </w:p>
        </w:tc>
        <w:tc>
          <w:tcPr>
            <w:tcW w:type="dxa" w:w="2880"/>
          </w:tcPr>
          <w:p>
            <w:r>
              <w:t>Frequency</w:t>
            </w:r>
          </w:p>
        </w:tc>
      </w:tr>
      <w:tr>
        <w:tc>
          <w:tcPr>
            <w:tcW w:type="dxa" w:w="2880"/>
          </w:tcPr>
          <w:p>
            <w:r>
              <w:t>Tabletop exercise</w:t>
            </w:r>
          </w:p>
        </w:tc>
        <w:tc>
          <w:tcPr>
            <w:tcW w:type="dxa" w:w="2880"/>
          </w:tcPr>
          <w:p>
            <w:r>
              <w:t>Validate governance, decision-making, communications, and escalation</w:t>
            </w:r>
          </w:p>
        </w:tc>
        <w:tc>
          <w:tcPr>
            <w:tcW w:type="dxa" w:w="2880"/>
          </w:tcPr>
          <w:p>
            <w:r>
              <w:t>At least annually for highest-risk providers</w:t>
            </w:r>
          </w:p>
        </w:tc>
      </w:tr>
      <w:tr>
        <w:tc>
          <w:tcPr>
            <w:tcW w:type="dxa" w:w="2880"/>
          </w:tcPr>
          <w:p>
            <w:r>
              <w:t>Data extraction test</w:t>
            </w:r>
          </w:p>
        </w:tc>
        <w:tc>
          <w:tcPr>
            <w:tcW w:type="dxa" w:w="2880"/>
          </w:tcPr>
          <w:p>
            <w:r>
              <w:t>Confirm data can be obtained in usable format within required timeframe</w:t>
            </w:r>
          </w:p>
        </w:tc>
        <w:tc>
          <w:tcPr>
            <w:tcW w:type="dxa" w:w="2880"/>
          </w:tcPr>
          <w:p>
            <w:r>
              <w:t>Based on criticality and data complexity</w:t>
            </w:r>
          </w:p>
        </w:tc>
      </w:tr>
      <w:tr>
        <w:tc>
          <w:tcPr>
            <w:tcW w:type="dxa" w:w="2880"/>
          </w:tcPr>
          <w:p>
            <w:r>
              <w:t>Technical migration rehearsal</w:t>
            </w:r>
          </w:p>
        </w:tc>
        <w:tc>
          <w:tcPr>
            <w:tcW w:type="dxa" w:w="2880"/>
          </w:tcPr>
          <w:p>
            <w:r>
              <w:t>Validate migration steps, tooling, sequencing, and rollback</w:t>
            </w:r>
          </w:p>
        </w:tc>
        <w:tc>
          <w:tcPr>
            <w:tcW w:type="dxa" w:w="2880"/>
          </w:tcPr>
          <w:p>
            <w:r>
              <w:t>Before major transition or material architecture change</w:t>
            </w:r>
          </w:p>
        </w:tc>
      </w:tr>
      <w:tr>
        <w:tc>
          <w:tcPr>
            <w:tcW w:type="dxa" w:w="2880"/>
          </w:tcPr>
          <w:p>
            <w:r>
              <w:t>Provider cooperation exercise</w:t>
            </w:r>
          </w:p>
        </w:tc>
        <w:tc>
          <w:tcPr>
            <w:tcW w:type="dxa" w:w="2880"/>
          </w:tcPr>
          <w:p>
            <w:r>
              <w:t>Confirm provider can deliver required information and assistance</w:t>
            </w:r>
          </w:p>
        </w:tc>
        <w:tc>
          <w:tcPr>
            <w:tcW w:type="dxa" w:w="2880"/>
          </w:tcPr>
          <w:p>
            <w:r>
              <w:t>During contract lifecycle reviews</w:t>
            </w:r>
          </w:p>
        </w:tc>
      </w:tr>
      <w:tr>
        <w:tc>
          <w:tcPr>
            <w:tcW w:type="dxa" w:w="2880"/>
          </w:tcPr>
          <w:p>
            <w:r>
              <w:t>Continuity exercise</w:t>
            </w:r>
          </w:p>
        </w:tc>
        <w:tc>
          <w:tcPr>
            <w:tcW w:type="dxa" w:w="2880"/>
          </w:tcPr>
          <w:p>
            <w:r>
              <w:t>Confirm service can operate during provider disruption or transition</w:t>
            </w:r>
          </w:p>
        </w:tc>
        <w:tc>
          <w:tcPr>
            <w:tcW w:type="dxa" w:w="2880"/>
          </w:tcPr>
          <w:p>
            <w:r>
              <w:t>Aligned to resilience testing schedule</w:t>
            </w:r>
          </w:p>
        </w:tc>
      </w:tr>
      <w:tr>
        <w:tc>
          <w:tcPr>
            <w:tcW w:type="dxa" w:w="2880"/>
          </w:tcPr>
          <w:p>
            <w:r>
              <w:t>Closure evidence review</w:t>
            </w:r>
          </w:p>
        </w:tc>
        <w:tc>
          <w:tcPr>
            <w:tcW w:type="dxa" w:w="2880"/>
          </w:tcPr>
          <w:p>
            <w:r>
              <w:t>Confirm access removal, deletion, and decommissioning evidence is adequate</w:t>
            </w:r>
          </w:p>
        </w:tc>
        <w:tc>
          <w:tcPr>
            <w:tcW w:type="dxa" w:w="2880"/>
          </w:tcPr>
          <w:p>
            <w:r>
              <w:t>After any executed exit or partial exit</w:t>
            </w:r>
          </w:p>
        </w:tc>
      </w:tr>
    </w:tbl>
    <w:p>
      <w:r>
        <w:t>Expected outputs:</w:t>
      </w:r>
    </w:p>
    <w:p>
      <w:pPr>
        <w:pStyle w:val="ListBullet"/>
      </w:pPr>
      <w:r>
        <w:t>Exit test results.</w:t>
      </w:r>
    </w:p>
    <w:p>
      <w:pPr>
        <w:pStyle w:val="ListBullet"/>
      </w:pPr>
      <w:r>
        <w:t>Updated readiness assessment.</w:t>
      </w:r>
    </w:p>
    <w:p>
      <w:pPr>
        <w:pStyle w:val="ListBullet"/>
      </w:pPr>
      <w:r>
        <w:t>Remediation action log.</w:t>
      </w:r>
    </w:p>
    <w:p>
      <w:pPr>
        <w:pStyle w:val="ListBullet"/>
      </w:pPr>
      <w:r>
        <w:t>Revised exit plan where needed.</w:t>
      </w:r>
    </w:p>
    <w:p>
      <w:pPr>
        <w:pStyle w:val="ListBullet"/>
      </w:pPr>
      <w:r>
        <w:t>Management reporting pack.</w:t>
      </w:r>
    </w:p>
    <w:p>
      <w:pPr>
        <w:pStyle w:val="Heading2"/>
      </w:pPr>
      <w:r>
        <w:t>Milestones &amp; Timeline (markdown table)</w:t>
      </w:r>
    </w:p>
    <w:p>
      <w:r>
        <w:t>The following timeline provides a standard planning model for establishing and maintaining exit readiness for an ICT third-party provider supporting a critical or important function. Timeframes may be compressed for emergency exits or extended for complex migrations, subject to governance approval.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Target Timing</w:t>
            </w:r>
          </w:p>
        </w:tc>
        <w:tc>
          <w:tcPr>
            <w:tcW w:type="dxa" w:w="1728"/>
          </w:tcPr>
          <w:p>
            <w:r>
              <w:t>Key Activities</w:t>
            </w:r>
          </w:p>
        </w:tc>
        <w:tc>
          <w:tcPr>
            <w:tcW w:type="dxa" w:w="1728"/>
          </w:tcPr>
          <w:p>
            <w:r>
              <w:t>Primary Owner</w:t>
            </w:r>
          </w:p>
        </w:tc>
        <w:tc>
          <w:tcPr>
            <w:tcW w:type="dxa" w:w="1728"/>
          </w:tcPr>
          <w:p>
            <w:r>
              <w:t>Deliverable / Evidence</w:t>
            </w:r>
          </w:p>
        </w:tc>
      </w:tr>
      <w:tr>
        <w:tc>
          <w:tcPr>
            <w:tcW w:type="dxa" w:w="1728"/>
          </w:tcPr>
          <w:p>
            <w:r>
              <w:t>Confirm provider in scope</w:t>
            </w:r>
          </w:p>
        </w:tc>
        <w:tc>
          <w:tcPr>
            <w:tcW w:type="dxa" w:w="1728"/>
          </w:tcPr>
          <w:p>
            <w:r>
              <w:t>Week 1</w:t>
            </w:r>
          </w:p>
        </w:tc>
        <w:tc>
          <w:tcPr>
            <w:tcW w:type="dxa" w:w="1728"/>
          </w:tcPr>
          <w:p>
            <w:r>
              <w:t>Confirm critical or important function dependency and provider materiality</w:t>
            </w:r>
          </w:p>
        </w:tc>
        <w:tc>
          <w:tcPr>
            <w:tcW w:type="dxa" w:w="1728"/>
          </w:tcPr>
          <w:p>
            <w:r>
              <w:t>Third-Party Risk Management</w:t>
            </w:r>
          </w:p>
        </w:tc>
        <w:tc>
          <w:tcPr>
            <w:tcW w:type="dxa" w:w="1728"/>
          </w:tcPr>
          <w:p>
            <w:r>
              <w:t>Criticality assessment</w:t>
            </w:r>
          </w:p>
        </w:tc>
      </w:tr>
      <w:tr>
        <w:tc>
          <w:tcPr>
            <w:tcW w:type="dxa" w:w="1728"/>
          </w:tcPr>
          <w:p>
            <w:r>
              <w:t>Establish exit working group</w:t>
            </w:r>
          </w:p>
        </w:tc>
        <w:tc>
          <w:tcPr>
            <w:tcW w:type="dxa" w:w="1728"/>
          </w:tcPr>
          <w:p>
            <w:r>
              <w:t>Week 1</w:t>
            </w:r>
          </w:p>
        </w:tc>
        <w:tc>
          <w:tcPr>
            <w:tcW w:type="dxa" w:w="1728"/>
          </w:tcPr>
          <w:p>
            <w:r>
              <w:t>Assign business, ICT, risk, legal, procurement, security, data, and continuity representatives</w:t>
            </w:r>
          </w:p>
        </w:tc>
        <w:tc>
          <w:tcPr>
            <w:tcW w:type="dxa" w:w="1728"/>
          </w:tcPr>
          <w:p>
            <w:r>
              <w:t>Business Owner</w:t>
            </w:r>
          </w:p>
        </w:tc>
        <w:tc>
          <w:tcPr>
            <w:tcW w:type="dxa" w:w="1728"/>
          </w:tcPr>
          <w:p>
            <w:r>
              <w:t>Working group terms and membership</w:t>
            </w:r>
          </w:p>
        </w:tc>
      </w:tr>
      <w:tr>
        <w:tc>
          <w:tcPr>
            <w:tcW w:type="dxa" w:w="1728"/>
          </w:tcPr>
          <w:p>
            <w:r>
              <w:t>Complete dependency mapping</w:t>
            </w:r>
          </w:p>
        </w:tc>
        <w:tc>
          <w:tcPr>
            <w:tcW w:type="dxa" w:w="1728"/>
          </w:tcPr>
          <w:p>
            <w:r>
              <w:t>Weeks 1-3</w:t>
            </w:r>
          </w:p>
        </w:tc>
        <w:tc>
          <w:tcPr>
            <w:tcW w:type="dxa" w:w="1728"/>
          </w:tcPr>
          <w:p>
            <w:r>
              <w:t>Map systems, data, integrations, locations, subcontractors, users, and operational processes</w:t>
            </w:r>
          </w:p>
        </w:tc>
        <w:tc>
          <w:tcPr>
            <w:tcW w:type="dxa" w:w="1728"/>
          </w:tcPr>
          <w:p>
            <w:r>
              <w:t>ICT Service Owner</w:t>
            </w:r>
          </w:p>
        </w:tc>
        <w:tc>
          <w:tcPr>
            <w:tcW w:type="dxa" w:w="1728"/>
          </w:tcPr>
          <w:p>
            <w:r>
              <w:t>Dependency map and service summary</w:t>
            </w:r>
          </w:p>
        </w:tc>
      </w:tr>
      <w:tr>
        <w:tc>
          <w:tcPr>
            <w:tcW w:type="dxa" w:w="1728"/>
          </w:tcPr>
          <w:p>
            <w:r>
              <w:t>Review contractual exit rights</w:t>
            </w:r>
          </w:p>
        </w:tc>
        <w:tc>
          <w:tcPr>
            <w:tcW w:type="dxa" w:w="1728"/>
          </w:tcPr>
          <w:p>
            <w:r>
              <w:t>Weeks 2-4</w:t>
            </w:r>
          </w:p>
        </w:tc>
        <w:tc>
          <w:tcPr>
            <w:tcW w:type="dxa" w:w="1728"/>
          </w:tcPr>
          <w:p>
            <w:r>
              <w:t>Assess termination rights, transition support, data return, deletion, audit, and continuity terms</w:t>
            </w:r>
          </w:p>
        </w:tc>
        <w:tc>
          <w:tcPr>
            <w:tcW w:type="dxa" w:w="1728"/>
          </w:tcPr>
          <w:p>
            <w:r>
              <w:t>Legal / Procurement</w:t>
            </w:r>
          </w:p>
        </w:tc>
        <w:tc>
          <w:tcPr>
            <w:tcW w:type="dxa" w:w="1728"/>
          </w:tcPr>
          <w:p>
            <w:r>
              <w:t>Contractual exit readiness review</w:t>
            </w:r>
          </w:p>
        </w:tc>
      </w:tr>
      <w:tr>
        <w:tc>
          <w:tcPr>
            <w:tcW w:type="dxa" w:w="1728"/>
          </w:tcPr>
          <w:p>
            <w:r>
              <w:t>Assess exit options</w:t>
            </w:r>
          </w:p>
        </w:tc>
        <w:tc>
          <w:tcPr>
            <w:tcW w:type="dxa" w:w="1728"/>
          </w:tcPr>
          <w:p>
            <w:r>
              <w:t>Weeks 3-5</w:t>
            </w:r>
          </w:p>
        </w:tc>
        <w:tc>
          <w:tcPr>
            <w:tcW w:type="dxa" w:w="1728"/>
          </w:tcPr>
          <w:p>
            <w:r>
              <w:t>Evaluate replacement, insourcing, redistribution, workaround, redesign, or wind-down</w:t>
            </w:r>
          </w:p>
        </w:tc>
        <w:tc>
          <w:tcPr>
            <w:tcW w:type="dxa" w:w="1728"/>
          </w:tcPr>
          <w:p>
            <w:r>
              <w:t>Business Owner / ICT Strategy</w:t>
            </w:r>
          </w:p>
        </w:tc>
        <w:tc>
          <w:tcPr>
            <w:tcW w:type="dxa" w:w="1728"/>
          </w:tcPr>
          <w:p>
            <w:r>
              <w:t>Exit options assessment</w:t>
            </w:r>
          </w:p>
        </w:tc>
      </w:tr>
      <w:tr>
        <w:tc>
          <w:tcPr>
            <w:tcW w:type="dxa" w:w="1728"/>
          </w:tcPr>
          <w:p>
            <w:r>
              <w:t>Select preferred exit strategy</w:t>
            </w:r>
          </w:p>
        </w:tc>
        <w:tc>
          <w:tcPr>
            <w:tcW w:type="dxa" w:w="1728"/>
          </w:tcPr>
          <w:p>
            <w:r>
              <w:t>Week 6</w:t>
            </w:r>
          </w:p>
        </w:tc>
        <w:tc>
          <w:tcPr>
            <w:tcW w:type="dxa" w:w="1728"/>
          </w:tcPr>
          <w:p>
            <w:r>
              <w:t>Confirm preferred and contingency exit routes</w:t>
            </w:r>
          </w:p>
        </w:tc>
        <w:tc>
          <w:tcPr>
            <w:tcW w:type="dxa" w:w="1728"/>
          </w:tcPr>
          <w:p>
            <w:r>
              <w:t>Executive Sponsor</w:t>
            </w:r>
          </w:p>
        </w:tc>
        <w:tc>
          <w:tcPr>
            <w:tcW w:type="dxa" w:w="1728"/>
          </w:tcPr>
          <w:p>
            <w:r>
              <w:t>Approved exit strategy</w:t>
            </w:r>
          </w:p>
        </w:tc>
      </w:tr>
      <w:tr>
        <w:tc>
          <w:tcPr>
            <w:tcW w:type="dxa" w:w="1728"/>
          </w:tcPr>
          <w:p>
            <w:r>
              <w:t>Develop technical exit plan</w:t>
            </w:r>
          </w:p>
        </w:tc>
        <w:tc>
          <w:tcPr>
            <w:tcW w:type="dxa" w:w="1728"/>
          </w:tcPr>
          <w:p>
            <w:r>
              <w:t>Weeks 6-9</w:t>
            </w:r>
          </w:p>
        </w:tc>
        <w:tc>
          <w:tcPr>
            <w:tcW w:type="dxa" w:w="1728"/>
          </w:tcPr>
          <w:p>
            <w:r>
              <w:t>Define migration approach, target architecture, access changes, testing, and fallback</w:t>
            </w:r>
          </w:p>
        </w:tc>
        <w:tc>
          <w:tcPr>
            <w:tcW w:type="dxa" w:w="1728"/>
          </w:tcPr>
          <w:p>
            <w:r>
              <w:t>ICT Service Owner</w:t>
            </w:r>
          </w:p>
        </w:tc>
        <w:tc>
          <w:tcPr>
            <w:tcW w:type="dxa" w:w="1728"/>
          </w:tcPr>
          <w:p>
            <w:r>
              <w:t>Technical exit plan</w:t>
            </w:r>
          </w:p>
        </w:tc>
      </w:tr>
      <w:tr>
        <w:tc>
          <w:tcPr>
            <w:tcW w:type="dxa" w:w="1728"/>
          </w:tcPr>
          <w:p>
            <w:r>
              <w:t>Develop data migration plan</w:t>
            </w:r>
          </w:p>
        </w:tc>
        <w:tc>
          <w:tcPr>
            <w:tcW w:type="dxa" w:w="1728"/>
          </w:tcPr>
          <w:p>
            <w:r>
              <w:t>Weeks 6-9</w:t>
            </w:r>
          </w:p>
        </w:tc>
        <w:tc>
          <w:tcPr>
            <w:tcW w:type="dxa" w:w="1728"/>
          </w:tcPr>
          <w:p>
            <w:r>
              <w:t>Define data extraction, transfer, transformation, reconciliation, retention, and deletion</w:t>
            </w:r>
          </w:p>
        </w:tc>
        <w:tc>
          <w:tcPr>
            <w:tcW w:type="dxa" w:w="1728"/>
          </w:tcPr>
          <w:p>
            <w:r>
              <w:t>Data Owner</w:t>
            </w:r>
          </w:p>
        </w:tc>
        <w:tc>
          <w:tcPr>
            <w:tcW w:type="dxa" w:w="1728"/>
          </w:tcPr>
          <w:p>
            <w:r>
              <w:t>Data migration and validation plan</w:t>
            </w:r>
          </w:p>
        </w:tc>
      </w:tr>
      <w:tr>
        <w:tc>
          <w:tcPr>
            <w:tcW w:type="dxa" w:w="1728"/>
          </w:tcPr>
          <w:p>
            <w:r>
              <w:t>Develop operational transition plan</w:t>
            </w:r>
          </w:p>
        </w:tc>
        <w:tc>
          <w:tcPr>
            <w:tcW w:type="dxa" w:w="1728"/>
          </w:tcPr>
          <w:p>
            <w:r>
              <w:t>Weeks 7-10</w:t>
            </w:r>
          </w:p>
        </w:tc>
        <w:tc>
          <w:tcPr>
            <w:tcW w:type="dxa" w:w="1728"/>
          </w:tcPr>
          <w:p>
            <w:r>
              <w:t>Define support model, runbooks, knowledge transfer, monitoring, and incident handling</w:t>
            </w:r>
          </w:p>
        </w:tc>
        <w:tc>
          <w:tcPr>
            <w:tcW w:type="dxa" w:w="1728"/>
          </w:tcPr>
          <w:p>
            <w:r>
              <w:t>Operations Lead</w:t>
            </w:r>
          </w:p>
        </w:tc>
        <w:tc>
          <w:tcPr>
            <w:tcW w:type="dxa" w:w="1728"/>
          </w:tcPr>
          <w:p>
            <w:r>
              <w:t>Operational transition plan</w:t>
            </w:r>
          </w:p>
        </w:tc>
      </w:tr>
      <w:tr>
        <w:tc>
          <w:tcPr>
            <w:tcW w:type="dxa" w:w="1728"/>
          </w:tcPr>
          <w:p>
            <w:r>
              <w:t>Confirm security transition controls</w:t>
            </w:r>
          </w:p>
        </w:tc>
        <w:tc>
          <w:tcPr>
            <w:tcW w:type="dxa" w:w="1728"/>
          </w:tcPr>
          <w:p>
            <w:r>
              <w:t>Weeks 7-10</w:t>
            </w:r>
          </w:p>
        </w:tc>
        <w:tc>
          <w:tcPr>
            <w:tcW w:type="dxa" w:w="1728"/>
          </w:tcPr>
          <w:p>
            <w:r>
              <w:t>Define access, encryption, monitoring, logging, key management, and decommissioning controls</w:t>
            </w:r>
          </w:p>
        </w:tc>
        <w:tc>
          <w:tcPr>
            <w:tcW w:type="dxa" w:w="1728"/>
          </w:tcPr>
          <w:p>
            <w:r>
              <w:t>CISO</w:t>
            </w:r>
          </w:p>
        </w:tc>
        <w:tc>
          <w:tcPr>
            <w:tcW w:type="dxa" w:w="1728"/>
          </w:tcPr>
          <w:p>
            <w:r>
              <w:t>Security transition checklist</w:t>
            </w:r>
          </w:p>
        </w:tc>
      </w:tr>
      <w:tr>
        <w:tc>
          <w:tcPr>
            <w:tcW w:type="dxa" w:w="1728"/>
          </w:tcPr>
          <w:p>
            <w:r>
              <w:t>Confirm continuity arrangements</w:t>
            </w:r>
          </w:p>
        </w:tc>
        <w:tc>
          <w:tcPr>
            <w:tcW w:type="dxa" w:w="1728"/>
          </w:tcPr>
          <w:p>
            <w:r>
              <w:t>Weeks 8-10</w:t>
            </w:r>
          </w:p>
        </w:tc>
        <w:tc>
          <w:tcPr>
            <w:tcW w:type="dxa" w:w="1728"/>
          </w:tcPr>
          <w:p>
            <w:r>
              <w:t>Validate fallback, manual workarounds, recovery approach, and impact tolerance alignment</w:t>
            </w:r>
          </w:p>
        </w:tc>
        <w:tc>
          <w:tcPr>
            <w:tcW w:type="dxa" w:w="1728"/>
          </w:tcPr>
          <w:p>
            <w:r>
              <w:t>Business Continuity Manager</w:t>
            </w:r>
          </w:p>
        </w:tc>
        <w:tc>
          <w:tcPr>
            <w:tcW w:type="dxa" w:w="1728"/>
          </w:tcPr>
          <w:p>
            <w:r>
              <w:t>Continuity and fallback plan</w:t>
            </w:r>
          </w:p>
        </w:tc>
      </w:tr>
      <w:tr>
        <w:tc>
          <w:tcPr>
            <w:tcW w:type="dxa" w:w="1728"/>
          </w:tcPr>
          <w:p>
            <w:r>
              <w:t>Obtain readiness approval</w:t>
            </w:r>
          </w:p>
        </w:tc>
        <w:tc>
          <w:tcPr>
            <w:tcW w:type="dxa" w:w="1728"/>
          </w:tcPr>
          <w:p>
            <w:r>
              <w:t>Week 11</w:t>
            </w:r>
          </w:p>
        </w:tc>
        <w:tc>
          <w:tcPr>
            <w:tcW w:type="dxa" w:w="1728"/>
          </w:tcPr>
          <w:p>
            <w:r>
              <w:t>Review plans, open risks, costs, and readiness evidence</w:t>
            </w:r>
          </w:p>
        </w:tc>
        <w:tc>
          <w:tcPr>
            <w:tcW w:type="dxa" w:w="1728"/>
          </w:tcPr>
          <w:p>
            <w:r>
              <w:t>Operational Resilience Committee</w:t>
            </w:r>
          </w:p>
        </w:tc>
        <w:tc>
          <w:tcPr>
            <w:tcW w:type="dxa" w:w="1728"/>
          </w:tcPr>
          <w:p>
            <w:r>
              <w:t>Readiness approval record</w:t>
            </w:r>
          </w:p>
        </w:tc>
      </w:tr>
      <w:tr>
        <w:tc>
          <w:tcPr>
            <w:tcW w:type="dxa" w:w="1728"/>
          </w:tcPr>
          <w:p>
            <w:r>
              <w:t>Conduct exit test or exercise</w:t>
            </w:r>
          </w:p>
        </w:tc>
        <w:tc>
          <w:tcPr>
            <w:tcW w:type="dxa" w:w="1728"/>
          </w:tcPr>
          <w:p>
            <w:r>
              <w:t>Weeks 12-14</w:t>
            </w:r>
          </w:p>
        </w:tc>
        <w:tc>
          <w:tcPr>
            <w:tcW w:type="dxa" w:w="1728"/>
          </w:tcPr>
          <w:p>
            <w:r>
              <w:t>Perform tabletop, data extraction test, migration rehearsal, or continuity validation</w:t>
            </w:r>
          </w:p>
        </w:tc>
        <w:tc>
          <w:tcPr>
            <w:tcW w:type="dxa" w:w="1728"/>
          </w:tcPr>
          <w:p>
            <w:r>
              <w:t>Operational Resilience Lead</w:t>
            </w:r>
          </w:p>
        </w:tc>
        <w:tc>
          <w:tcPr>
            <w:tcW w:type="dxa" w:w="1728"/>
          </w:tcPr>
          <w:p>
            <w:r>
              <w:t>Test report and action log</w:t>
            </w:r>
          </w:p>
        </w:tc>
      </w:tr>
      <w:tr>
        <w:tc>
          <w:tcPr>
            <w:tcW w:type="dxa" w:w="1728"/>
          </w:tcPr>
          <w:p>
            <w:r>
              <w:t>Remediate readiness gaps</w:t>
            </w:r>
          </w:p>
        </w:tc>
        <w:tc>
          <w:tcPr>
            <w:tcW w:type="dxa" w:w="1728"/>
          </w:tcPr>
          <w:p>
            <w:r>
              <w:t>Weeks 14-18</w:t>
            </w:r>
          </w:p>
        </w:tc>
        <w:tc>
          <w:tcPr>
            <w:tcW w:type="dxa" w:w="1728"/>
          </w:tcPr>
          <w:p>
            <w:r>
              <w:t>Address contractual, technical, operational, or data-related gaps</w:t>
            </w:r>
          </w:p>
        </w:tc>
        <w:tc>
          <w:tcPr>
            <w:tcW w:type="dxa" w:w="1728"/>
          </w:tcPr>
          <w:p>
            <w:r>
              <w:t>Assigned Action Owners</w:t>
            </w:r>
          </w:p>
        </w:tc>
        <w:tc>
          <w:tcPr>
            <w:tcW w:type="dxa" w:w="1728"/>
          </w:tcPr>
          <w:p>
            <w:r>
              <w:t>Remediation evidence</w:t>
            </w:r>
          </w:p>
        </w:tc>
      </w:tr>
      <w:tr>
        <w:tc>
          <w:tcPr>
            <w:tcW w:type="dxa" w:w="1728"/>
          </w:tcPr>
          <w:p>
            <w:r>
              <w:t>Finalise maintained exit plan</w:t>
            </w:r>
          </w:p>
        </w:tc>
        <w:tc>
          <w:tcPr>
            <w:tcW w:type="dxa" w:w="1728"/>
          </w:tcPr>
          <w:p>
            <w:r>
              <w:t>Week 18</w:t>
            </w:r>
          </w:p>
        </w:tc>
        <w:tc>
          <w:tcPr>
            <w:tcW w:type="dxa" w:w="1728"/>
          </w:tcPr>
          <w:p>
            <w:r>
              <w:t>Incorporate test results and approvals into provider-specific exit plan</w:t>
            </w:r>
          </w:p>
        </w:tc>
        <w:tc>
          <w:tcPr>
            <w:tcW w:type="dxa" w:w="1728"/>
          </w:tcPr>
          <w:p>
            <w:r>
              <w:t>Third-Party Risk Management</w:t>
            </w:r>
          </w:p>
        </w:tc>
        <w:tc>
          <w:tcPr>
            <w:tcW w:type="dxa" w:w="1728"/>
          </w:tcPr>
          <w:p>
            <w:r>
              <w:t>Approved provider exit plan</w:t>
            </w:r>
          </w:p>
        </w:tc>
      </w:tr>
      <w:tr>
        <w:tc>
          <w:tcPr>
            <w:tcW w:type="dxa" w:w="1728"/>
          </w:tcPr>
          <w:p>
            <w:r>
              <w:t>Ongoing monitoring</w:t>
            </w:r>
          </w:p>
        </w:tc>
        <w:tc>
          <w:tcPr>
            <w:tcW w:type="dxa" w:w="1728"/>
          </w:tcPr>
          <w:p>
            <w:r>
              <w:t>Monthly / Quarterly</w:t>
            </w:r>
          </w:p>
        </w:tc>
        <w:tc>
          <w:tcPr>
            <w:tcW w:type="dxa" w:w="1728"/>
          </w:tcPr>
          <w:p>
            <w:r>
              <w:t>Monitor provider performance, risks, dependencies, and readiness status</w:t>
            </w:r>
          </w:p>
        </w:tc>
        <w:tc>
          <w:tcPr>
            <w:tcW w:type="dxa" w:w="1728"/>
          </w:tcPr>
          <w:p>
            <w:r>
              <w:t>Contract Owner</w:t>
            </w:r>
          </w:p>
        </w:tc>
        <w:tc>
          <w:tcPr>
            <w:tcW w:type="dxa" w:w="1728"/>
          </w:tcPr>
          <w:p>
            <w:r>
              <w:t>Governance reporting</w:t>
            </w:r>
          </w:p>
        </w:tc>
      </w:tr>
      <w:tr>
        <w:tc>
          <w:tcPr>
            <w:tcW w:type="dxa" w:w="1728"/>
          </w:tcPr>
          <w:p>
            <w:r>
              <w:t>Annual review</w:t>
            </w:r>
          </w:p>
        </w:tc>
        <w:tc>
          <w:tcPr>
            <w:tcW w:type="dxa" w:w="1728"/>
          </w:tcPr>
          <w:p>
            <w:r>
              <w:t>Annually</w:t>
            </w:r>
          </w:p>
        </w:tc>
        <w:tc>
          <w:tcPr>
            <w:tcW w:type="dxa" w:w="1728"/>
          </w:tcPr>
          <w:p>
            <w:r>
              <w:t>Refresh assumptions, dependencies, strategy, evidence, and test schedule</w:t>
            </w:r>
          </w:p>
        </w:tc>
        <w:tc>
          <w:tcPr>
            <w:tcW w:type="dxa" w:w="1728"/>
          </w:tcPr>
          <w:p>
            <w:r>
              <w:t>Business Owner</w:t>
            </w:r>
          </w:p>
        </w:tc>
        <w:tc>
          <w:tcPr>
            <w:tcW w:type="dxa" w:w="1728"/>
          </w:tcPr>
          <w:p>
            <w:r>
              <w:t>Annual review record</w:t>
            </w:r>
          </w:p>
        </w:tc>
      </w:tr>
      <w:tr>
        <w:tc>
          <w:tcPr>
            <w:tcW w:type="dxa" w:w="1728"/>
          </w:tcPr>
          <w:p>
            <w:r>
              <w:t>Triggered review</w:t>
            </w:r>
          </w:p>
        </w:tc>
        <w:tc>
          <w:tcPr>
            <w:tcW w:type="dxa" w:w="1728"/>
          </w:tcPr>
          <w:p>
            <w:r>
              <w:t>As needed</w:t>
            </w:r>
          </w:p>
        </w:tc>
        <w:tc>
          <w:tcPr>
            <w:tcW w:type="dxa" w:w="1728"/>
          </w:tcPr>
          <w:p>
            <w:r>
              <w:t>Update plan after material change, incident, renewal, or provider risk event</w:t>
            </w:r>
          </w:p>
        </w:tc>
        <w:tc>
          <w:tcPr>
            <w:tcW w:type="dxa" w:w="1728"/>
          </w:tcPr>
          <w:p>
            <w:r>
              <w:t>Risk Owner</w:t>
            </w:r>
          </w:p>
        </w:tc>
        <w:tc>
          <w:tcPr>
            <w:tcW w:type="dxa" w:w="1728"/>
          </w:tcPr>
          <w:p>
            <w:r>
              <w:t>Updated exit plan and decision record</w:t>
            </w:r>
          </w:p>
        </w:tc>
      </w:tr>
    </w:tbl>
    <w:p>
      <w:r>
        <w:t>For an active exit event, the following execution timeline should be tailored to the specific provider, service, and urgency: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Execution Milestone</w:t>
            </w:r>
          </w:p>
        </w:tc>
        <w:tc>
          <w:tcPr>
            <w:tcW w:type="dxa" w:w="2160"/>
          </w:tcPr>
          <w:p>
            <w:r>
              <w:t>Indicative Timing</w:t>
            </w:r>
          </w:p>
        </w:tc>
        <w:tc>
          <w:tcPr>
            <w:tcW w:type="dxa" w:w="2160"/>
          </w:tcPr>
          <w:p>
            <w:r>
              <w:t>Key Activities</w:t>
            </w:r>
          </w:p>
        </w:tc>
        <w:tc>
          <w:tcPr>
            <w:tcW w:type="dxa" w:w="2160"/>
          </w:tcPr>
          <w:p>
            <w:r>
              <w:t>Exit Control</w:t>
            </w:r>
          </w:p>
        </w:tc>
      </w:tr>
      <w:tr>
        <w:tc>
          <w:tcPr>
            <w:tcW w:type="dxa" w:w="2160"/>
          </w:tcPr>
          <w:p>
            <w:r>
              <w:t>Exit activation decision</w:t>
            </w:r>
          </w:p>
        </w:tc>
        <w:tc>
          <w:tcPr>
            <w:tcW w:type="dxa" w:w="2160"/>
          </w:tcPr>
          <w:p>
            <w:r>
              <w:t>Day 0</w:t>
            </w:r>
          </w:p>
        </w:tc>
        <w:tc>
          <w:tcPr>
            <w:tcW w:type="dxa" w:w="2160"/>
          </w:tcPr>
          <w:p>
            <w:r>
              <w:t>Confirm trigger, scope, urgency, and governance route</w:t>
            </w:r>
          </w:p>
        </w:tc>
        <w:tc>
          <w:tcPr>
            <w:tcW w:type="dxa" w:w="2160"/>
          </w:tcPr>
          <w:p>
            <w:r>
              <w:t>Activation approval</w:t>
            </w:r>
          </w:p>
        </w:tc>
      </w:tr>
      <w:tr>
        <w:tc>
          <w:tcPr>
            <w:tcW w:type="dxa" w:w="2160"/>
          </w:tcPr>
          <w:p>
            <w:r>
              <w:t>Provider notification</w:t>
            </w:r>
          </w:p>
        </w:tc>
        <w:tc>
          <w:tcPr>
            <w:tcW w:type="dxa" w:w="2160"/>
          </w:tcPr>
          <w:p>
            <w:r>
              <w:t>Days 1-5</w:t>
            </w:r>
          </w:p>
        </w:tc>
        <w:tc>
          <w:tcPr>
            <w:tcW w:type="dxa" w:w="2160"/>
          </w:tcPr>
          <w:p>
            <w:r>
              <w:t>Issue notices and confirm provider transition contacts</w:t>
            </w:r>
          </w:p>
        </w:tc>
        <w:tc>
          <w:tcPr>
            <w:tcW w:type="dxa" w:w="2160"/>
          </w:tcPr>
          <w:p>
            <w:r>
              <w:t>Legal-approved communication</w:t>
            </w:r>
          </w:p>
        </w:tc>
      </w:tr>
      <w:tr>
        <w:tc>
          <w:tcPr>
            <w:tcW w:type="dxa" w:w="2160"/>
          </w:tcPr>
          <w:p>
            <w:r>
              <w:t>Mobilisation</w:t>
            </w:r>
          </w:p>
        </w:tc>
        <w:tc>
          <w:tcPr>
            <w:tcW w:type="dxa" w:w="2160"/>
          </w:tcPr>
          <w:p>
            <w:r>
              <w:t>Days 1-10</w:t>
            </w:r>
          </w:p>
        </w:tc>
        <w:tc>
          <w:tcPr>
            <w:tcW w:type="dxa" w:w="2160"/>
          </w:tcPr>
          <w:p>
            <w:r>
              <w:t>Launch exit project, confirm resources, establish reporting</w:t>
            </w:r>
          </w:p>
        </w:tc>
        <w:tc>
          <w:tcPr>
            <w:tcW w:type="dxa" w:w="2160"/>
          </w:tcPr>
          <w:p>
            <w:r>
              <w:t>Mobilisation pack</w:t>
            </w:r>
          </w:p>
        </w:tc>
      </w:tr>
      <w:tr>
        <w:tc>
          <w:tcPr>
            <w:tcW w:type="dxa" w:w="2160"/>
          </w:tcPr>
          <w:p>
            <w:r>
              <w:t>Detailed transition planning</w:t>
            </w:r>
          </w:p>
        </w:tc>
        <w:tc>
          <w:tcPr>
            <w:tcW w:type="dxa" w:w="2160"/>
          </w:tcPr>
          <w:p>
            <w:r>
              <w:t>Days 5-20</w:t>
            </w:r>
          </w:p>
        </w:tc>
        <w:tc>
          <w:tcPr>
            <w:tcW w:type="dxa" w:w="2160"/>
          </w:tcPr>
          <w:p>
            <w:r>
              <w:t>Finalise migration waves, testing, fallback, and communications</w:t>
            </w:r>
          </w:p>
        </w:tc>
        <w:tc>
          <w:tcPr>
            <w:tcW w:type="dxa" w:w="2160"/>
          </w:tcPr>
          <w:p>
            <w:r>
              <w:t>Approved transition plan</w:t>
            </w:r>
          </w:p>
        </w:tc>
      </w:tr>
      <w:tr>
        <w:tc>
          <w:tcPr>
            <w:tcW w:type="dxa" w:w="2160"/>
          </w:tcPr>
          <w:p>
            <w:r>
              <w:t>Data extraction and validation</w:t>
            </w:r>
          </w:p>
        </w:tc>
        <w:tc>
          <w:tcPr>
            <w:tcW w:type="dxa" w:w="2160"/>
          </w:tcPr>
          <w:p>
            <w:r>
              <w:t>Days 10-40</w:t>
            </w:r>
          </w:p>
        </w:tc>
        <w:tc>
          <w:tcPr>
            <w:tcW w:type="dxa" w:w="2160"/>
          </w:tcPr>
          <w:p>
            <w:r>
              <w:t>Extract, transform, transfer, reconcile, and validate data</w:t>
            </w:r>
          </w:p>
        </w:tc>
        <w:tc>
          <w:tcPr>
            <w:tcW w:type="dxa" w:w="2160"/>
          </w:tcPr>
          <w:p>
            <w:r>
              <w:t>Reconciliation evidence</w:t>
            </w:r>
          </w:p>
        </w:tc>
      </w:tr>
      <w:tr>
        <w:tc>
          <w:tcPr>
            <w:tcW w:type="dxa" w:w="2160"/>
          </w:tcPr>
          <w:p>
            <w:r>
              <w:t>Service migration</w:t>
            </w:r>
          </w:p>
        </w:tc>
        <w:tc>
          <w:tcPr>
            <w:tcW w:type="dxa" w:w="2160"/>
          </w:tcPr>
          <w:p>
            <w:r>
              <w:t>Days 20-60</w:t>
            </w:r>
          </w:p>
        </w:tc>
        <w:tc>
          <w:tcPr>
            <w:tcW w:type="dxa" w:w="2160"/>
          </w:tcPr>
          <w:p>
            <w:r>
              <w:t>Move workloads, processes, users, integrations, and support activities</w:t>
            </w:r>
          </w:p>
        </w:tc>
        <w:tc>
          <w:tcPr>
            <w:tcW w:type="dxa" w:w="2160"/>
          </w:tcPr>
          <w:p>
            <w:r>
              <w:t>Migration records</w:t>
            </w:r>
          </w:p>
        </w:tc>
      </w:tr>
      <w:tr>
        <w:tc>
          <w:tcPr>
            <w:tcW w:type="dxa" w:w="2160"/>
          </w:tcPr>
          <w:p>
            <w:r>
              <w:t>Parallel running</w:t>
            </w:r>
          </w:p>
        </w:tc>
        <w:tc>
          <w:tcPr>
            <w:tcW w:type="dxa" w:w="2160"/>
          </w:tcPr>
          <w:p>
            <w:r>
              <w:t>As required</w:t>
            </w:r>
          </w:p>
        </w:tc>
        <w:tc>
          <w:tcPr>
            <w:tcW w:type="dxa" w:w="2160"/>
          </w:tcPr>
          <w:p>
            <w:r>
              <w:t>Operate old and new services together to validate stability</w:t>
            </w:r>
          </w:p>
        </w:tc>
        <w:tc>
          <w:tcPr>
            <w:tcW w:type="dxa" w:w="2160"/>
          </w:tcPr>
          <w:p>
            <w:r>
              <w:t>Parallel-run acceptance</w:t>
            </w:r>
          </w:p>
        </w:tc>
      </w:tr>
      <w:tr>
        <w:tc>
          <w:tcPr>
            <w:tcW w:type="dxa" w:w="2160"/>
          </w:tcPr>
          <w:p>
            <w:r>
              <w:t>Cutover</w:t>
            </w:r>
          </w:p>
        </w:tc>
        <w:tc>
          <w:tcPr>
            <w:tcW w:type="dxa" w:w="2160"/>
          </w:tcPr>
          <w:p>
            <w:r>
              <w:t>Agreed cutover window</w:t>
            </w:r>
          </w:p>
        </w:tc>
        <w:tc>
          <w:tcPr>
            <w:tcW w:type="dxa" w:w="2160"/>
          </w:tcPr>
          <w:p>
            <w:r>
              <w:t>Transfer operational control to new model</w:t>
            </w:r>
          </w:p>
        </w:tc>
        <w:tc>
          <w:tcPr>
            <w:tcW w:type="dxa" w:w="2160"/>
          </w:tcPr>
          <w:p>
            <w:r>
              <w:t>Cutover approval</w:t>
            </w:r>
          </w:p>
        </w:tc>
      </w:tr>
      <w:tr>
        <w:tc>
          <w:tcPr>
            <w:tcW w:type="dxa" w:w="2160"/>
          </w:tcPr>
          <w:p>
            <w:r>
              <w:t>Stabilisation</w:t>
            </w:r>
          </w:p>
        </w:tc>
        <w:tc>
          <w:tcPr>
            <w:tcW w:type="dxa" w:w="2160"/>
          </w:tcPr>
          <w:p>
            <w:r>
              <w:t>2-6 weeks post-cutover</w:t>
            </w:r>
          </w:p>
        </w:tc>
        <w:tc>
          <w:tcPr>
            <w:tcW w:type="dxa" w:w="2160"/>
          </w:tcPr>
          <w:p>
            <w:r>
              <w:t>Monitor service, resolve defects, validate controls</w:t>
            </w:r>
          </w:p>
        </w:tc>
        <w:tc>
          <w:tcPr>
            <w:tcW w:type="dxa" w:w="2160"/>
          </w:tcPr>
          <w:p>
            <w:r>
              <w:t>Stabilisation report</w:t>
            </w:r>
          </w:p>
        </w:tc>
      </w:tr>
      <w:tr>
        <w:tc>
          <w:tcPr>
            <w:tcW w:type="dxa" w:w="2160"/>
          </w:tcPr>
          <w:p>
            <w:r>
              <w:t>Decommissioning</w:t>
            </w:r>
          </w:p>
        </w:tc>
        <w:tc>
          <w:tcPr>
            <w:tcW w:type="dxa" w:w="2160"/>
          </w:tcPr>
          <w:p>
            <w:r>
              <w:t>After acceptance</w:t>
            </w:r>
          </w:p>
        </w:tc>
        <w:tc>
          <w:tcPr>
            <w:tcW w:type="dxa" w:w="2160"/>
          </w:tcPr>
          <w:p>
            <w:r>
              <w:t>Remove access, terminate connectivity, delete data, close contract</w:t>
            </w:r>
          </w:p>
        </w:tc>
        <w:tc>
          <w:tcPr>
            <w:tcW w:type="dxa" w:w="2160"/>
          </w:tcPr>
          <w:p>
            <w:r>
              <w:t>Closure evidence</w:t>
            </w:r>
          </w:p>
        </w:tc>
      </w:tr>
      <w:tr>
        <w:tc>
          <w:tcPr>
            <w:tcW w:type="dxa" w:w="2160"/>
          </w:tcPr>
          <w:p>
            <w:r>
              <w:t>Post-exit review</w:t>
            </w:r>
          </w:p>
        </w:tc>
        <w:tc>
          <w:tcPr>
            <w:tcW w:type="dxa" w:w="2160"/>
          </w:tcPr>
          <w:p>
            <w:r>
              <w:t>Within 30 days of closure</w:t>
            </w:r>
          </w:p>
        </w:tc>
        <w:tc>
          <w:tcPr>
            <w:tcW w:type="dxa" w:w="2160"/>
          </w:tcPr>
          <w:p>
            <w:r>
              <w:t>Capture lessons learned and update exit planning standards</w:t>
            </w:r>
          </w:p>
        </w:tc>
        <w:tc>
          <w:tcPr>
            <w:tcW w:type="dxa" w:w="2160"/>
          </w:tcPr>
          <w:p>
            <w:r>
              <w:t>Lessons learned report</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Senior Management</w:t>
            </w:r>
          </w:p>
        </w:tc>
        <w:tc>
          <w:tcPr>
            <w:tcW w:type="dxa" w:w="4320"/>
          </w:tcPr>
          <w:p>
            <w:r>
              <w:t>Provide oversight of operational resilience and significant ICT third-party dependencies. Approve material risk appetite decisions and receive reporting on exit readiness for critical or important functions.</w:t>
            </w:r>
          </w:p>
        </w:tc>
      </w:tr>
      <w:tr>
        <w:tc>
          <w:tcPr>
            <w:tcW w:type="dxa" w:w="4320"/>
          </w:tcPr>
          <w:p>
            <w:r>
              <w:t>Executive Sponsor</w:t>
            </w:r>
          </w:p>
        </w:tc>
        <w:tc>
          <w:tcPr>
            <w:tcW w:type="dxa" w:w="4320"/>
          </w:tcPr>
          <w:p>
            <w:r>
              <w:t>Own strategic accountability for the exit plan where the provider supports a critical or important function. Approve the selected exit strategy, major funding decisions, and material risk acceptances.</w:t>
            </w:r>
          </w:p>
        </w:tc>
      </w:tr>
      <w:tr>
        <w:tc>
          <w:tcPr>
            <w:tcW w:type="dxa" w:w="4320"/>
          </w:tcPr>
          <w:p>
            <w:r>
              <w:t>Business Owner</w:t>
            </w:r>
          </w:p>
        </w:tc>
        <w:tc>
          <w:tcPr>
            <w:tcW w:type="dxa" w:w="4320"/>
          </w:tcPr>
          <w:p>
            <w:r>
              <w:t>Own the business service supported by the provider. Define business requirements, impact tolerance implications, customer impact, operational priorities, and acceptance criteria. Approve service readiness before cutover.</w:t>
            </w:r>
          </w:p>
        </w:tc>
      </w:tr>
      <w:tr>
        <w:tc>
          <w:tcPr>
            <w:tcW w:type="dxa" w:w="4320"/>
          </w:tcPr>
          <w:p>
            <w:r>
              <w:t>ICT Service Owner</w:t>
            </w:r>
          </w:p>
        </w:tc>
        <w:tc>
          <w:tcPr>
            <w:tcW w:type="dxa" w:w="4320"/>
          </w:tcPr>
          <w:p>
            <w:r>
              <w:t>Own technical delivery of the exit. Maintain dependency mapping, architecture documentation, migration plans, technical testing, service transition, and operational handover.</w:t>
            </w:r>
          </w:p>
        </w:tc>
      </w:tr>
      <w:tr>
        <w:tc>
          <w:tcPr>
            <w:tcW w:type="dxa" w:w="4320"/>
          </w:tcPr>
          <w:p>
            <w:r>
              <w:t>Contract Owner</w:t>
            </w:r>
          </w:p>
        </w:tc>
        <w:tc>
          <w:tcPr>
            <w:tcW w:type="dxa" w:w="4320"/>
          </w:tcPr>
          <w:p>
            <w:r>
              <w:t>Manage the provider relationship, service reviews, contract obligations, notices, provider communications, performance issues, and transition support arrangements.</w:t>
            </w:r>
          </w:p>
        </w:tc>
      </w:tr>
      <w:tr>
        <w:tc>
          <w:tcPr>
            <w:tcW w:type="dxa" w:w="4320"/>
          </w:tcPr>
          <w:p>
            <w:r>
              <w:t>Third-Party Risk Management</w:t>
            </w:r>
          </w:p>
        </w:tc>
        <w:tc>
          <w:tcPr>
            <w:tcW w:type="dxa" w:w="4320"/>
          </w:tcPr>
          <w:p>
            <w:r>
              <w:t>Maintain methodology, templates, provider criticality records, exit readiness monitoring, and governance reporting. Challenge completeness of exit planning evidence.</w:t>
            </w:r>
          </w:p>
        </w:tc>
      </w:tr>
      <w:tr>
        <w:tc>
          <w:tcPr>
            <w:tcW w:type="dxa" w:w="4320"/>
          </w:tcPr>
          <w:p>
            <w:r>
              <w:t>Operational Resilience Lead</w:t>
            </w:r>
          </w:p>
        </w:tc>
        <w:tc>
          <w:tcPr>
            <w:tcW w:type="dxa" w:w="4320"/>
          </w:tcPr>
          <w:p>
            <w:r>
              <w:t>Ensure the exit strategy aligns with impact tolerances, scenario testing, service continuity arrangements, and resilience governance expectations.</w:t>
            </w:r>
          </w:p>
        </w:tc>
      </w:tr>
      <w:tr>
        <w:tc>
          <w:tcPr>
            <w:tcW w:type="dxa" w:w="4320"/>
          </w:tcPr>
          <w:p>
            <w:r>
              <w:t>Chief Information Security Officer / Security Lead</w:t>
            </w:r>
          </w:p>
        </w:tc>
        <w:tc>
          <w:tcPr>
            <w:tcW w:type="dxa" w:w="4320"/>
          </w:tcPr>
          <w:p>
            <w:r>
              <w:t>Define and oversee security controls during transition, including access control, encryption, logging, monitoring, vulnerability management, key management, and secure decommissioning.</w:t>
            </w:r>
          </w:p>
        </w:tc>
      </w:tr>
      <w:tr>
        <w:tc>
          <w:tcPr>
            <w:tcW w:type="dxa" w:w="4320"/>
          </w:tcPr>
          <w:p>
            <w:r>
              <w:t>Data Owner</w:t>
            </w:r>
          </w:p>
        </w:tc>
        <w:tc>
          <w:tcPr>
            <w:tcW w:type="dxa" w:w="4320"/>
          </w:tcPr>
          <w:p>
            <w:r>
              <w:t>Define data requirements, acceptable data formats, reconciliation rules, retention obligations, data transfer approvals, and validation of returned or migrated data.</w:t>
            </w:r>
          </w:p>
        </w:tc>
      </w:tr>
      <w:tr>
        <w:tc>
          <w:tcPr>
            <w:tcW w:type="dxa" w:w="4320"/>
          </w:tcPr>
          <w:p>
            <w:r>
              <w:t>Data Protection Officer / Privacy Lead</w:t>
            </w:r>
          </w:p>
        </w:tc>
        <w:tc>
          <w:tcPr>
            <w:tcW w:type="dxa" w:w="4320"/>
          </w:tcPr>
          <w:p>
            <w:r>
              <w:t>Advise on personal data handling, cross-border transfers, deletion evidence, privacy notices, and data protection risks during exit.</w:t>
            </w:r>
          </w:p>
        </w:tc>
      </w:tr>
      <w:tr>
        <w:tc>
          <w:tcPr>
            <w:tcW w:type="dxa" w:w="4320"/>
          </w:tcPr>
          <w:p>
            <w:r>
              <w:t>Legal</w:t>
            </w:r>
          </w:p>
        </w:tc>
        <w:tc>
          <w:tcPr>
            <w:tcW w:type="dxa" w:w="4320"/>
          </w:tcPr>
          <w:p>
            <w:r>
              <w:t>Review termination rights, transition assistance, data ownership, confidentiality, intellectual property, liability, disputes, and enforceability of exit obligations.</w:t>
            </w:r>
          </w:p>
        </w:tc>
      </w:tr>
      <w:tr>
        <w:tc>
          <w:tcPr>
            <w:tcW w:type="dxa" w:w="4320"/>
          </w:tcPr>
          <w:p>
            <w:r>
              <w:t>Procurement</w:t>
            </w:r>
          </w:p>
        </w:tc>
        <w:tc>
          <w:tcPr>
            <w:tcW w:type="dxa" w:w="4320"/>
          </w:tcPr>
          <w:p>
            <w:r>
              <w:t>Support sourcing of replacement services, commercial evaluation, purchase orders, supplier onboarding, and contract closure.</w:t>
            </w:r>
          </w:p>
        </w:tc>
      </w:tr>
      <w:tr>
        <w:tc>
          <w:tcPr>
            <w:tcW w:type="dxa" w:w="4320"/>
          </w:tcPr>
          <w:p>
            <w:r>
              <w:t>Finance</w:t>
            </w:r>
          </w:p>
        </w:tc>
        <w:tc>
          <w:tcPr>
            <w:tcW w:type="dxa" w:w="4320"/>
          </w:tcPr>
          <w:p>
            <w:r>
              <w:t>Validate exit cost estimates, approve budgets, monitor financial exposure, and support final settlement.</w:t>
            </w:r>
          </w:p>
        </w:tc>
      </w:tr>
      <w:tr>
        <w:tc>
          <w:tcPr>
            <w:tcW w:type="dxa" w:w="4320"/>
          </w:tcPr>
          <w:p>
            <w:r>
              <w:t>Compliance / Regulatory Affairs</w:t>
            </w:r>
          </w:p>
        </w:tc>
        <w:tc>
          <w:tcPr>
            <w:tcW w:type="dxa" w:w="4320"/>
          </w:tcPr>
          <w:p>
            <w:r>
              <w:t>Assess whether the exit creates regulatory communication obligations or supervisory engagement needs. Support external communications where required.</w:t>
            </w:r>
          </w:p>
        </w:tc>
      </w:tr>
      <w:tr>
        <w:tc>
          <w:tcPr>
            <w:tcW w:type="dxa" w:w="4320"/>
          </w:tcPr>
          <w:p>
            <w:r>
              <w:t>Business Continuity Manager</w:t>
            </w:r>
          </w:p>
        </w:tc>
        <w:tc>
          <w:tcPr>
            <w:tcW w:type="dxa" w:w="4320"/>
          </w:tcPr>
          <w:p>
            <w:r>
              <w:t>Ensure fallback arrangements, manual workarounds, recovery arrangements, and continuity communications are documented and tested.</w:t>
            </w:r>
          </w:p>
        </w:tc>
      </w:tr>
      <w:tr>
        <w:tc>
          <w:tcPr>
            <w:tcW w:type="dxa" w:w="4320"/>
          </w:tcPr>
          <w:p>
            <w:r>
              <w:t>Change Management Lead</w:t>
            </w:r>
          </w:p>
        </w:tc>
        <w:tc>
          <w:tcPr>
            <w:tcW w:type="dxa" w:w="4320"/>
          </w:tcPr>
          <w:p>
            <w:r>
              <w:t>Ensure migration and cutover activities are controlled through approved change processes, including emergency change governance where applicable.</w:t>
            </w:r>
          </w:p>
        </w:tc>
      </w:tr>
      <w:tr>
        <w:tc>
          <w:tcPr>
            <w:tcW w:type="dxa" w:w="4320"/>
          </w:tcPr>
          <w:p>
            <w:r>
              <w:t>Operations Lead</w:t>
            </w:r>
          </w:p>
        </w:tc>
        <w:tc>
          <w:tcPr>
            <w:tcW w:type="dxa" w:w="4320"/>
          </w:tcPr>
          <w:p>
            <w:r>
              <w:t>Prepare receiving operational teams, service desks, monitoring teams, and support procedures. Confirm operational acceptance.</w:t>
            </w:r>
          </w:p>
        </w:tc>
      </w:tr>
      <w:tr>
        <w:tc>
          <w:tcPr>
            <w:tcW w:type="dxa" w:w="4320"/>
          </w:tcPr>
          <w:p>
            <w:r>
              <w:t>Architecture Lead</w:t>
            </w:r>
          </w:p>
        </w:tc>
        <w:tc>
          <w:tcPr>
            <w:tcW w:type="dxa" w:w="4320"/>
          </w:tcPr>
          <w:p>
            <w:r>
              <w:t>Validate target architecture, interoperability, integration design, resilience, scalability, and avoidance of new concentration risks.</w:t>
            </w:r>
          </w:p>
        </w:tc>
      </w:tr>
      <w:tr>
        <w:tc>
          <w:tcPr>
            <w:tcW w:type="dxa" w:w="4320"/>
          </w:tcPr>
          <w:p>
            <w:r>
              <w:t>Internal Audit</w:t>
            </w:r>
          </w:p>
        </w:tc>
        <w:tc>
          <w:tcPr>
            <w:tcW w:type="dxa" w:w="4320"/>
          </w:tcPr>
          <w:p>
            <w:r>
              <w:t>Provide independent assurance over exit planning design, evidence quality, governance, and execution where included in the audit plan.</w:t>
            </w:r>
          </w:p>
        </w:tc>
      </w:tr>
      <w:tr>
        <w:tc>
          <w:tcPr>
            <w:tcW w:type="dxa" w:w="4320"/>
          </w:tcPr>
          <w:p>
            <w:r>
              <w:t>Provider Exit Lead</w:t>
            </w:r>
          </w:p>
        </w:tc>
        <w:tc>
          <w:tcPr>
            <w:tcW w:type="dxa" w:w="4320"/>
          </w:tcPr>
          <w:p>
            <w:r>
              <w:t>Coordinate provider-side transition assistance, documentation, knowledge transfer, data extraction, service continuity, and decommissioning obligations.</w:t>
            </w:r>
          </w:p>
        </w:tc>
      </w:tr>
      <w:tr>
        <w:tc>
          <w:tcPr>
            <w:tcW w:type="dxa" w:w="4320"/>
          </w:tcPr>
          <w:p>
            <w:r>
              <w:t>Project Manager</w:t>
            </w:r>
          </w:p>
        </w:tc>
        <w:tc>
          <w:tcPr>
            <w:tcW w:type="dxa" w:w="4320"/>
          </w:tcPr>
          <w:p>
            <w:r>
              <w:t>Manage the exit plan schedule, actions, dependencies, risks, issues, reporting, decisions, and evidence repository.</w:t>
            </w:r>
          </w:p>
        </w:tc>
      </w:tr>
    </w:tbl>
    <w:p>
      <w:r>
        <w:t>RACI summary for key activities: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Business Owner</w:t>
            </w:r>
          </w:p>
        </w:tc>
        <w:tc>
          <w:tcPr>
            <w:tcW w:type="dxa" w:w="864"/>
          </w:tcPr>
          <w:p>
            <w:r>
              <w:t>ICT Service Owner</w:t>
            </w:r>
          </w:p>
        </w:tc>
        <w:tc>
          <w:tcPr>
            <w:tcW w:type="dxa" w:w="864"/>
          </w:tcPr>
          <w:p>
            <w:r>
              <w:t>Contract Owner</w:t>
            </w:r>
          </w:p>
        </w:tc>
        <w:tc>
          <w:tcPr>
            <w:tcW w:type="dxa" w:w="864"/>
          </w:tcPr>
          <w:p>
            <w:r>
              <w:t>TPRM</w:t>
            </w:r>
          </w:p>
        </w:tc>
        <w:tc>
          <w:tcPr>
            <w:tcW w:type="dxa" w:w="864"/>
          </w:tcPr>
          <w:p>
            <w:r>
              <w:t>Legal</w:t>
            </w:r>
          </w:p>
        </w:tc>
        <w:tc>
          <w:tcPr>
            <w:tcW w:type="dxa" w:w="864"/>
          </w:tcPr>
          <w:p>
            <w:r>
              <w:t>CISO</w:t>
            </w:r>
          </w:p>
        </w:tc>
        <w:tc>
          <w:tcPr>
            <w:tcW w:type="dxa" w:w="864"/>
          </w:tcPr>
          <w:p>
            <w:r>
              <w:t>Data Owner</w:t>
            </w:r>
          </w:p>
        </w:tc>
        <w:tc>
          <w:tcPr>
            <w:tcW w:type="dxa" w:w="864"/>
          </w:tcPr>
          <w:p>
            <w:r>
              <w:t>Operations</w:t>
            </w:r>
          </w:p>
        </w:tc>
        <w:tc>
          <w:tcPr>
            <w:tcW w:type="dxa" w:w="864"/>
          </w:tcPr>
          <w:p>
            <w:r>
              <w:t>Executive Sponsor</w:t>
            </w:r>
          </w:p>
        </w:tc>
      </w:tr>
      <w:tr>
        <w:tc>
          <w:tcPr>
            <w:tcW w:type="dxa" w:w="864"/>
          </w:tcPr>
          <w:p>
            <w:r>
              <w:t>Confirm criticality</w:t>
            </w:r>
          </w:p>
        </w:tc>
        <w:tc>
          <w:tcPr>
            <w:tcW w:type="dxa" w:w="864"/>
          </w:tcPr>
          <w:p>
            <w:r>
              <w:t>A</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Dependency mapping</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Contract exit review</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Exit options assessment</w:t>
            </w:r>
          </w:p>
        </w:tc>
        <w:tc>
          <w:tcPr>
            <w:tcW w:type="dxa" w:w="864"/>
          </w:tcPr>
          <w:p>
            <w:r>
              <w:t>A/R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Exit strategy approval</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A</w:t>
            </w:r>
          </w:p>
        </w:tc>
      </w:tr>
      <w:tr>
        <w:tc>
          <w:tcPr>
            <w:tcW w:type="dxa" w:w="864"/>
          </w:tcPr>
          <w:p>
            <w:r>
              <w:t>Technical exit plan</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I</w:t>
            </w:r>
          </w:p>
        </w:tc>
      </w:tr>
      <w:tr>
        <w:tc>
          <w:tcPr>
            <w:tcW w:type="dxa" w:w="864"/>
          </w:tcPr>
          <w:p>
            <w:r>
              <w:t>Data migration plan</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I</w:t>
            </w:r>
          </w:p>
        </w:tc>
      </w:tr>
      <w:tr>
        <w:tc>
          <w:tcPr>
            <w:tcW w:type="dxa" w:w="864"/>
          </w:tcPr>
          <w:p>
            <w:r>
              <w:t>Security transition plan</w:t>
            </w:r>
          </w:p>
        </w:tc>
        <w:tc>
          <w:tcPr>
            <w:tcW w:type="dxa" w:w="864"/>
          </w:tcPr>
          <w:p>
            <w:r>
              <w:t>C</w:t>
            </w:r>
          </w:p>
        </w:tc>
        <w:tc>
          <w:tcPr>
            <w:tcW w:type="dxa" w:w="864"/>
          </w:tcPr>
          <w:p>
            <w:r>
              <w:t>R</w:t>
            </w:r>
          </w:p>
        </w:tc>
        <w:tc>
          <w:tcPr>
            <w:tcW w:type="dxa" w:w="864"/>
          </w:tcPr>
          <w:p>
            <w:r>
              <w:t>I</w:t>
            </w:r>
          </w:p>
        </w:tc>
        <w:tc>
          <w:tcPr>
            <w:tcW w:type="dxa" w:w="864"/>
          </w:tcPr>
          <w:p>
            <w:r>
              <w:t>C</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I</w:t>
            </w:r>
          </w:p>
        </w:tc>
      </w:tr>
      <w:tr>
        <w:tc>
          <w:tcPr>
            <w:tcW w:type="dxa" w:w="864"/>
          </w:tcPr>
          <w:p>
            <w:r>
              <w:t>Continuity and fallback plan</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I</w:t>
            </w:r>
          </w:p>
        </w:tc>
      </w:tr>
      <w:tr>
        <w:tc>
          <w:tcPr>
            <w:tcW w:type="dxa" w:w="864"/>
          </w:tcPr>
          <w:p>
            <w:r>
              <w:t>Cutover approval</w:t>
            </w:r>
          </w:p>
        </w:tc>
        <w:tc>
          <w:tcPr>
            <w:tcW w:type="dxa" w:w="864"/>
          </w:tcPr>
          <w:p>
            <w:r>
              <w:t>A</w:t>
            </w:r>
          </w:p>
        </w:tc>
        <w:tc>
          <w:tcPr>
            <w:tcW w:type="dxa" w:w="864"/>
          </w:tcPr>
          <w:p>
            <w:r>
              <w:t>A/R</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I</w:t>
            </w:r>
          </w:p>
        </w:tc>
      </w:tr>
      <w:tr>
        <w:tc>
          <w:tcPr>
            <w:tcW w:type="dxa" w:w="864"/>
          </w:tcPr>
          <w:p>
            <w:r>
              <w:t>Provider decommissioning</w:t>
            </w:r>
          </w:p>
        </w:tc>
        <w:tc>
          <w:tcPr>
            <w:tcW w:type="dxa" w:w="864"/>
          </w:tcPr>
          <w:p>
            <w:r>
              <w:t>C</w:t>
            </w:r>
          </w:p>
        </w:tc>
        <w:tc>
          <w:tcPr>
            <w:tcW w:type="dxa" w:w="864"/>
          </w:tcPr>
          <w:p>
            <w:r>
              <w:t>R</w:t>
            </w:r>
          </w:p>
        </w:tc>
        <w:tc>
          <w:tcPr>
            <w:tcW w:type="dxa" w:w="864"/>
          </w:tcPr>
          <w:p>
            <w:r>
              <w:t>A/R</w:t>
            </w:r>
          </w:p>
        </w:tc>
        <w:tc>
          <w:tcPr>
            <w:tcW w:type="dxa" w:w="864"/>
          </w:tcPr>
          <w:p>
            <w:r>
              <w:t>C</w:t>
            </w:r>
          </w:p>
        </w:tc>
        <w:tc>
          <w:tcPr>
            <w:tcW w:type="dxa" w:w="864"/>
          </w:tcPr>
          <w:p>
            <w:r>
              <w:t>C</w:t>
            </w:r>
          </w:p>
        </w:tc>
        <w:tc>
          <w:tcPr>
            <w:tcW w:type="dxa" w:w="864"/>
          </w:tcPr>
          <w:p>
            <w:r>
              <w:t>R</w:t>
            </w:r>
          </w:p>
        </w:tc>
        <w:tc>
          <w:tcPr>
            <w:tcW w:type="dxa" w:w="864"/>
          </w:tcPr>
          <w:p>
            <w:r>
              <w:t>R</w:t>
            </w:r>
          </w:p>
        </w:tc>
        <w:tc>
          <w:tcPr>
            <w:tcW w:type="dxa" w:w="864"/>
          </w:tcPr>
          <w:p>
            <w:r>
              <w:t>R</w:t>
            </w:r>
          </w:p>
        </w:tc>
        <w:tc>
          <w:tcPr>
            <w:tcW w:type="dxa" w:w="864"/>
          </w:tcPr>
          <w:p>
            <w:r>
              <w:t>I</w:t>
            </w:r>
          </w:p>
        </w:tc>
      </w:tr>
      <w:tr>
        <w:tc>
          <w:tcPr>
            <w:tcW w:type="dxa" w:w="864"/>
          </w:tcPr>
          <w:p>
            <w:r>
              <w:t>Exit closure approval</w:t>
            </w:r>
          </w:p>
        </w:tc>
        <w:tc>
          <w:tcPr>
            <w:tcW w:type="dxa" w:w="864"/>
          </w:tcPr>
          <w:p>
            <w:r>
              <w:t>A</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A</w:t>
            </w:r>
          </w:p>
        </w:tc>
      </w:tr>
    </w:tbl>
    <w:p>
      <w:r>
        <w:t>Legend: A = Accountable, R = Responsible, C = Consulted, I = Informed.</w:t>
      </w:r>
    </w:p>
    <w:p>
      <w:pPr>
        <w:pStyle w:val="Heading2"/>
      </w:pPr>
      <w:r>
        <w:t>Resources</w:t>
      </w:r>
    </w:p>
    <w:p>
      <w:r>
        <w:t>The resources required will depend on the complexity, urgency, and criticality of the provider relationship. Resource needs must be identified during exit option analysis and confirmed before execution.</w:t>
      </w:r>
    </w:p>
    <w:p>
      <w:r>
        <w:t>Minimum internal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 Type</w:t>
            </w:r>
          </w:p>
        </w:tc>
        <w:tc>
          <w:tcPr>
            <w:tcW w:type="dxa" w:w="2880"/>
          </w:tcPr>
          <w:p>
            <w:r>
              <w:t>Required Capability</w:t>
            </w:r>
          </w:p>
        </w:tc>
        <w:tc>
          <w:tcPr>
            <w:tcW w:type="dxa" w:w="2880"/>
          </w:tcPr>
          <w:p>
            <w:r>
              <w:t>Typical Source</w:t>
            </w:r>
          </w:p>
        </w:tc>
      </w:tr>
      <w:tr>
        <w:tc>
          <w:tcPr>
            <w:tcW w:type="dxa" w:w="2880"/>
          </w:tcPr>
          <w:p>
            <w:r>
              <w:t>Business subject matter experts</w:t>
            </w:r>
          </w:p>
        </w:tc>
        <w:tc>
          <w:tcPr>
            <w:tcW w:type="dxa" w:w="2880"/>
          </w:tcPr>
          <w:p>
            <w:r>
              <w:t>Process knowledge, customer impact assessment, acceptance criteria</w:t>
            </w:r>
          </w:p>
        </w:tc>
        <w:tc>
          <w:tcPr>
            <w:tcW w:type="dxa" w:w="2880"/>
          </w:tcPr>
          <w:p>
            <w:r>
              <w:t>Business function</w:t>
            </w:r>
          </w:p>
        </w:tc>
      </w:tr>
      <w:tr>
        <w:tc>
          <w:tcPr>
            <w:tcW w:type="dxa" w:w="2880"/>
          </w:tcPr>
          <w:p>
            <w:r>
              <w:t>ICT engineering</w:t>
            </w:r>
          </w:p>
        </w:tc>
        <w:tc>
          <w:tcPr>
            <w:tcW w:type="dxa" w:w="2880"/>
          </w:tcPr>
          <w:p>
            <w:r>
              <w:t>Infrastructure, cloud, application, network, identity, endpoint, database, and platform expertise</w:t>
            </w:r>
          </w:p>
        </w:tc>
        <w:tc>
          <w:tcPr>
            <w:tcW w:type="dxa" w:w="2880"/>
          </w:tcPr>
          <w:p>
            <w:r>
              <w:t>Technology teams</w:t>
            </w:r>
          </w:p>
        </w:tc>
      </w:tr>
      <w:tr>
        <w:tc>
          <w:tcPr>
            <w:tcW w:type="dxa" w:w="2880"/>
          </w:tcPr>
          <w:p>
            <w:r>
              <w:t>Security specialists</w:t>
            </w:r>
          </w:p>
        </w:tc>
        <w:tc>
          <w:tcPr>
            <w:tcW w:type="dxa" w:w="2880"/>
          </w:tcPr>
          <w:p>
            <w:r>
              <w:t>Access control, logging, monitoring, vulnerability, encryption, incident response, secure disposal</w:t>
            </w:r>
          </w:p>
        </w:tc>
        <w:tc>
          <w:tcPr>
            <w:tcW w:type="dxa" w:w="2880"/>
          </w:tcPr>
          <w:p>
            <w:r>
              <w:t>Cyber security team</w:t>
            </w:r>
          </w:p>
        </w:tc>
      </w:tr>
      <w:tr>
        <w:tc>
          <w:tcPr>
            <w:tcW w:type="dxa" w:w="2880"/>
          </w:tcPr>
          <w:p>
            <w:r>
              <w:t>Data specialists</w:t>
            </w:r>
          </w:p>
        </w:tc>
        <w:tc>
          <w:tcPr>
            <w:tcW w:type="dxa" w:w="2880"/>
          </w:tcPr>
          <w:p>
            <w:r>
              <w:t>Data extraction, transformation, reconciliation, quality, retention, and deletion</w:t>
            </w:r>
          </w:p>
        </w:tc>
        <w:tc>
          <w:tcPr>
            <w:tcW w:type="dxa" w:w="2880"/>
          </w:tcPr>
          <w:p>
            <w:r>
              <w:t>Data management team</w:t>
            </w:r>
          </w:p>
        </w:tc>
      </w:tr>
      <w:tr>
        <w:tc>
          <w:tcPr>
            <w:tcW w:type="dxa" w:w="2880"/>
          </w:tcPr>
          <w:p>
            <w:r>
              <w:t>Operations specialists</w:t>
            </w:r>
          </w:p>
        </w:tc>
        <w:tc>
          <w:tcPr>
            <w:tcW w:type="dxa" w:w="2880"/>
          </w:tcPr>
          <w:p>
            <w:r>
              <w:t>Service desk, monitoring, runbooks, incident, problem, change, and release processes</w:t>
            </w:r>
          </w:p>
        </w:tc>
        <w:tc>
          <w:tcPr>
            <w:tcW w:type="dxa" w:w="2880"/>
          </w:tcPr>
          <w:p>
            <w:r>
              <w:t>IT operations</w:t>
            </w:r>
          </w:p>
        </w:tc>
      </w:tr>
      <w:tr>
        <w:tc>
          <w:tcPr>
            <w:tcW w:type="dxa" w:w="2880"/>
          </w:tcPr>
          <w:p>
            <w:r>
              <w:t>Architecture</w:t>
            </w:r>
          </w:p>
        </w:tc>
        <w:tc>
          <w:tcPr>
            <w:tcW w:type="dxa" w:w="2880"/>
          </w:tcPr>
          <w:p>
            <w:r>
              <w:t>Target-state design, interoperability, resilience, scalability, and technology standards</w:t>
            </w:r>
          </w:p>
        </w:tc>
        <w:tc>
          <w:tcPr>
            <w:tcW w:type="dxa" w:w="2880"/>
          </w:tcPr>
          <w:p>
            <w:r>
              <w:t>Enterprise architecture</w:t>
            </w:r>
          </w:p>
        </w:tc>
      </w:tr>
      <w:tr>
        <w:tc>
          <w:tcPr>
            <w:tcW w:type="dxa" w:w="2880"/>
          </w:tcPr>
          <w:p>
            <w:r>
              <w:t>Legal and procurement</w:t>
            </w:r>
          </w:p>
        </w:tc>
        <w:tc>
          <w:tcPr>
            <w:tcW w:type="dxa" w:w="2880"/>
          </w:tcPr>
          <w:p>
            <w:r>
              <w:t>Contract interpretation, notices, sourcing, commercial management, dispute support</w:t>
            </w:r>
          </w:p>
        </w:tc>
        <w:tc>
          <w:tcPr>
            <w:tcW w:type="dxa" w:w="2880"/>
          </w:tcPr>
          <w:p>
            <w:r>
              <w:t>Legal and procurement teams</w:t>
            </w:r>
          </w:p>
        </w:tc>
      </w:tr>
      <w:tr>
        <w:tc>
          <w:tcPr>
            <w:tcW w:type="dxa" w:w="2880"/>
          </w:tcPr>
          <w:p>
            <w:r>
              <w:t>Risk and compliance</w:t>
            </w:r>
          </w:p>
        </w:tc>
        <w:tc>
          <w:tcPr>
            <w:tcW w:type="dxa" w:w="2880"/>
          </w:tcPr>
          <w:p>
            <w:r>
              <w:t>Risk assessment, regulatory communication, control validation, evidence standards</w:t>
            </w:r>
          </w:p>
        </w:tc>
        <w:tc>
          <w:tcPr>
            <w:tcW w:type="dxa" w:w="2880"/>
          </w:tcPr>
          <w:p>
            <w:r>
              <w:t>Risk, compliance, and resilience teams</w:t>
            </w:r>
          </w:p>
        </w:tc>
      </w:tr>
      <w:tr>
        <w:tc>
          <w:tcPr>
            <w:tcW w:type="dxa" w:w="2880"/>
          </w:tcPr>
          <w:p>
            <w:r>
              <w:t>Project management</w:t>
            </w:r>
          </w:p>
        </w:tc>
        <w:tc>
          <w:tcPr>
            <w:tcW w:type="dxa" w:w="2880"/>
          </w:tcPr>
          <w:p>
            <w:r>
              <w:t>Scheduling, dependency tracking, risk and issue management, reporting, governance</w:t>
            </w:r>
          </w:p>
        </w:tc>
        <w:tc>
          <w:tcPr>
            <w:tcW w:type="dxa" w:w="2880"/>
          </w:tcPr>
          <w:p>
            <w:r>
              <w:t>PMO or delivery team</w:t>
            </w:r>
          </w:p>
        </w:tc>
      </w:tr>
      <w:tr>
        <w:tc>
          <w:tcPr>
            <w:tcW w:type="dxa" w:w="2880"/>
          </w:tcPr>
          <w:p>
            <w:r>
              <w:t>Finance</w:t>
            </w:r>
          </w:p>
        </w:tc>
        <w:tc>
          <w:tcPr>
            <w:tcW w:type="dxa" w:w="2880"/>
          </w:tcPr>
          <w:p>
            <w:r>
              <w:t>Costing, budget tracking, exit charges, replacement costs, contingency funding</w:t>
            </w:r>
          </w:p>
        </w:tc>
        <w:tc>
          <w:tcPr>
            <w:tcW w:type="dxa" w:w="2880"/>
          </w:tcPr>
          <w:p>
            <w:r>
              <w:t>Finance team</w:t>
            </w:r>
          </w:p>
        </w:tc>
      </w:tr>
    </w:tbl>
    <w:p>
      <w:r>
        <w:t>External resources may include:</w:t>
      </w:r>
    </w:p>
    <w:p>
      <w:pPr>
        <w:pStyle w:val="ListBullet"/>
      </w:pPr>
      <w:r>
        <w:t>Replacement ICT third-party provider resources.</w:t>
      </w:r>
    </w:p>
    <w:p>
      <w:pPr>
        <w:pStyle w:val="ListBullet"/>
      </w:pPr>
      <w:r>
        <w:t>Specialist migration partners.</w:t>
      </w:r>
    </w:p>
    <w:p>
      <w:pPr>
        <w:pStyle w:val="ListBullet"/>
      </w:pPr>
      <w:r>
        <w:t>Legal counsel for complex termination, jurisdictional, or dispute matters.</w:t>
      </w:r>
    </w:p>
    <w:p>
      <w:pPr>
        <w:pStyle w:val="ListBullet"/>
      </w:pPr>
      <w:r>
        <w:t>Cyber security specialists for forensic, monitoring, or assurance support.</w:t>
      </w:r>
    </w:p>
    <w:p>
      <w:pPr>
        <w:pStyle w:val="ListBullet"/>
      </w:pPr>
      <w:r>
        <w:t>Data migration and reconciliation specialists.</w:t>
      </w:r>
    </w:p>
    <w:p>
      <w:pPr>
        <w:pStyle w:val="ListBullet"/>
      </w:pPr>
      <w:r>
        <w:t>Independent assurance providers.</w:t>
      </w:r>
    </w:p>
    <w:p>
      <w:pPr>
        <w:pStyle w:val="ListBullet"/>
      </w:pPr>
      <w:r>
        <w:t>Temporary operational support or managed service capacity.</w:t>
      </w:r>
    </w:p>
    <w:p>
      <w:pPr>
        <w:pStyle w:val="ListBullet"/>
      </w:pPr>
      <w:r>
        <w:t>Specialist software tooling vendors.</w:t>
      </w:r>
    </w:p>
    <w:p>
      <w:r>
        <w:t>Budget considerations:</w:t>
      </w:r>
    </w:p>
    <w:tbl>
      <w:tblPr>
        <w:tblStyle w:val="TableGrid"/>
        <w:tblW w:type="auto" w:w="0"/>
        <w:tblLook w:firstColumn="1" w:firstRow="1" w:lastColumn="0" w:lastRow="0" w:noHBand="0" w:noVBand="1" w:val="04A0"/>
      </w:tblPr>
      <w:tblGrid>
        <w:gridCol w:w="4320"/>
        <w:gridCol w:w="4320"/>
      </w:tblGrid>
      <w:tr>
        <w:tc>
          <w:tcPr>
            <w:tcW w:type="dxa" w:w="4320"/>
          </w:tcPr>
          <w:p>
            <w:r>
              <w:t>Cost Category</w:t>
            </w:r>
          </w:p>
        </w:tc>
        <w:tc>
          <w:tcPr>
            <w:tcW w:type="dxa" w:w="4320"/>
          </w:tcPr>
          <w:p>
            <w:r>
              <w:t>Description</w:t>
            </w:r>
          </w:p>
        </w:tc>
      </w:tr>
      <w:tr>
        <w:tc>
          <w:tcPr>
            <w:tcW w:type="dxa" w:w="4320"/>
          </w:tcPr>
          <w:p>
            <w:r>
              <w:t>Transition assistance fees</w:t>
            </w:r>
          </w:p>
        </w:tc>
        <w:tc>
          <w:tcPr>
            <w:tcW w:type="dxa" w:w="4320"/>
          </w:tcPr>
          <w:p>
            <w:r>
              <w:t>Charges for provider support, knowledge transfer, documentation, and migration assistance</w:t>
            </w:r>
          </w:p>
        </w:tc>
      </w:tr>
      <w:tr>
        <w:tc>
          <w:tcPr>
            <w:tcW w:type="dxa" w:w="4320"/>
          </w:tcPr>
          <w:p>
            <w:r>
              <w:t>Replacement service costs</w:t>
            </w:r>
          </w:p>
        </w:tc>
        <w:tc>
          <w:tcPr>
            <w:tcW w:type="dxa" w:w="4320"/>
          </w:tcPr>
          <w:p>
            <w:r>
              <w:t>New provider onboarding, licensing, subscription, implementation, and support costs</w:t>
            </w:r>
          </w:p>
        </w:tc>
      </w:tr>
      <w:tr>
        <w:tc>
          <w:tcPr>
            <w:tcW w:type="dxa" w:w="4320"/>
          </w:tcPr>
          <w:p>
            <w:r>
              <w:t>Parallel running costs</w:t>
            </w:r>
          </w:p>
        </w:tc>
        <w:tc>
          <w:tcPr>
            <w:tcW w:type="dxa" w:w="4320"/>
          </w:tcPr>
          <w:p>
            <w:r>
              <w:t>Temporary overlap between existing and replacement services</w:t>
            </w:r>
          </w:p>
        </w:tc>
      </w:tr>
      <w:tr>
        <w:tc>
          <w:tcPr>
            <w:tcW w:type="dxa" w:w="4320"/>
          </w:tcPr>
          <w:p>
            <w:r>
              <w:t>Data migration costs</w:t>
            </w:r>
          </w:p>
        </w:tc>
        <w:tc>
          <w:tcPr>
            <w:tcW w:type="dxa" w:w="4320"/>
          </w:tcPr>
          <w:p>
            <w:r>
              <w:t>Extraction, transformation, transfer, validation, reconciliation, and storage</w:t>
            </w:r>
          </w:p>
        </w:tc>
      </w:tr>
      <w:tr>
        <w:tc>
          <w:tcPr>
            <w:tcW w:type="dxa" w:w="4320"/>
          </w:tcPr>
          <w:p>
            <w:r>
              <w:t>Internal resource costs</w:t>
            </w:r>
          </w:p>
        </w:tc>
        <w:tc>
          <w:tcPr>
            <w:tcW w:type="dxa" w:w="4320"/>
          </w:tcPr>
          <w:p>
            <w:r>
              <w:t>Additional project, technology, operations, business, and risk effort</w:t>
            </w:r>
          </w:p>
        </w:tc>
      </w:tr>
      <w:tr>
        <w:tc>
          <w:tcPr>
            <w:tcW w:type="dxa" w:w="4320"/>
          </w:tcPr>
          <w:p>
            <w:r>
              <w:t>External advisory costs</w:t>
            </w:r>
          </w:p>
        </w:tc>
        <w:tc>
          <w:tcPr>
            <w:tcW w:type="dxa" w:w="4320"/>
          </w:tcPr>
          <w:p>
            <w:r>
              <w:t>Legal, security, migration, assurance, or specialist consulting support</w:t>
            </w:r>
          </w:p>
        </w:tc>
      </w:tr>
      <w:tr>
        <w:tc>
          <w:tcPr>
            <w:tcW w:type="dxa" w:w="4320"/>
          </w:tcPr>
          <w:p>
            <w:r>
              <w:t>Tooling costs</w:t>
            </w:r>
          </w:p>
        </w:tc>
        <w:tc>
          <w:tcPr>
            <w:tcW w:type="dxa" w:w="4320"/>
          </w:tcPr>
          <w:p>
            <w:r>
              <w:t>Migration tools, monitoring tools, integration tooling, testing environments</w:t>
            </w:r>
          </w:p>
        </w:tc>
      </w:tr>
      <w:tr>
        <w:tc>
          <w:tcPr>
            <w:tcW w:type="dxa" w:w="4320"/>
          </w:tcPr>
          <w:p>
            <w:r>
              <w:t>Security costs</w:t>
            </w:r>
          </w:p>
        </w:tc>
        <w:tc>
          <w:tcPr>
            <w:tcW w:type="dxa" w:w="4320"/>
          </w:tcPr>
          <w:p>
            <w:r>
              <w:t>Additional logging, monitoring, access controls, key management, and vulnerability management</w:t>
            </w:r>
          </w:p>
        </w:tc>
      </w:tr>
      <w:tr>
        <w:tc>
          <w:tcPr>
            <w:tcW w:type="dxa" w:w="4320"/>
          </w:tcPr>
          <w:p>
            <w:r>
              <w:t>Continuity costs</w:t>
            </w:r>
          </w:p>
        </w:tc>
        <w:tc>
          <w:tcPr>
            <w:tcW w:type="dxa" w:w="4320"/>
          </w:tcPr>
          <w:p>
            <w:r>
              <w:t>Temporary workarounds, backup arrangements, recovery environments, additional capacity</w:t>
            </w:r>
          </w:p>
        </w:tc>
      </w:tr>
      <w:tr>
        <w:tc>
          <w:tcPr>
            <w:tcW w:type="dxa" w:w="4320"/>
          </w:tcPr>
          <w:p>
            <w:r>
              <w:t>Termination and closure costs</w:t>
            </w:r>
          </w:p>
        </w:tc>
        <w:tc>
          <w:tcPr>
            <w:tcW w:type="dxa" w:w="4320"/>
          </w:tcPr>
          <w:p>
            <w:r>
              <w:t>Exit charges, final settlement, asset return, secure destruction, contract closure</w:t>
            </w:r>
          </w:p>
        </w:tc>
      </w:tr>
    </w:tbl>
    <w:p>
      <w:r>
        <w:t>Required repositories and records:</w:t>
      </w:r>
    </w:p>
    <w:p>
      <w:pPr>
        <w:pStyle w:val="ListBullet"/>
      </w:pPr>
      <w:r>
        <w:t>Provider-specific exit plan.</w:t>
      </w:r>
    </w:p>
    <w:p>
      <w:pPr>
        <w:pStyle w:val="ListBullet"/>
      </w:pPr>
      <w:r>
        <w:t>Contract and contractual exit readiness review.</w:t>
      </w:r>
    </w:p>
    <w:p>
      <w:pPr>
        <w:pStyle w:val="ListBullet"/>
      </w:pPr>
      <w:r>
        <w:t>Criticality and risk assessments.</w:t>
      </w:r>
    </w:p>
    <w:p>
      <w:pPr>
        <w:pStyle w:val="ListBullet"/>
      </w:pPr>
      <w:r>
        <w:t>Dependency maps and architecture diagrams.</w:t>
      </w:r>
    </w:p>
    <w:p>
      <w:pPr>
        <w:pStyle w:val="ListBullet"/>
      </w:pPr>
      <w:r>
        <w:t>Data inventory and data flow documentation.</w:t>
      </w:r>
    </w:p>
    <w:p>
      <w:pPr>
        <w:pStyle w:val="ListBullet"/>
      </w:pPr>
      <w:r>
        <w:t>Migration, testing, cutover, and fallback plans.</w:t>
      </w:r>
    </w:p>
    <w:p>
      <w:pPr>
        <w:pStyle w:val="ListBullet"/>
      </w:pPr>
      <w:r>
        <w:t>Communications and stakeholder engagement records.</w:t>
      </w:r>
    </w:p>
    <w:p>
      <w:pPr>
        <w:pStyle w:val="ListBullet"/>
      </w:pPr>
      <w:r>
        <w:t>Governance approvals and decision records.</w:t>
      </w:r>
    </w:p>
    <w:p>
      <w:pPr>
        <w:pStyle w:val="ListBullet"/>
      </w:pPr>
      <w:r>
        <w:t>Risk, issue, action, and exception logs.</w:t>
      </w:r>
    </w:p>
    <w:p>
      <w:pPr>
        <w:pStyle w:val="ListBullet"/>
      </w:pPr>
      <w:r>
        <w:t>Evidence pack for testing, migration, decommissioning, access revocation, and data deletion.</w:t>
      </w:r>
    </w:p>
    <w:p>
      <w:pPr>
        <w:pStyle w:val="ListBullet"/>
      </w:pPr>
      <w:r>
        <w:t>Lessons learned and improvement actions.</w:t>
      </w:r>
    </w:p>
    <w:p>
      <w:r>
        <w:t>Tools and environments may include:</w:t>
      </w:r>
    </w:p>
    <w:p>
      <w:pPr>
        <w:pStyle w:val="ListBullet"/>
      </w:pPr>
      <w:r>
        <w:t>Governance, risk, and compliance platform.</w:t>
      </w:r>
    </w:p>
    <w:p>
      <w:pPr>
        <w:pStyle w:val="ListBullet"/>
      </w:pPr>
      <w:r>
        <w:t>Supplier management platform.</w:t>
      </w:r>
    </w:p>
    <w:p>
      <w:pPr>
        <w:pStyle w:val="ListBullet"/>
      </w:pPr>
      <w:r>
        <w:t>Configuration management database.</w:t>
      </w:r>
    </w:p>
    <w:p>
      <w:pPr>
        <w:pStyle w:val="ListBullet"/>
      </w:pPr>
      <w:r>
        <w:t>Enterprise architecture repository.</w:t>
      </w:r>
    </w:p>
    <w:p>
      <w:pPr>
        <w:pStyle w:val="ListBullet"/>
      </w:pPr>
      <w:r>
        <w:t>Project management and issue tracking tools.</w:t>
      </w:r>
    </w:p>
    <w:p>
      <w:pPr>
        <w:pStyle w:val="ListBullet"/>
      </w:pPr>
      <w:r>
        <w:t>Secure document repository.</w:t>
      </w:r>
    </w:p>
    <w:p>
      <w:pPr>
        <w:pStyle w:val="ListBullet"/>
      </w:pPr>
      <w:r>
        <w:t>Identity and access management tools.</w:t>
      </w:r>
    </w:p>
    <w:p>
      <w:pPr>
        <w:pStyle w:val="ListBullet"/>
      </w:pPr>
      <w:r>
        <w:t>Privileged access management tools.</w:t>
      </w:r>
    </w:p>
    <w:p>
      <w:pPr>
        <w:pStyle w:val="ListBullet"/>
      </w:pPr>
      <w:r>
        <w:t>Security information and event monitoring tools.</w:t>
      </w:r>
    </w:p>
    <w:p>
      <w:pPr>
        <w:pStyle w:val="ListBullet"/>
      </w:pPr>
      <w:r>
        <w:t>Data migration and reconciliation tooling.</w:t>
      </w:r>
    </w:p>
    <w:p>
      <w:pPr>
        <w:pStyle w:val="ListBullet"/>
      </w:pPr>
      <w:r>
        <w:t>Backup and recovery platforms.</w:t>
      </w:r>
    </w:p>
    <w:p>
      <w:pPr>
        <w:pStyle w:val="ListBullet"/>
      </w:pPr>
      <w:r>
        <w:t>Test and staging environments.</w:t>
      </w:r>
    </w:p>
    <w:p>
      <w:pPr>
        <w:pStyle w:val="Heading2"/>
      </w:pPr>
      <w:r>
        <w:t>Success Metrics</w:t>
      </w:r>
    </w:p>
    <w:p>
      <w:r>
        <w:t>Success metrics must be defined for each provider-specific exit plan and reported through appropriate governance forums. Metrics should measure both exit readiness and exit execution outcomes.</w:t>
      </w:r>
    </w:p>
    <w:p>
      <w:r>
        <w:t>Readiness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 / Threshold</w:t>
            </w:r>
          </w:p>
        </w:tc>
        <w:tc>
          <w:tcPr>
            <w:tcW w:type="dxa" w:w="2880"/>
          </w:tcPr>
          <w:p>
            <w:r>
              <w:t>Evidence Source</w:t>
            </w:r>
          </w:p>
        </w:tc>
      </w:tr>
      <w:tr>
        <w:tc>
          <w:tcPr>
            <w:tcW w:type="dxa" w:w="2880"/>
          </w:tcPr>
          <w:p>
            <w:r>
              <w:t>In-scope providers with approved exit plans</w:t>
            </w:r>
          </w:p>
        </w:tc>
        <w:tc>
          <w:tcPr>
            <w:tcW w:type="dxa" w:w="2880"/>
          </w:tcPr>
          <w:p>
            <w:r>
              <w:t>100%</w:t>
            </w:r>
          </w:p>
        </w:tc>
        <w:tc>
          <w:tcPr>
            <w:tcW w:type="dxa" w:w="2880"/>
          </w:tcPr>
          <w:p>
            <w:r>
              <w:t>Provider inventory and exit plan register</w:t>
            </w:r>
          </w:p>
        </w:tc>
      </w:tr>
      <w:tr>
        <w:tc>
          <w:tcPr>
            <w:tcW w:type="dxa" w:w="2880"/>
          </w:tcPr>
          <w:p>
            <w:r>
              <w:t>Exit plans reviewed within required cycle</w:t>
            </w:r>
          </w:p>
        </w:tc>
        <w:tc>
          <w:tcPr>
            <w:tcW w:type="dxa" w:w="2880"/>
          </w:tcPr>
          <w:p>
            <w:r>
              <w:t>100%</w:t>
            </w:r>
          </w:p>
        </w:tc>
        <w:tc>
          <w:tcPr>
            <w:tcW w:type="dxa" w:w="2880"/>
          </w:tcPr>
          <w:p>
            <w:r>
              <w:t>Review records</w:t>
            </w:r>
          </w:p>
        </w:tc>
      </w:tr>
      <w:tr>
        <w:tc>
          <w:tcPr>
            <w:tcW w:type="dxa" w:w="2880"/>
          </w:tcPr>
          <w:p>
            <w:r>
              <w:t>Critical dependencies mapped</w:t>
            </w:r>
          </w:p>
        </w:tc>
        <w:tc>
          <w:tcPr>
            <w:tcW w:type="dxa" w:w="2880"/>
          </w:tcPr>
          <w:p>
            <w:r>
              <w:t>100% for in-scope services</w:t>
            </w:r>
          </w:p>
        </w:tc>
        <w:tc>
          <w:tcPr>
            <w:tcW w:type="dxa" w:w="2880"/>
          </w:tcPr>
          <w:p>
            <w:r>
              <w:t>Dependency maps and architecture records</w:t>
            </w:r>
          </w:p>
        </w:tc>
      </w:tr>
      <w:tr>
        <w:tc>
          <w:tcPr>
            <w:tcW w:type="dxa" w:w="2880"/>
          </w:tcPr>
          <w:p>
            <w:r>
              <w:t>Contractual exit rights assessed</w:t>
            </w:r>
          </w:p>
        </w:tc>
        <w:tc>
          <w:tcPr>
            <w:tcW w:type="dxa" w:w="2880"/>
          </w:tcPr>
          <w:p>
            <w:r>
              <w:t>100%</w:t>
            </w:r>
          </w:p>
        </w:tc>
        <w:tc>
          <w:tcPr>
            <w:tcW w:type="dxa" w:w="2880"/>
          </w:tcPr>
          <w:p>
            <w:r>
              <w:t>Contract review records</w:t>
            </w:r>
          </w:p>
        </w:tc>
      </w:tr>
      <w:tr>
        <w:tc>
          <w:tcPr>
            <w:tcW w:type="dxa" w:w="2880"/>
          </w:tcPr>
          <w:p>
            <w:r>
              <w:t>Material contractual gaps remediated or risk accepted</w:t>
            </w:r>
          </w:p>
        </w:tc>
        <w:tc>
          <w:tcPr>
            <w:tcW w:type="dxa" w:w="2880"/>
          </w:tcPr>
          <w:p>
            <w:r>
              <w:t>100%</w:t>
            </w:r>
          </w:p>
        </w:tc>
        <w:tc>
          <w:tcPr>
            <w:tcW w:type="dxa" w:w="2880"/>
          </w:tcPr>
          <w:p>
            <w:r>
              <w:t>Action log and risk acceptance records</w:t>
            </w:r>
          </w:p>
        </w:tc>
      </w:tr>
      <w:tr>
        <w:tc>
          <w:tcPr>
            <w:tcW w:type="dxa" w:w="2880"/>
          </w:tcPr>
          <w:p>
            <w:r>
              <w:t>Data inventories completed for in-scope providers</w:t>
            </w:r>
          </w:p>
        </w:tc>
        <w:tc>
          <w:tcPr>
            <w:tcW w:type="dxa" w:w="2880"/>
          </w:tcPr>
          <w:p>
            <w:r>
              <w:t>100%</w:t>
            </w:r>
          </w:p>
        </w:tc>
        <w:tc>
          <w:tcPr>
            <w:tcW w:type="dxa" w:w="2880"/>
          </w:tcPr>
          <w:p>
            <w:r>
              <w:t>Data register</w:t>
            </w:r>
          </w:p>
        </w:tc>
      </w:tr>
      <w:tr>
        <w:tc>
          <w:tcPr>
            <w:tcW w:type="dxa" w:w="2880"/>
          </w:tcPr>
          <w:p>
            <w:r>
              <w:t>Alternative exit options assessed</w:t>
            </w:r>
          </w:p>
        </w:tc>
        <w:tc>
          <w:tcPr>
            <w:tcW w:type="dxa" w:w="2880"/>
          </w:tcPr>
          <w:p>
            <w:r>
              <w:t>100%</w:t>
            </w:r>
          </w:p>
        </w:tc>
        <w:tc>
          <w:tcPr>
            <w:tcW w:type="dxa" w:w="2880"/>
          </w:tcPr>
          <w:p>
            <w:r>
              <w:t>Exit options assessment</w:t>
            </w:r>
          </w:p>
        </w:tc>
      </w:tr>
      <w:tr>
        <w:tc>
          <w:tcPr>
            <w:tcW w:type="dxa" w:w="2880"/>
          </w:tcPr>
          <w:p>
            <w:r>
              <w:t>Exit tests completed as scheduled</w:t>
            </w:r>
          </w:p>
        </w:tc>
        <w:tc>
          <w:tcPr>
            <w:tcW w:type="dxa" w:w="2880"/>
          </w:tcPr>
          <w:p>
            <w:r>
              <w:t>100%</w:t>
            </w:r>
          </w:p>
        </w:tc>
        <w:tc>
          <w:tcPr>
            <w:tcW w:type="dxa" w:w="2880"/>
          </w:tcPr>
          <w:p>
            <w:r>
              <w:t>Test reports</w:t>
            </w:r>
          </w:p>
        </w:tc>
      </w:tr>
      <w:tr>
        <w:tc>
          <w:tcPr>
            <w:tcW w:type="dxa" w:w="2880"/>
          </w:tcPr>
          <w:p>
            <w:r>
              <w:t>High-risk exit readiness actions overdue</w:t>
            </w:r>
          </w:p>
        </w:tc>
        <w:tc>
          <w:tcPr>
            <w:tcW w:type="dxa" w:w="2880"/>
          </w:tcPr>
          <w:p>
            <w:r>
              <w:t>0</w:t>
            </w:r>
          </w:p>
        </w:tc>
        <w:tc>
          <w:tcPr>
            <w:tcW w:type="dxa" w:w="2880"/>
          </w:tcPr>
          <w:p>
            <w:r>
              <w:t>Action tracking</w:t>
            </w:r>
          </w:p>
        </w:tc>
      </w:tr>
      <w:tr>
        <w:tc>
          <w:tcPr>
            <w:tcW w:type="dxa" w:w="2880"/>
          </w:tcPr>
          <w:p>
            <w:r>
              <w:t>Provider contacts and escalation routes current</w:t>
            </w:r>
          </w:p>
        </w:tc>
        <w:tc>
          <w:tcPr>
            <w:tcW w:type="dxa" w:w="2880"/>
          </w:tcPr>
          <w:p>
            <w:r>
              <w:t>100%</w:t>
            </w:r>
          </w:p>
        </w:tc>
        <w:tc>
          <w:tcPr>
            <w:tcW w:type="dxa" w:w="2880"/>
          </w:tcPr>
          <w:p>
            <w:r>
              <w:t>Contact matrix review</w:t>
            </w:r>
          </w:p>
        </w:tc>
      </w:tr>
    </w:tbl>
    <w:p>
      <w:r>
        <w:t>Execution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 / Threshold</w:t>
            </w:r>
          </w:p>
        </w:tc>
        <w:tc>
          <w:tcPr>
            <w:tcW w:type="dxa" w:w="2880"/>
          </w:tcPr>
          <w:p>
            <w:r>
              <w:t>Evidence Source</w:t>
            </w:r>
          </w:p>
        </w:tc>
      </w:tr>
      <w:tr>
        <w:tc>
          <w:tcPr>
            <w:tcW w:type="dxa" w:w="2880"/>
          </w:tcPr>
          <w:p>
            <w:r>
              <w:t>Critical service disruption during exit</w:t>
            </w:r>
          </w:p>
        </w:tc>
        <w:tc>
          <w:tcPr>
            <w:tcW w:type="dxa" w:w="2880"/>
          </w:tcPr>
          <w:p>
            <w:r>
              <w:t>Within approved impact tolerance</w:t>
            </w:r>
          </w:p>
        </w:tc>
        <w:tc>
          <w:tcPr>
            <w:tcW w:type="dxa" w:w="2880"/>
          </w:tcPr>
          <w:p>
            <w:r>
              <w:t>Service monitoring and incident records</w:t>
            </w:r>
          </w:p>
        </w:tc>
      </w:tr>
      <w:tr>
        <w:tc>
          <w:tcPr>
            <w:tcW w:type="dxa" w:w="2880"/>
          </w:tcPr>
          <w:p>
            <w:r>
              <w:t>Recovery objectives met during transition</w:t>
            </w:r>
          </w:p>
        </w:tc>
        <w:tc>
          <w:tcPr>
            <w:tcW w:type="dxa" w:w="2880"/>
          </w:tcPr>
          <w:p>
            <w:r>
              <w:t>100% for critical service events</w:t>
            </w:r>
          </w:p>
        </w:tc>
        <w:tc>
          <w:tcPr>
            <w:tcW w:type="dxa" w:w="2880"/>
          </w:tcPr>
          <w:p>
            <w:r>
              <w:t>Recovery evidence</w:t>
            </w:r>
          </w:p>
        </w:tc>
      </w:tr>
      <w:tr>
        <w:tc>
          <w:tcPr>
            <w:tcW w:type="dxa" w:w="2880"/>
          </w:tcPr>
          <w:p>
            <w:r>
              <w:t>Data reconciliation accuracy</w:t>
            </w:r>
          </w:p>
        </w:tc>
        <w:tc>
          <w:tcPr>
            <w:tcW w:type="dxa" w:w="2880"/>
          </w:tcPr>
          <w:p>
            <w:r>
              <w:t>100% for critical datasets, approved tolerance for non-critical datasets</w:t>
            </w:r>
          </w:p>
        </w:tc>
        <w:tc>
          <w:tcPr>
            <w:tcW w:type="dxa" w:w="2880"/>
          </w:tcPr>
          <w:p>
            <w:r>
              <w:t>Reconciliation reports</w:t>
            </w:r>
          </w:p>
        </w:tc>
      </w:tr>
      <w:tr>
        <w:tc>
          <w:tcPr>
            <w:tcW w:type="dxa" w:w="2880"/>
          </w:tcPr>
          <w:p>
            <w:r>
              <w:t>Unauthorised access during transition</w:t>
            </w:r>
          </w:p>
        </w:tc>
        <w:tc>
          <w:tcPr>
            <w:tcW w:type="dxa" w:w="2880"/>
          </w:tcPr>
          <w:p>
            <w:r>
              <w:t>0 events</w:t>
            </w:r>
          </w:p>
        </w:tc>
        <w:tc>
          <w:tcPr>
            <w:tcW w:type="dxa" w:w="2880"/>
          </w:tcPr>
          <w:p>
            <w:r>
              <w:t>Security monitoring and access reviews</w:t>
            </w:r>
          </w:p>
        </w:tc>
      </w:tr>
      <w:tr>
        <w:tc>
          <w:tcPr>
            <w:tcW w:type="dxa" w:w="2880"/>
          </w:tcPr>
          <w:p>
            <w:r>
              <w:t>Critical security control gaps at cutover</w:t>
            </w:r>
          </w:p>
        </w:tc>
        <w:tc>
          <w:tcPr>
            <w:tcW w:type="dxa" w:w="2880"/>
          </w:tcPr>
          <w:p>
            <w:r>
              <w:t>0 unless formally accepted</w:t>
            </w:r>
          </w:p>
        </w:tc>
        <w:tc>
          <w:tcPr>
            <w:tcW w:type="dxa" w:w="2880"/>
          </w:tcPr>
          <w:p>
            <w:r>
              <w:t>Security checklist</w:t>
            </w:r>
          </w:p>
        </w:tc>
      </w:tr>
      <w:tr>
        <w:tc>
          <w:tcPr>
            <w:tcW w:type="dxa" w:w="2880"/>
          </w:tcPr>
          <w:p>
            <w:r>
              <w:t>Cutover completed within approved window</w:t>
            </w:r>
          </w:p>
        </w:tc>
        <w:tc>
          <w:tcPr>
            <w:tcW w:type="dxa" w:w="2880"/>
          </w:tcPr>
          <w:p>
            <w:r>
              <w:t>Target agreed per exit event</w:t>
            </w:r>
          </w:p>
        </w:tc>
        <w:tc>
          <w:tcPr>
            <w:tcW w:type="dxa" w:w="2880"/>
          </w:tcPr>
          <w:p>
            <w:r>
              <w:t>Change and cutover records</w:t>
            </w:r>
          </w:p>
        </w:tc>
      </w:tr>
      <w:tr>
        <w:tc>
          <w:tcPr>
            <w:tcW w:type="dxa" w:w="2880"/>
          </w:tcPr>
          <w:p>
            <w:r>
              <w:t>Fallback activation due to failed cutover</w:t>
            </w:r>
          </w:p>
        </w:tc>
        <w:tc>
          <w:tcPr>
            <w:tcW w:type="dxa" w:w="2880"/>
          </w:tcPr>
          <w:p>
            <w:r>
              <w:t>Reported and reviewed</w:t>
            </w:r>
          </w:p>
        </w:tc>
        <w:tc>
          <w:tcPr>
            <w:tcW w:type="dxa" w:w="2880"/>
          </w:tcPr>
          <w:p>
            <w:r>
              <w:t>Change records and incident logs</w:t>
            </w:r>
          </w:p>
        </w:tc>
      </w:tr>
      <w:tr>
        <w:tc>
          <w:tcPr>
            <w:tcW w:type="dxa" w:w="2880"/>
          </w:tcPr>
          <w:p>
            <w:r>
              <w:t>Provider transition deliverables received on time</w:t>
            </w:r>
          </w:p>
        </w:tc>
        <w:tc>
          <w:tcPr>
            <w:tcW w:type="dxa" w:w="2880"/>
          </w:tcPr>
          <w:p>
            <w:r>
              <w:t>Target agreed per exit event</w:t>
            </w:r>
          </w:p>
        </w:tc>
        <w:tc>
          <w:tcPr>
            <w:tcW w:type="dxa" w:w="2880"/>
          </w:tcPr>
          <w:p>
            <w:r>
              <w:t>Transition tracker</w:t>
            </w:r>
          </w:p>
        </w:tc>
      </w:tr>
      <w:tr>
        <w:tc>
          <w:tcPr>
            <w:tcW w:type="dxa" w:w="2880"/>
          </w:tcPr>
          <w:p>
            <w:r>
              <w:t>Open critical defects at closure</w:t>
            </w:r>
          </w:p>
        </w:tc>
        <w:tc>
          <w:tcPr>
            <w:tcW w:type="dxa" w:w="2880"/>
          </w:tcPr>
          <w:p>
            <w:r>
              <w:t>0 unless formally accepted</w:t>
            </w:r>
          </w:p>
        </w:tc>
        <w:tc>
          <w:tcPr>
            <w:tcW w:type="dxa" w:w="2880"/>
          </w:tcPr>
          <w:p>
            <w:r>
              <w:t>Defect and risk logs</w:t>
            </w:r>
          </w:p>
        </w:tc>
      </w:tr>
      <w:tr>
        <w:tc>
          <w:tcPr>
            <w:tcW w:type="dxa" w:w="2880"/>
          </w:tcPr>
          <w:p>
            <w:r>
              <w:t>Data deletion or return evidence obtained</w:t>
            </w:r>
          </w:p>
        </w:tc>
        <w:tc>
          <w:tcPr>
            <w:tcW w:type="dxa" w:w="2880"/>
          </w:tcPr>
          <w:p>
            <w:r>
              <w:t>100%</w:t>
            </w:r>
          </w:p>
        </w:tc>
        <w:tc>
          <w:tcPr>
            <w:tcW w:type="dxa" w:w="2880"/>
          </w:tcPr>
          <w:p>
            <w:r>
              <w:t>Provider certificates and validation records</w:t>
            </w:r>
          </w:p>
        </w:tc>
      </w:tr>
      <w:tr>
        <w:tc>
          <w:tcPr>
            <w:tcW w:type="dxa" w:w="2880"/>
          </w:tcPr>
          <w:p>
            <w:r>
              <w:t>Access revocation completed</w:t>
            </w:r>
          </w:p>
        </w:tc>
        <w:tc>
          <w:tcPr>
            <w:tcW w:type="dxa" w:w="2880"/>
          </w:tcPr>
          <w:p>
            <w:r>
              <w:t>100%</w:t>
            </w:r>
          </w:p>
        </w:tc>
        <w:tc>
          <w:tcPr>
            <w:tcW w:type="dxa" w:w="2880"/>
          </w:tcPr>
          <w:p>
            <w:r>
              <w:t>IAM, PAM, network, and certificate records</w:t>
            </w:r>
          </w:p>
        </w:tc>
      </w:tr>
      <w:tr>
        <w:tc>
          <w:tcPr>
            <w:tcW w:type="dxa" w:w="2880"/>
          </w:tcPr>
          <w:p>
            <w:r>
              <w:t>Exit closure report completed</w:t>
            </w:r>
          </w:p>
        </w:tc>
        <w:tc>
          <w:tcPr>
            <w:tcW w:type="dxa" w:w="2880"/>
          </w:tcPr>
          <w:p>
            <w:r>
              <w:t>Within 30 days of closure</w:t>
            </w:r>
          </w:p>
        </w:tc>
        <w:tc>
          <w:tcPr>
            <w:tcW w:type="dxa" w:w="2880"/>
          </w:tcPr>
          <w:p>
            <w:r>
              <w:t>Closure report</w:t>
            </w:r>
          </w:p>
        </w:tc>
      </w:tr>
    </w:tbl>
    <w:p>
      <w:r>
        <w:t>Quality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 / Threshold</w:t>
            </w:r>
          </w:p>
        </w:tc>
      </w:tr>
      <w:tr>
        <w:tc>
          <w:tcPr>
            <w:tcW w:type="dxa" w:w="4320"/>
          </w:tcPr>
          <w:p>
            <w:r>
              <w:t>Exit plan completeness score</w:t>
            </w:r>
          </w:p>
        </w:tc>
        <w:tc>
          <w:tcPr>
            <w:tcW w:type="dxa" w:w="4320"/>
          </w:tcPr>
          <w:p>
            <w:r>
              <w:t>At least [90]% based on internal quality checklist</w:t>
            </w:r>
          </w:p>
        </w:tc>
      </w:tr>
      <w:tr>
        <w:tc>
          <w:tcPr>
            <w:tcW w:type="dxa" w:w="4320"/>
          </w:tcPr>
          <w:p>
            <w:r>
              <w:t>Lessons learned actions completed by due date</w:t>
            </w:r>
          </w:p>
        </w:tc>
        <w:tc>
          <w:tcPr>
            <w:tcW w:type="dxa" w:w="4320"/>
          </w:tcPr>
          <w:p>
            <w:r>
              <w:t>At least [95]%</w:t>
            </w:r>
          </w:p>
        </w:tc>
      </w:tr>
      <w:tr>
        <w:tc>
          <w:tcPr>
            <w:tcW w:type="dxa" w:w="4320"/>
          </w:tcPr>
          <w:p>
            <w:r>
              <w:t>Audit findings relating to exit planning</w:t>
            </w:r>
          </w:p>
        </w:tc>
        <w:tc>
          <w:tcPr>
            <w:tcW w:type="dxa" w:w="4320"/>
          </w:tcPr>
          <w:p>
            <w:r>
              <w:t>No repeat high-risk findings</w:t>
            </w:r>
          </w:p>
        </w:tc>
      </w:tr>
      <w:tr>
        <w:tc>
          <w:tcPr>
            <w:tcW w:type="dxa" w:w="4320"/>
          </w:tcPr>
          <w:p>
            <w:r>
              <w:t>Provider exit readiness rating</w:t>
            </w:r>
          </w:p>
        </w:tc>
        <w:tc>
          <w:tcPr>
            <w:tcW w:type="dxa" w:w="4320"/>
          </w:tcPr>
          <w:p>
            <w:r>
              <w:t>Maintained at acceptable level for all high-risk providers</w:t>
            </w:r>
          </w:p>
        </w:tc>
      </w:tr>
      <w:tr>
        <w:tc>
          <w:tcPr>
            <w:tcW w:type="dxa" w:w="4320"/>
          </w:tcPr>
          <w:p>
            <w:r>
              <w:t>Management reporting timeliness</w:t>
            </w:r>
          </w:p>
        </w:tc>
        <w:tc>
          <w:tcPr>
            <w:tcW w:type="dxa" w:w="4320"/>
          </w:tcPr>
          <w:p>
            <w:r>
              <w:t>100% of scheduled reporting cycles</w:t>
            </w:r>
          </w:p>
        </w:tc>
      </w:tr>
    </w:tbl>
    <w:p>
      <w:r>
        <w:t>A provider-specific exit should be considered successful when:</w:t>
      </w:r>
    </w:p>
    <w:p>
      <w:pPr>
        <w:pStyle w:val="ListBullet"/>
      </w:pPr>
      <w:r>
        <w:t>The critical or important function continues within approved impact tolerances.</w:t>
      </w:r>
    </w:p>
    <w:p>
      <w:pPr>
        <w:pStyle w:val="ListBullet"/>
      </w:pPr>
      <w:r>
        <w:t>Required data is available, accurate, complete, protected, and usable.</w:t>
      </w:r>
    </w:p>
    <w:p>
      <w:pPr>
        <w:pStyle w:val="ListBullet"/>
      </w:pPr>
      <w:r>
        <w:t>The replacement or target operating model is accepted by the business and ICT service owner.</w:t>
      </w:r>
    </w:p>
    <w:p>
      <w:pPr>
        <w:pStyle w:val="ListBullet"/>
      </w:pPr>
      <w:r>
        <w:t>Security, resilience, operational, and compliance controls are operating as intended.</w:t>
      </w:r>
    </w:p>
    <w:p>
      <w:pPr>
        <w:pStyle w:val="ListBullet"/>
      </w:pPr>
      <w:r>
        <w:t>The exiting provider no longer has unnecessary access, data, connectivity, or operational responsibility.</w:t>
      </w:r>
    </w:p>
    <w:p>
      <w:pPr>
        <w:pStyle w:val="ListBullet"/>
      </w:pPr>
      <w:r>
        <w:t>Contractual and financial closure activities are complete or controlled through approved residual actions.</w:t>
      </w:r>
    </w:p>
    <w:p>
      <w:pPr>
        <w:pStyle w:val="ListBullet"/>
      </w:pPr>
      <w:r>
        <w:t>Residual risks are documented, accepted at the appropriate level, and tracked to closure.</w:t>
      </w:r>
    </w:p>
    <w:p>
      <w:pPr>
        <w:pStyle w:val="ListBullet"/>
      </w:pPr>
      <w:r>
        <w:t>Lessons learned have been captured and used to improve future exit planning.</w:t>
      </w:r>
    </w:p>
    <w:p>
      <w:pPr>
        <w:pStyle w:val="Heading2"/>
      </w:pPr>
      <w:r>
        <w:t>Review &amp; Update Triggers</w:t>
      </w:r>
    </w:p>
    <w:p>
      <w:r>
        <w:t>This plan must be reviewed at least annually and whenever a material change could affect the organisation’s ability to execute an orderly exit from an ICT third-party provider supporting a critical or important function.</w:t>
      </w:r>
    </w:p>
    <w:p>
      <w:r>
        <w:t>Mandatory review triggers include:</w:t>
      </w:r>
    </w:p>
    <w:p>
      <w:pPr>
        <w:pStyle w:val="ListBullet"/>
      </w:pPr>
      <w:r>
        <w:t>Onboarding of a new ICT third-party provider supporting a critical or important function.</w:t>
      </w:r>
    </w:p>
    <w:p>
      <w:pPr>
        <w:pStyle w:val="ListBullet"/>
      </w:pPr>
      <w:r>
        <w:t>Renewal, extension, renegotiation, or material amendment of an in-scope provider contract.</w:t>
      </w:r>
    </w:p>
    <w:p>
      <w:pPr>
        <w:pStyle w:val="ListBullet"/>
      </w:pPr>
      <w:r>
        <w:t>Material change to the services, systems, data, locations, subcontractors, or operating model supported by the provider.</w:t>
      </w:r>
    </w:p>
    <w:p>
      <w:pPr>
        <w:pStyle w:val="ListBullet"/>
      </w:pPr>
      <w:r>
        <w:t>Change in provider criticality, substitutability, concentration risk, or dependency profile.</w:t>
      </w:r>
    </w:p>
    <w:p>
      <w:pPr>
        <w:pStyle w:val="ListBullet"/>
      </w:pPr>
      <w:r>
        <w:t>Major incident, prolonged outage, cyber event, data breach, control failure, or repeated service level failure involving the provider.</w:t>
      </w:r>
    </w:p>
    <w:p>
      <w:pPr>
        <w:pStyle w:val="ListBullet"/>
      </w:pPr>
      <w:r>
        <w:t>Material adverse change in the provider’s financial condition, ownership, strategy, operating model, regulatory status, or jurisdictional exposure.</w:t>
      </w:r>
    </w:p>
    <w:p>
      <w:pPr>
        <w:pStyle w:val="ListBullet"/>
      </w:pPr>
      <w:r>
        <w:t>Significant audit finding, assurance issue, penetration test result, control weakness, or unresolved remediation item involving the provider.</w:t>
      </w:r>
    </w:p>
    <w:p>
      <w:pPr>
        <w:pStyle w:val="ListBullet"/>
      </w:pPr>
      <w:r>
        <w:t>Change in business impact tolerance, recovery objective, continuity strategy, or service criticality.</w:t>
      </w:r>
    </w:p>
    <w:p>
      <w:pPr>
        <w:pStyle w:val="ListBullet"/>
      </w:pPr>
      <w:r>
        <w:t>Change in technology architecture, data architecture, cloud strategy, identity model, integration design, or resilience approach.</w:t>
      </w:r>
    </w:p>
    <w:p>
      <w:pPr>
        <w:pStyle w:val="ListBullet"/>
      </w:pPr>
      <w:r>
        <w:t>Change in legal, regulatory, contractual, data protection, outsourcing, or operational resilience expectations affecting provider exit arrangements.</w:t>
      </w:r>
    </w:p>
    <w:p>
      <w:pPr>
        <w:pStyle w:val="ListBullet"/>
      </w:pPr>
      <w:r>
        <w:t>Completion of an exit test, tabletop exercise, data extraction test, migration rehearsal, continuity exercise, or actual exit event.</w:t>
      </w:r>
    </w:p>
    <w:p>
      <w:pPr>
        <w:pStyle w:val="ListBullet"/>
      </w:pPr>
      <w:r>
        <w:t>Identification of a new material subcontractor or fourth-party dependency.</w:t>
      </w:r>
    </w:p>
    <w:p>
      <w:pPr>
        <w:pStyle w:val="ListBullet"/>
      </w:pPr>
      <w:r>
        <w:t>Merger, acquisition, divestment, product closure, business restructuring, or market exit affecting the supported function.</w:t>
      </w:r>
    </w:p>
    <w:p>
      <w:pPr>
        <w:pStyle w:val="ListBullet"/>
      </w:pPr>
      <w:r>
        <w:t>Provider notification of service withdrawal, platform end-of-life, location change, subcontractor change, or material terms change.</w:t>
      </w:r>
    </w:p>
    <w:p>
      <w:pPr>
        <w:pStyle w:val="ListBullet"/>
      </w:pPr>
      <w:r>
        <w:t>Any governance decision to reduce, terminate, replace, insource, or redistribute provider services.</w:t>
      </w:r>
    </w:p>
    <w:p>
      <w:r>
        <w:t>Review activities must include:</w:t>
      </w:r>
    </w:p>
    <w:p>
      <w:pPr>
        <w:pStyle w:val="ListBullet"/>
      </w:pPr>
      <w:r>
        <w:t>Confirming the provider remains correctly classified.</w:t>
      </w:r>
    </w:p>
    <w:p>
      <w:pPr>
        <w:pStyle w:val="ListBullet"/>
      </w:pPr>
      <w:r>
        <w:t>Validating that dependency maps and data inventories remain current.</w:t>
      </w:r>
    </w:p>
    <w:p>
      <w:pPr>
        <w:pStyle w:val="ListBullet"/>
      </w:pPr>
      <w:r>
        <w:t>Confirming contractual exit rights remain adequate and enforceable.</w:t>
      </w:r>
    </w:p>
    <w:p>
      <w:pPr>
        <w:pStyle w:val="ListBullet"/>
      </w:pPr>
      <w:r>
        <w:t>Reassessing exit options and target operating models.</w:t>
      </w:r>
    </w:p>
    <w:p>
      <w:pPr>
        <w:pStyle w:val="ListBullet"/>
      </w:pPr>
      <w:r>
        <w:t>Reviewing open risks, issues, and remediation actions.</w:t>
      </w:r>
    </w:p>
    <w:p>
      <w:pPr>
        <w:pStyle w:val="ListBullet"/>
      </w:pPr>
      <w:r>
        <w:t>Confirming contact details, escalation paths, and provider cooperation arrangements.</w:t>
      </w:r>
    </w:p>
    <w:p>
      <w:pPr>
        <w:pStyle w:val="ListBullet"/>
      </w:pPr>
      <w:r>
        <w:t>Reviewing test results and lessons learned.</w:t>
      </w:r>
    </w:p>
    <w:p>
      <w:pPr>
        <w:pStyle w:val="ListBullet"/>
      </w:pPr>
      <w:r>
        <w:t>Updating timelines, resource estimates, budget assumptions, and transition dependencies.</w:t>
      </w:r>
    </w:p>
    <w:p>
      <w:pPr>
        <w:pStyle w:val="ListBullet"/>
      </w:pPr>
      <w:r>
        <w:t>Confirming evidence remains available and accessible.</w:t>
      </w:r>
    </w:p>
    <w:p>
      <w:pPr>
        <w:pStyle w:val="ListBullet"/>
      </w:pPr>
      <w:r>
        <w:t>Re-approving material changes through the appropriate governance forum.</w:t>
      </w:r>
    </w:p>
    <w:p>
      <w:r>
        <w:t>Plan ownership and maintenance: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 / Trigger</w:t>
            </w:r>
          </w:p>
        </w:tc>
        <w:tc>
          <w:tcPr>
            <w:tcW w:type="dxa" w:w="2160"/>
          </w:tcPr>
          <w:p>
            <w:r>
              <w:t>Owner</w:t>
            </w:r>
          </w:p>
        </w:tc>
        <w:tc>
          <w:tcPr>
            <w:tcW w:type="dxa" w:w="2160"/>
          </w:tcPr>
          <w:p>
            <w:r>
              <w:t>Output</w:t>
            </w:r>
          </w:p>
        </w:tc>
      </w:tr>
      <w:tr>
        <w:tc>
          <w:tcPr>
            <w:tcW w:type="dxa" w:w="2160"/>
          </w:tcPr>
          <w:p>
            <w:r>
              <w:t>Plan content review</w:t>
            </w:r>
          </w:p>
        </w:tc>
        <w:tc>
          <w:tcPr>
            <w:tcW w:type="dxa" w:w="2160"/>
          </w:tcPr>
          <w:p>
            <w:r>
              <w:t>At least annually</w:t>
            </w:r>
          </w:p>
        </w:tc>
        <w:tc>
          <w:tcPr>
            <w:tcW w:type="dxa" w:w="2160"/>
          </w:tcPr>
          <w:p>
            <w:r>
              <w:t>Third-Party Risk Management</w:t>
            </w:r>
          </w:p>
        </w:tc>
        <w:tc>
          <w:tcPr>
            <w:tcW w:type="dxa" w:w="2160"/>
          </w:tcPr>
          <w:p>
            <w:r>
              <w:t>Updated plan template or confirmation of no change</w:t>
            </w:r>
          </w:p>
        </w:tc>
      </w:tr>
      <w:tr>
        <w:tc>
          <w:tcPr>
            <w:tcW w:type="dxa" w:w="2160"/>
          </w:tcPr>
          <w:p>
            <w:r>
              <w:t>Provider-specific exit plan review</w:t>
            </w:r>
          </w:p>
        </w:tc>
        <w:tc>
          <w:tcPr>
            <w:tcW w:type="dxa" w:w="2160"/>
          </w:tcPr>
          <w:p>
            <w:r>
              <w:t>At least annually and on trigger events</w:t>
            </w:r>
          </w:p>
        </w:tc>
        <w:tc>
          <w:tcPr>
            <w:tcW w:type="dxa" w:w="2160"/>
          </w:tcPr>
          <w:p>
            <w:r>
              <w:t>Business Owner</w:t>
            </w:r>
          </w:p>
        </w:tc>
        <w:tc>
          <w:tcPr>
            <w:tcW w:type="dxa" w:w="2160"/>
          </w:tcPr>
          <w:p>
            <w:r>
              <w:t>Updated provider exit plan</w:t>
            </w:r>
          </w:p>
        </w:tc>
      </w:tr>
      <w:tr>
        <w:tc>
          <w:tcPr>
            <w:tcW w:type="dxa" w:w="2160"/>
          </w:tcPr>
          <w:p>
            <w:r>
              <w:t>Contractual exit readiness review</w:t>
            </w:r>
          </w:p>
        </w:tc>
        <w:tc>
          <w:tcPr>
            <w:tcW w:type="dxa" w:w="2160"/>
          </w:tcPr>
          <w:p>
            <w:r>
              <w:t>At renewal, amendment, or material provider change</w:t>
            </w:r>
          </w:p>
        </w:tc>
        <w:tc>
          <w:tcPr>
            <w:tcW w:type="dxa" w:w="2160"/>
          </w:tcPr>
          <w:p>
            <w:r>
              <w:t>Legal / Procurement</w:t>
            </w:r>
          </w:p>
        </w:tc>
        <w:tc>
          <w:tcPr>
            <w:tcW w:type="dxa" w:w="2160"/>
          </w:tcPr>
          <w:p>
            <w:r>
              <w:t>Updated contract readiness assessment</w:t>
            </w:r>
          </w:p>
        </w:tc>
      </w:tr>
      <w:tr>
        <w:tc>
          <w:tcPr>
            <w:tcW w:type="dxa" w:w="2160"/>
          </w:tcPr>
          <w:p>
            <w:r>
              <w:t>Technical dependency review</w:t>
            </w:r>
          </w:p>
        </w:tc>
        <w:tc>
          <w:tcPr>
            <w:tcW w:type="dxa" w:w="2160"/>
          </w:tcPr>
          <w:p>
            <w:r>
              <w:t>At least annually and after material architecture change</w:t>
            </w:r>
          </w:p>
        </w:tc>
        <w:tc>
          <w:tcPr>
            <w:tcW w:type="dxa" w:w="2160"/>
          </w:tcPr>
          <w:p>
            <w:r>
              <w:t>ICT Service Owner</w:t>
            </w:r>
          </w:p>
        </w:tc>
        <w:tc>
          <w:tcPr>
            <w:tcW w:type="dxa" w:w="2160"/>
          </w:tcPr>
          <w:p>
            <w:r>
              <w:t>Updated dependency map</w:t>
            </w:r>
          </w:p>
        </w:tc>
      </w:tr>
      <w:tr>
        <w:tc>
          <w:tcPr>
            <w:tcW w:type="dxa" w:w="2160"/>
          </w:tcPr>
          <w:p>
            <w:r>
              <w:t>Data portability review</w:t>
            </w:r>
          </w:p>
        </w:tc>
        <w:tc>
          <w:tcPr>
            <w:tcW w:type="dxa" w:w="2160"/>
          </w:tcPr>
          <w:p>
            <w:r>
              <w:t>At least annually or after data model change</w:t>
            </w:r>
          </w:p>
        </w:tc>
        <w:tc>
          <w:tcPr>
            <w:tcW w:type="dxa" w:w="2160"/>
          </w:tcPr>
          <w:p>
            <w:r>
              <w:t>Data Owner</w:t>
            </w:r>
          </w:p>
        </w:tc>
        <w:tc>
          <w:tcPr>
            <w:tcW w:type="dxa" w:w="2160"/>
          </w:tcPr>
          <w:p>
            <w:r>
              <w:t>Updated data migration assessment</w:t>
            </w:r>
          </w:p>
        </w:tc>
      </w:tr>
      <w:tr>
        <w:tc>
          <w:tcPr>
            <w:tcW w:type="dxa" w:w="2160"/>
          </w:tcPr>
          <w:p>
            <w:r>
              <w:t>Security readiness review</w:t>
            </w:r>
          </w:p>
        </w:tc>
        <w:tc>
          <w:tcPr>
            <w:tcW w:type="dxa" w:w="2160"/>
          </w:tcPr>
          <w:p>
            <w:r>
              <w:t>At least annually and before execution</w:t>
            </w:r>
          </w:p>
        </w:tc>
        <w:tc>
          <w:tcPr>
            <w:tcW w:type="dxa" w:w="2160"/>
          </w:tcPr>
          <w:p>
            <w:r>
              <w:t>CISO</w:t>
            </w:r>
          </w:p>
        </w:tc>
        <w:tc>
          <w:tcPr>
            <w:tcW w:type="dxa" w:w="2160"/>
          </w:tcPr>
          <w:p>
            <w:r>
              <w:t>Updated security transition checklist</w:t>
            </w:r>
          </w:p>
        </w:tc>
      </w:tr>
      <w:tr>
        <w:tc>
          <w:tcPr>
            <w:tcW w:type="dxa" w:w="2160"/>
          </w:tcPr>
          <w:p>
            <w:r>
              <w:t>Exit test scheduling</w:t>
            </w:r>
          </w:p>
        </w:tc>
        <w:tc>
          <w:tcPr>
            <w:tcW w:type="dxa" w:w="2160"/>
          </w:tcPr>
          <w:p>
            <w:r>
              <w:t>Annual planning cycle</w:t>
            </w:r>
          </w:p>
        </w:tc>
        <w:tc>
          <w:tcPr>
            <w:tcW w:type="dxa" w:w="2160"/>
          </w:tcPr>
          <w:p>
            <w:r>
              <w:t>Operational Resilience Lead</w:t>
            </w:r>
          </w:p>
        </w:tc>
        <w:tc>
          <w:tcPr>
            <w:tcW w:type="dxa" w:w="2160"/>
          </w:tcPr>
          <w:p>
            <w:r>
              <w:t>Exit test schedule</w:t>
            </w:r>
          </w:p>
        </w:tc>
      </w:tr>
      <w:tr>
        <w:tc>
          <w:tcPr>
            <w:tcW w:type="dxa" w:w="2160"/>
          </w:tcPr>
          <w:p>
            <w:r>
              <w:t>Governance reporting</w:t>
            </w:r>
          </w:p>
        </w:tc>
        <w:tc>
          <w:tcPr>
            <w:tcW w:type="dxa" w:w="2160"/>
          </w:tcPr>
          <w:p>
            <w:r>
              <w:t>Quarterly or as defined by risk level</w:t>
            </w:r>
          </w:p>
        </w:tc>
        <w:tc>
          <w:tcPr>
            <w:tcW w:type="dxa" w:w="2160"/>
          </w:tcPr>
          <w:p>
            <w:r>
              <w:t>Third-Party Risk Management</w:t>
            </w:r>
          </w:p>
        </w:tc>
        <w:tc>
          <w:tcPr>
            <w:tcW w:type="dxa" w:w="2160"/>
          </w:tcPr>
          <w:p>
            <w:r>
              <w:t>Exit readiness dashboard</w:t>
            </w:r>
          </w:p>
        </w:tc>
      </w:tr>
      <w:tr>
        <w:tc>
          <w:tcPr>
            <w:tcW w:type="dxa" w:w="2160"/>
          </w:tcPr>
          <w:p>
            <w:r>
              <w:t>Lessons learned review</w:t>
            </w:r>
          </w:p>
        </w:tc>
        <w:tc>
          <w:tcPr>
            <w:tcW w:type="dxa" w:w="2160"/>
          </w:tcPr>
          <w:p>
            <w:r>
              <w:t>After test or actual exit</w:t>
            </w:r>
          </w:p>
        </w:tc>
        <w:tc>
          <w:tcPr>
            <w:tcW w:type="dxa" w:w="2160"/>
          </w:tcPr>
          <w:p>
            <w:r>
              <w:t>Project Manager / Operational Resilience Lead</w:t>
            </w:r>
          </w:p>
        </w:tc>
        <w:tc>
          <w:tcPr>
            <w:tcW w:type="dxa" w:w="2160"/>
          </w:tcPr>
          <w:p>
            <w:r>
              <w:t>Lessons learned and action log</w:t>
            </w:r>
          </w:p>
        </w:tc>
      </w:tr>
    </w:tbl>
    <w:p>
      <w:r>
        <w:t>All updates must be version-controlled. Material changes must be approved by the document owner and, where they affect a provider supporting a critical or important function, reported to the relevant governance forum.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