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Protection Officer Appointment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[DPO-POL-001]</w:t>
            </w:r>
          </w:p>
        </w:tc>
        <w:tc>
          <w:tcPr>
            <w:tcW w:type="dxa" w:w="1440"/>
          </w:tcPr>
          <w:p>
            <w:r>
              <w:t>1.0</w:t>
            </w:r>
          </w:p>
        </w:tc>
        <w:tc>
          <w:tcPr>
            <w:tcW w:type="dxa" w:w="1440"/>
          </w:tcPr>
          <w:p>
            <w:r>
              <w:t>[Chief Privacy Officer / General Counsel]</w:t>
            </w:r>
          </w:p>
        </w:tc>
        <w:tc>
          <w:tcPr>
            <w:tcW w:type="dxa" w:w="1440"/>
          </w:tcPr>
          <w:p>
            <w:r>
              <w:t>[YYYY-MM-DD]</w:t>
            </w:r>
          </w:p>
        </w:tc>
        <w:tc>
          <w:tcPr>
            <w:tcW w:type="dxa" w:w="1440"/>
          </w:tcPr>
          <w:p>
            <w:r>
              <w:t>GDPR</w:t>
            </w:r>
          </w:p>
        </w:tc>
        <w:tc>
          <w:tcPr>
            <w:tcW w:type="dxa" w:w="1440"/>
          </w:tcPr>
          <w:p>
            <w:r>
              <w:t>Internal</w:t>
            </w:r>
          </w:p>
        </w:tc>
      </w:tr>
    </w:tbl>
    <w:p>
      <w:pPr>
        <w:pStyle w:val="Heading2"/>
      </w:pPr>
      <w:r>
        <w:t>Purpose</w:t>
      </w:r>
    </w:p>
    <w:p>
      <w:r>
        <w:t>This Policy establishes the mandatory requirements for determining whether the organisation must appoint a Data Protection Officer, for making and maintaining that appointment, and for ensuring the Data Protection Officer can perform their duties independently and effectively.</w:t>
      </w:r>
    </w:p>
    <w:p>
      <w:r>
        <w:t>The objective of this Policy is to ensure that the organisation has appropriate expert oversight of personal data protection where its activities, legal status, scale, or risk profile require a dedicated Data Protection Officer.</w:t>
      </w:r>
    </w:p>
    <w:p>
      <w:pPr>
        <w:pStyle w:val="Heading2"/>
      </w:pPr>
      <w:r>
        <w:t>Scope</w:t>
      </w:r>
    </w:p>
    <w:p>
      <w:r>
        <w:t>This Policy applies to:</w:t>
      </w:r>
    </w:p>
    <w:p>
      <w:pPr>
        <w:pStyle w:val="ListBullet"/>
      </w:pPr>
      <w:r>
        <w:t>[Organisation Name], including all business units, subsidiaries, branches, and controlled entities within scope of the organisation’s privacy governance programme.</w:t>
      </w:r>
    </w:p>
    <w:p>
      <w:pPr>
        <w:pStyle w:val="ListBullet"/>
      </w:pPr>
      <w:r>
        <w:t>All employees, officers, directors, contractors, consultants, temporary workers, interns, and other personnel who process personal data on behalf of the organisation.</w:t>
      </w:r>
    </w:p>
    <w:p>
      <w:pPr>
        <w:pStyle w:val="ListBullet"/>
      </w:pPr>
      <w:r>
        <w:t>All processing of personal data carried out by the organisation as a controller or processor.</w:t>
      </w:r>
    </w:p>
    <w:p>
      <w:pPr>
        <w:pStyle w:val="ListBullet"/>
      </w:pPr>
      <w:r>
        <w:t>All systems, applications, services, products, projects, business processes, and third-party arrangements involving personal data.</w:t>
      </w:r>
    </w:p>
    <w:p>
      <w:r>
        <w:t>This Policy applies where the organisation is required to appoint a Data Protection Officer because it:</w:t>
      </w:r>
    </w:p>
    <w:p>
      <w:pPr>
        <w:pStyle w:val="ListBullet"/>
      </w:pPr>
      <w:r>
        <w:t>Is a public authority or public body, except where acting in a judicial capacity.</w:t>
      </w:r>
    </w:p>
    <w:p>
      <w:pPr>
        <w:pStyle w:val="ListBullet"/>
      </w:pPr>
      <w:r>
        <w:t>Conducts regular and systematic monitoring of individuals on a large scale.</w:t>
      </w:r>
    </w:p>
    <w:p>
      <w:pPr>
        <w:pStyle w:val="ListBullet"/>
      </w:pPr>
      <w:r>
        <w:t>Processes special categories of personal data, or personal data relating to criminal convictions or offences, on a large scale.</w:t>
      </w:r>
    </w:p>
    <w:p>
      <w:pPr>
        <w:pStyle w:val="ListBullet"/>
      </w:pPr>
      <w:r>
        <w:t>Is otherwise required to appoint a Data Protection Officer under applicable data protection law, supervisory authority guidance, contract, sector requirement, or binding internal governance decision.</w:t>
      </w:r>
    </w:p>
    <w:p>
      <w:r>
        <w:t>Where a formal Data Protection Officer appointment is not legally required, the organisation may appoint a Privacy Lead or equivalent role; however, that role shall not be described as a statutory Data Protection Officer unless the requirements in this Policy are met.</w:t>
      </w:r>
    </w:p>
    <w:p>
      <w:pPr>
        <w:pStyle w:val="Heading2"/>
      </w:pPr>
      <w:r>
        <w:t>Policy Statements</w:t>
      </w:r>
    </w:p>
    <w:p>
      <w:pPr>
        <w:pStyle w:val="ListBullet"/>
      </w:pPr>
      <w:r>
        <w:t>The organisation shall assess whether a Data Protection Officer is required before commencing any new business activity, product, service, jurisdictional expansion, or operating model that may materially affect personal data processing.</w:t>
      </w:r>
    </w:p>
    <w:p>
      <w:pPr>
        <w:pStyle w:val="ListBullet"/>
      </w:pPr>
      <w:r>
        <w:t>The organisation shall document the outcome of each Data Protection Officer requirement assessment, including the rationale for appointment or non-appointment.</w:t>
      </w:r>
    </w:p>
    <w:p>
      <w:pPr>
        <w:pStyle w:val="ListBullet"/>
      </w:pPr>
      <w:r>
        <w:t>The organisation shall appoint a Data Protection Officer where its activities meet any mandatory appointment criteria, including public authority status, large-scale regular and systematic monitoring, or large-scale processing of sensitive personal data.</w:t>
      </w:r>
    </w:p>
    <w:p>
      <w:pPr>
        <w:pStyle w:val="ListBullet"/>
      </w:pPr>
      <w:r>
        <w:t>The organisation shall ensure that the appointed Data Protection Officer has expert knowledge of data protection law, privacy governance, risk management, security practices, and the organisation’s processing operations.</w:t>
      </w:r>
    </w:p>
    <w:p>
      <w:pPr>
        <w:pStyle w:val="ListBullet"/>
      </w:pPr>
      <w:r>
        <w:t>The organisation shall appoint the Data Protection Officer based on professional qualities and ability to perform the role, not based solely on seniority, availability, or administrative convenience.</w:t>
      </w:r>
    </w:p>
    <w:p>
      <w:pPr>
        <w:pStyle w:val="ListBullet"/>
      </w:pPr>
      <w:r>
        <w:t>The organisation shall ensure that the Data Protection Officer has sufficient independence, authority, resources, access, and organisational visibility to perform their duties effectively.</w:t>
      </w:r>
    </w:p>
    <w:p>
      <w:pPr>
        <w:pStyle w:val="ListBullet"/>
      </w:pPr>
      <w:r>
        <w:t>The organisation shall ensure that the Data Protection Officer reports to the highest appropriate management level, such as the Board, Executive Committee, Chief Executive Officer, General Counsel, or equivalent senior leadership body.</w:t>
      </w:r>
    </w:p>
    <w:p>
      <w:pPr>
        <w:pStyle w:val="ListBullet"/>
      </w:pPr>
      <w:r>
        <w:t>The organisation shall not instruct the Data Protection Officer on how to reach conclusions in relation to data protection matters.</w:t>
      </w:r>
    </w:p>
    <w:p>
      <w:pPr>
        <w:pStyle w:val="ListBullet"/>
      </w:pPr>
      <w:r>
        <w:t>The organisation shall not dismiss, penalise, demote, disadvantage, or otherwise retaliate against the Data Protection Officer for performing their duties.</w:t>
      </w:r>
    </w:p>
    <w:p>
      <w:pPr>
        <w:pStyle w:val="ListBullet"/>
      </w:pPr>
      <w:r>
        <w:t>The organisation shall ensure that the Data Protection Officer has direct and timely access to senior management, relevant committees, records, systems, personnel, audits, risk assessments, contracts, and processing information needed to perform the role.</w:t>
      </w:r>
    </w:p>
    <w:p>
      <w:pPr>
        <w:pStyle w:val="ListBullet"/>
      </w:pPr>
      <w:r>
        <w:t>The organisation shall involve the Data Protection Officer properly and in a timely manner in all matters relating to personal data protection, including new initiatives, system changes, vendor selection, mergers and acquisitions, data sharing, high-risk processing, security incidents, and complaints.</w:t>
      </w:r>
    </w:p>
    <w:p>
      <w:pPr>
        <w:pStyle w:val="ListBullet"/>
      </w:pPr>
      <w:r>
        <w:t>The organisation shall consult the Data Protection Officer before approving processing activities that may create significant privacy risks for individuals.</w:t>
      </w:r>
    </w:p>
    <w:p>
      <w:pPr>
        <w:pStyle w:val="ListBullet"/>
      </w:pPr>
      <w:r>
        <w:t>The organisation shall ensure that the Data Protection Officer is involved in data protection impact assessments, including advising on necessity, proportionality, safeguards, residual risk, and whether consultation with a supervisory authority is required.</w:t>
      </w:r>
    </w:p>
    <w:p>
      <w:pPr>
        <w:pStyle w:val="ListBullet"/>
      </w:pPr>
      <w:r>
        <w:t>The organisation shall ensure that the Data Protection Officer monitors the organisation’s compliance with data protection law, internal privacy policies, privacy notices, data protection impact assessments, data subject rights processes, training obligations, and processor governance requirements.</w:t>
      </w:r>
    </w:p>
    <w:p>
      <w:pPr>
        <w:pStyle w:val="ListBullet"/>
      </w:pPr>
      <w:r>
        <w:t>The organisation shall ensure that the Data Protection Officer provides advice and guidance to employees, management, and project teams on data protection obligations and privacy risk mitigation.</w:t>
      </w:r>
    </w:p>
    <w:p>
      <w:pPr>
        <w:pStyle w:val="ListBullet"/>
      </w:pPr>
      <w:r>
        <w:t>The organisation shall ensure that the Data Protection Officer acts as a contact point for supervisory authorities in relation to data protection matters.</w:t>
      </w:r>
    </w:p>
    <w:p>
      <w:pPr>
        <w:pStyle w:val="ListBullet"/>
      </w:pPr>
      <w:r>
        <w:t>The organisation shall ensure that individuals can contact the Data Protection Officer regarding the processing of their personal data and the exercise of their data protection rights.</w:t>
      </w:r>
    </w:p>
    <w:p>
      <w:pPr>
        <w:pStyle w:val="ListBullet"/>
      </w:pPr>
      <w:r>
        <w:t>The organisation shall publish the Data Protection Officer’s contact details in privacy notices, on relevant websites, and in other appropriate communication channels.</w:t>
      </w:r>
    </w:p>
    <w:p>
      <w:pPr>
        <w:pStyle w:val="ListBullet"/>
      </w:pPr>
      <w:r>
        <w:t>The organisation shall notify the relevant supervisory authority of the Data Protection Officer’s contact details where legally required.</w:t>
      </w:r>
    </w:p>
    <w:p>
      <w:pPr>
        <w:pStyle w:val="ListBullet"/>
      </w:pPr>
      <w:r>
        <w:t>The organisation shall ensure that Data Protection Officer contact details remain current, monitored, and accessible.</w:t>
      </w:r>
    </w:p>
    <w:p>
      <w:pPr>
        <w:pStyle w:val="ListBullet"/>
      </w:pPr>
      <w:r>
        <w:t>The organisation shall maintain a documented appointment record for the Data Protection Officer, including appointment date, reporting line, responsibilities, resources, conflict assessment, and contact information.</w:t>
      </w:r>
    </w:p>
    <w:p>
      <w:pPr>
        <w:pStyle w:val="ListBullet"/>
      </w:pPr>
      <w:r>
        <w:t>The organisation shall ensure that any outsourced or external Data Protection Officer is appointed under a written agreement that defines responsibilities, availability, confidentiality, reporting arrangements, access rights, escalation routes, and service expectations.</w:t>
      </w:r>
    </w:p>
    <w:p>
      <w:pPr>
        <w:pStyle w:val="ListBullet"/>
      </w:pPr>
      <w:r>
        <w:t>The organisation shall ensure that an external Data Protection Officer is sufficiently familiar with the organisation’s structure, operations, systems, data flows, risk profile, and regulatory context.</w:t>
      </w:r>
    </w:p>
    <w:p>
      <w:pPr>
        <w:pStyle w:val="ListBullet"/>
      </w:pPr>
      <w:r>
        <w:t>The organisation shall not assign duties to the Data Protection Officer that create a conflict of interest.</w:t>
      </w:r>
    </w:p>
    <w:p>
      <w:pPr>
        <w:pStyle w:val="ListBullet"/>
      </w:pPr>
      <w:r>
        <w:t>The organisation shall assess potential conflicts of interest before appointment and whenever the Data Protection Officer’s role, reporting line, duties, or organisational structure changes.</w:t>
      </w:r>
    </w:p>
    <w:p>
      <w:pPr>
        <w:pStyle w:val="ListBullet"/>
      </w:pPr>
      <w:r>
        <w:t>The organisation shall not appoint a person as Data Protection Officer where that person determines the purposes or means of personal data processing in a manner that compromises independence.</w:t>
      </w:r>
    </w:p>
    <w:p>
      <w:pPr>
        <w:pStyle w:val="ListBullet"/>
      </w:pPr>
      <w:r>
        <w:t>The organisation shall ensure that senior roles with decision-making authority over processing activities are not assigned Data Protection Officer responsibilities unless a documented conflict assessment confirms independence can be preserved.</w:t>
      </w:r>
    </w:p>
    <w:p>
      <w:pPr>
        <w:pStyle w:val="ListBullet"/>
      </w:pPr>
      <w:r>
        <w:t>The organisation shall ensure that the Data Protection Officer is bound by confidentiality or secrecy obligations concerning the performance of their duties, subject to lawful disclosure requirements.</w:t>
      </w:r>
    </w:p>
    <w:p>
      <w:pPr>
        <w:pStyle w:val="ListBullet"/>
      </w:pPr>
      <w:r>
        <w:t>The organisation shall provide the Data Protection Officer with adequate time, budget, tools, training, administrative support, legal support, and specialist advice necessary to perform the role.</w:t>
      </w:r>
    </w:p>
    <w:p>
      <w:pPr>
        <w:pStyle w:val="ListBullet"/>
      </w:pPr>
      <w:r>
        <w:t>The organisation shall ensure that the Data Protection Officer receives continuing professional development appropriate to the organisation’s regulatory environment, technologies, processing operations, and risk profile.</w:t>
      </w:r>
    </w:p>
    <w:p>
      <w:pPr>
        <w:pStyle w:val="ListBullet"/>
      </w:pPr>
      <w:r>
        <w:t>The organisation shall include the Data Protection Officer in privacy governance forums and risk management processes where personal data matters are discussed.</w:t>
      </w:r>
    </w:p>
    <w:p>
      <w:pPr>
        <w:pStyle w:val="ListBullet"/>
      </w:pPr>
      <w:r>
        <w:t>The organisation shall ensure that the Data Protection Officer has visibility of the organisation’s record of processing activities and may request updates, corrections, and evidence from process owners.</w:t>
      </w:r>
    </w:p>
    <w:p>
      <w:pPr>
        <w:pStyle w:val="ListBullet"/>
      </w:pPr>
      <w:r>
        <w:t>The organisation shall require business owners and system owners to cooperate with the Data Protection Officer and provide complete and accurate information within required timelines.</w:t>
      </w:r>
    </w:p>
    <w:p>
      <w:pPr>
        <w:pStyle w:val="ListBullet"/>
      </w:pPr>
      <w:r>
        <w:t>The organisation shall ensure that the Data Protection Officer may raise concerns, recommendations, and unresolved risks directly to senior management without obstruction.</w:t>
      </w:r>
    </w:p>
    <w:p>
      <w:pPr>
        <w:pStyle w:val="ListBullet"/>
      </w:pPr>
      <w:r>
        <w:t>The organisation shall document management decisions where the organisation chooses not to follow formal Data Protection Officer advice on significant privacy risk matters.</w:t>
      </w:r>
    </w:p>
    <w:p>
      <w:pPr>
        <w:pStyle w:val="ListBullet"/>
      </w:pPr>
      <w:r>
        <w:t>The organisation shall ensure that Data Protection Officer advice is considered before accepting high residual privacy risk.</w:t>
      </w:r>
    </w:p>
    <w:p>
      <w:pPr>
        <w:pStyle w:val="ListBullet"/>
      </w:pPr>
      <w:r>
        <w:t>The organisation shall appoint a deputy, alternate, or interim contact arrangement where the Data Protection Officer is unavailable for a prolonged period or where continuity is required.</w:t>
      </w:r>
    </w:p>
    <w:p>
      <w:pPr>
        <w:pStyle w:val="ListBullet"/>
      </w:pPr>
      <w:r>
        <w:t>The organisation shall ensure that resignation, replacement, extended absence, or removal of the Data Protection Officer is managed through a controlled transition process.</w:t>
      </w:r>
    </w:p>
    <w:p>
      <w:pPr>
        <w:pStyle w:val="ListBullet"/>
      </w:pPr>
      <w:r>
        <w:t>The organisation shall update published and supervisory authority contact details promptly when the Data Protection Officer changes.</w:t>
      </w:r>
    </w:p>
    <w:p>
      <w:pPr>
        <w:pStyle w:val="ListBullet"/>
      </w:pPr>
      <w:r>
        <w:t>The organisation shall retain records demonstrating compliance with this Policy, including appointment records, conflict assessments, published contact details, supervisory authority notifications, governance reports, advice records, and management decisions.</w:t>
      </w:r>
    </w:p>
    <w:p>
      <w:r>
        <w:t>The following appointment and review records shall be maintained as a minimum: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Record</w:t>
            </w:r>
          </w:p>
        </w:tc>
        <w:tc>
          <w:tcPr>
            <w:tcW w:type="dxa" w:w="2160"/>
          </w:tcPr>
          <w:p>
            <w:r>
              <w:t>Minimum Content</w:t>
            </w:r>
          </w:p>
        </w:tc>
        <w:tc>
          <w:tcPr>
            <w:tcW w:type="dxa" w:w="2160"/>
          </w:tcPr>
          <w:p>
            <w:r>
              <w:t>Owner</w:t>
            </w:r>
          </w:p>
        </w:tc>
        <w:tc>
          <w:tcPr>
            <w:tcW w:type="dxa" w:w="2160"/>
          </w:tcPr>
          <w:p>
            <w:r>
              <w:t>Retention</w:t>
            </w:r>
          </w:p>
        </w:tc>
      </w:tr>
      <w:tr>
        <w:tc>
          <w:tcPr>
            <w:tcW w:type="dxa" w:w="2160"/>
          </w:tcPr>
          <w:p>
            <w:r>
              <w:t>DPO Requirement Assessment</w:t>
            </w:r>
          </w:p>
        </w:tc>
        <w:tc>
          <w:tcPr>
            <w:tcW w:type="dxa" w:w="2160"/>
          </w:tcPr>
          <w:p>
            <w:r>
              <w:t>Legal basis for appointment decision, processing context, scale, sensitivity, monitoring activities, conclusion, approver</w:t>
            </w:r>
          </w:p>
        </w:tc>
        <w:tc>
          <w:tcPr>
            <w:tcW w:type="dxa" w:w="2160"/>
          </w:tcPr>
          <w:p>
            <w:r>
              <w:t>[Privacy Office / Legal]</w:t>
            </w:r>
          </w:p>
        </w:tc>
        <w:tc>
          <w:tcPr>
            <w:tcW w:type="dxa" w:w="2160"/>
          </w:tcPr>
          <w:p>
            <w:r>
              <w:t>[Retention Period]</w:t>
            </w:r>
          </w:p>
        </w:tc>
      </w:tr>
      <w:tr>
        <w:tc>
          <w:tcPr>
            <w:tcW w:type="dxa" w:w="2160"/>
          </w:tcPr>
          <w:p>
            <w:r>
              <w:t>DPO Appointment Record</w:t>
            </w:r>
          </w:p>
        </w:tc>
        <w:tc>
          <w:tcPr>
            <w:tcW w:type="dxa" w:w="2160"/>
          </w:tcPr>
          <w:p>
            <w:r>
              <w:t>Name or service provider, appointment date, reporting line, responsibilities, resources, contact details</w:t>
            </w:r>
          </w:p>
        </w:tc>
        <w:tc>
          <w:tcPr>
            <w:tcW w:type="dxa" w:w="2160"/>
          </w:tcPr>
          <w:p>
            <w:r>
              <w:t>[Privacy Office / HR / Legal]</w:t>
            </w:r>
          </w:p>
        </w:tc>
        <w:tc>
          <w:tcPr>
            <w:tcW w:type="dxa" w:w="2160"/>
          </w:tcPr>
          <w:p>
            <w:r>
              <w:t>Duration of appointment plus [Retention Period]</w:t>
            </w:r>
          </w:p>
        </w:tc>
      </w:tr>
      <w:tr>
        <w:tc>
          <w:tcPr>
            <w:tcW w:type="dxa" w:w="2160"/>
          </w:tcPr>
          <w:p>
            <w:r>
              <w:t>Conflict of Interest Assessment</w:t>
            </w:r>
          </w:p>
        </w:tc>
        <w:tc>
          <w:tcPr>
            <w:tcW w:type="dxa" w:w="2160"/>
          </w:tcPr>
          <w:p>
            <w:r>
              <w:t>Current duties, decision-making authority, independence risks, safeguards, approval</w:t>
            </w:r>
          </w:p>
        </w:tc>
        <w:tc>
          <w:tcPr>
            <w:tcW w:type="dxa" w:w="2160"/>
          </w:tcPr>
          <w:p>
            <w:r>
              <w:t>[Privacy Office / Legal]</w:t>
            </w:r>
          </w:p>
        </w:tc>
        <w:tc>
          <w:tcPr>
            <w:tcW w:type="dxa" w:w="2160"/>
          </w:tcPr>
          <w:p>
            <w:r>
              <w:t>Duration of appointment plus [Retention Period]</w:t>
            </w:r>
          </w:p>
        </w:tc>
      </w:tr>
      <w:tr>
        <w:tc>
          <w:tcPr>
            <w:tcW w:type="dxa" w:w="2160"/>
          </w:tcPr>
          <w:p>
            <w:r>
              <w:t>Supervisory Authority Notification</w:t>
            </w:r>
          </w:p>
        </w:tc>
        <w:tc>
          <w:tcPr>
            <w:tcW w:type="dxa" w:w="2160"/>
          </w:tcPr>
          <w:p>
            <w:r>
              <w:t>Contact details submitted, date submitted, authority notified, confirmation evidence</w:t>
            </w:r>
          </w:p>
        </w:tc>
        <w:tc>
          <w:tcPr>
            <w:tcW w:type="dxa" w:w="2160"/>
          </w:tcPr>
          <w:p>
            <w:r>
              <w:t>[Privacy Office]</w:t>
            </w:r>
          </w:p>
        </w:tc>
        <w:tc>
          <w:tcPr>
            <w:tcW w:type="dxa" w:w="2160"/>
          </w:tcPr>
          <w:p>
            <w:r>
              <w:t>Duration of appointment plus [Retention Period]</w:t>
            </w:r>
          </w:p>
        </w:tc>
      </w:tr>
      <w:tr>
        <w:tc>
          <w:tcPr>
            <w:tcW w:type="dxa" w:w="2160"/>
          </w:tcPr>
          <w:p>
            <w:r>
              <w:t>Published Contact Register</w:t>
            </w:r>
          </w:p>
        </w:tc>
        <w:tc>
          <w:tcPr>
            <w:tcW w:type="dxa" w:w="2160"/>
          </w:tcPr>
          <w:p>
            <w:r>
              <w:t>Locations where DPO contact details are published, update dates, verification evidence</w:t>
            </w:r>
          </w:p>
        </w:tc>
        <w:tc>
          <w:tcPr>
            <w:tcW w:type="dxa" w:w="2160"/>
          </w:tcPr>
          <w:p>
            <w:r>
              <w:t>[Privacy Office / Communications]</w:t>
            </w:r>
          </w:p>
        </w:tc>
        <w:tc>
          <w:tcPr>
            <w:tcW w:type="dxa" w:w="2160"/>
          </w:tcPr>
          <w:p>
            <w:r>
              <w:t>[Retention Period]</w:t>
            </w:r>
          </w:p>
        </w:tc>
      </w:tr>
      <w:tr>
        <w:tc>
          <w:tcPr>
            <w:tcW w:type="dxa" w:w="2160"/>
          </w:tcPr>
          <w:p>
            <w:r>
              <w:t>DPO Advice and Escalation Log</w:t>
            </w:r>
          </w:p>
        </w:tc>
        <w:tc>
          <w:tcPr>
            <w:tcW w:type="dxa" w:w="2160"/>
          </w:tcPr>
          <w:p>
            <w:r>
              <w:t>Matter, advice given, decision owner, acceptance or rejection of advice, residual risk</w:t>
            </w:r>
          </w:p>
        </w:tc>
        <w:tc>
          <w:tcPr>
            <w:tcW w:type="dxa" w:w="2160"/>
          </w:tcPr>
          <w:p>
            <w:r>
              <w:t>[DPO]</w:t>
            </w:r>
          </w:p>
        </w:tc>
        <w:tc>
          <w:tcPr>
            <w:tcW w:type="dxa" w:w="2160"/>
          </w:tcPr>
          <w:p>
            <w:r>
              <w:t>[Retention Period]</w:t>
            </w:r>
          </w:p>
        </w:tc>
      </w:tr>
    </w:tbl>
    <w:p>
      <w:r>
        <w:t>The following indicative timelines shall apply unless a shorter legal, contractual, or risk-based timeline is required:</w:t>
      </w:r>
    </w:p>
    <w:tbl>
      <w:tblPr>
        <w:tblStyle w:val="TableGrid"/>
        <w:tblW w:type="auto" w:w="0"/>
        <w:tblLook w:firstColumn="1" w:firstRow="1" w:lastColumn="0" w:lastRow="0" w:noHBand="0" w:noVBand="1" w:val="04A0"/>
      </w:tblPr>
      <w:tblGrid>
        <w:gridCol w:w="4320"/>
        <w:gridCol w:w="4320"/>
      </w:tblGrid>
      <w:tr>
        <w:tc>
          <w:tcPr>
            <w:tcW w:type="dxa" w:w="4320"/>
          </w:tcPr>
          <w:p>
            <w:r>
              <w:t>Activity</w:t>
            </w:r>
          </w:p>
        </w:tc>
        <w:tc>
          <w:tcPr>
            <w:tcW w:type="dxa" w:w="4320"/>
          </w:tcPr>
          <w:p>
            <w:r>
              <w:t>Required Timeline</w:t>
            </w:r>
          </w:p>
        </w:tc>
      </w:tr>
      <w:tr>
        <w:tc>
          <w:tcPr>
            <w:tcW w:type="dxa" w:w="4320"/>
          </w:tcPr>
          <w:p>
            <w:r>
              <w:t>Assess whether a DPO is required for a new high-risk initiative</w:t>
            </w:r>
          </w:p>
        </w:tc>
        <w:tc>
          <w:tcPr>
            <w:tcW w:type="dxa" w:w="4320"/>
          </w:tcPr>
          <w:p>
            <w:r>
              <w:t>Before design approval or procurement commitment</w:t>
            </w:r>
          </w:p>
        </w:tc>
      </w:tr>
      <w:tr>
        <w:tc>
          <w:tcPr>
            <w:tcW w:type="dxa" w:w="4320"/>
          </w:tcPr>
          <w:p>
            <w:r>
              <w:t>Complete conflict of interest assessment before appointment</w:t>
            </w:r>
          </w:p>
        </w:tc>
        <w:tc>
          <w:tcPr>
            <w:tcW w:type="dxa" w:w="4320"/>
          </w:tcPr>
          <w:p>
            <w:r>
              <w:t>Before appointment is confirmed</w:t>
            </w:r>
          </w:p>
        </w:tc>
      </w:tr>
      <w:tr>
        <w:tc>
          <w:tcPr>
            <w:tcW w:type="dxa" w:w="4320"/>
          </w:tcPr>
          <w:p>
            <w:r>
              <w:t>Publish DPO contact details after appointment</w:t>
            </w:r>
          </w:p>
        </w:tc>
        <w:tc>
          <w:tcPr>
            <w:tcW w:type="dxa" w:w="4320"/>
          </w:tcPr>
          <w:p>
            <w:r>
              <w:t>Within [10] business days</w:t>
            </w:r>
          </w:p>
        </w:tc>
      </w:tr>
      <w:tr>
        <w:tc>
          <w:tcPr>
            <w:tcW w:type="dxa" w:w="4320"/>
          </w:tcPr>
          <w:p>
            <w:r>
              <w:t>Notify supervisory authority of DPO contact details where required</w:t>
            </w:r>
          </w:p>
        </w:tc>
        <w:tc>
          <w:tcPr>
            <w:tcW w:type="dxa" w:w="4320"/>
          </w:tcPr>
          <w:p>
            <w:r>
              <w:t>Within [10] business days</w:t>
            </w:r>
          </w:p>
        </w:tc>
      </w:tr>
      <w:tr>
        <w:tc>
          <w:tcPr>
            <w:tcW w:type="dxa" w:w="4320"/>
          </w:tcPr>
          <w:p>
            <w:r>
              <w:t>Update contact details after DPO change</w:t>
            </w:r>
          </w:p>
        </w:tc>
        <w:tc>
          <w:tcPr>
            <w:tcW w:type="dxa" w:w="4320"/>
          </w:tcPr>
          <w:p>
            <w:r>
              <w:t>Within [5] business days</w:t>
            </w:r>
          </w:p>
        </w:tc>
      </w:tr>
      <w:tr>
        <w:tc>
          <w:tcPr>
            <w:tcW w:type="dxa" w:w="4320"/>
          </w:tcPr>
          <w:p>
            <w:r>
              <w:t>Provide requested processing information to the DPO</w:t>
            </w:r>
          </w:p>
        </w:tc>
        <w:tc>
          <w:tcPr>
            <w:tcW w:type="dxa" w:w="4320"/>
          </w:tcPr>
          <w:p>
            <w:r>
              <w:t>Within [10] business days, or sooner for urgent matters</w:t>
            </w:r>
          </w:p>
        </w:tc>
      </w:tr>
      <w:tr>
        <w:tc>
          <w:tcPr>
            <w:tcW w:type="dxa" w:w="4320"/>
          </w:tcPr>
          <w:p>
            <w:r>
              <w:t>Escalate unresolved significant privacy risks to senior management</w:t>
            </w:r>
          </w:p>
        </w:tc>
        <w:tc>
          <w:tcPr>
            <w:tcW w:type="dxa" w:w="4320"/>
          </w:tcPr>
          <w:p>
            <w:r>
              <w:t>Within [5] business days of identification</w:t>
            </w:r>
          </w:p>
        </w:tc>
      </w:tr>
      <w:tr>
        <w:tc>
          <w:tcPr>
            <w:tcW w:type="dxa" w:w="4320"/>
          </w:tcPr>
          <w:p>
            <w:r>
              <w:t>Review DPO appointment and resources</w:t>
            </w:r>
          </w:p>
        </w:tc>
        <w:tc>
          <w:tcPr>
            <w:tcW w:type="dxa" w:w="4320"/>
          </w:tcPr>
          <w:p>
            <w:r>
              <w:t>At least annually</w:t>
            </w:r>
          </w:p>
        </w:tc>
      </w:tr>
    </w:tbl>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 Senior Management</w:t>
            </w:r>
          </w:p>
        </w:tc>
        <w:tc>
          <w:tcPr>
            <w:tcW w:type="dxa" w:w="4320"/>
          </w:tcPr>
          <w:p>
            <w:r>
              <w:t>Approves the organisation’s privacy governance approach; ensures the Data Protection Officer has independence, authority, and resources; considers escalated privacy risks; supports a culture of compliance.</w:t>
            </w:r>
          </w:p>
        </w:tc>
      </w:tr>
      <w:tr>
        <w:tc>
          <w:tcPr>
            <w:tcW w:type="dxa" w:w="4320"/>
          </w:tcPr>
          <w:p>
            <w:r>
              <w:t>Chief Executive Officer / Executive Sponsor</w:t>
            </w:r>
          </w:p>
        </w:tc>
        <w:tc>
          <w:tcPr>
            <w:tcW w:type="dxa" w:w="4320"/>
          </w:tcPr>
          <w:p>
            <w:r>
              <w:t>Ensures the Data Protection Officer has access to senior leadership; resolves organisational barriers; supports enforcement of this Policy across business units.</w:t>
            </w:r>
          </w:p>
        </w:tc>
      </w:tr>
      <w:tr>
        <w:tc>
          <w:tcPr>
            <w:tcW w:type="dxa" w:w="4320"/>
          </w:tcPr>
          <w:p>
            <w:r>
              <w:t>Data Protection Officer</w:t>
            </w:r>
          </w:p>
        </w:tc>
        <w:tc>
          <w:tcPr>
            <w:tcW w:type="dxa" w:w="4320"/>
          </w:tcPr>
          <w:p>
            <w:r>
              <w:t>Advises on data protection obligations; monitors compliance; supports privacy risk management; advises on data protection impact assessments; acts as a contact point for supervisory authorities and individuals; escalates unresolved risks; maintains appropriate evidence of advice and oversight.</w:t>
            </w:r>
          </w:p>
        </w:tc>
      </w:tr>
      <w:tr>
        <w:tc>
          <w:tcPr>
            <w:tcW w:type="dxa" w:w="4320"/>
          </w:tcPr>
          <w:p>
            <w:r>
              <w:t>Privacy Office / Data Protection Team</w:t>
            </w:r>
          </w:p>
        </w:tc>
        <w:tc>
          <w:tcPr>
            <w:tcW w:type="dxa" w:w="4320"/>
          </w:tcPr>
          <w:p>
            <w:r>
              <w:t>Supports the Data Protection Officer; maintains privacy governance records; coordinates assessments, privacy notices, rights requests, training, and compliance monitoring; tracks remediation actions.</w:t>
            </w:r>
          </w:p>
        </w:tc>
      </w:tr>
      <w:tr>
        <w:tc>
          <w:tcPr>
            <w:tcW w:type="dxa" w:w="4320"/>
          </w:tcPr>
          <w:p>
            <w:r>
              <w:t>General Counsel / Legal</w:t>
            </w:r>
          </w:p>
        </w:tc>
        <w:tc>
          <w:tcPr>
            <w:tcW w:type="dxa" w:w="4320"/>
          </w:tcPr>
          <w:p>
            <w:r>
              <w:t>Advises on legal requirements; supports appointment decisions; reviews conflict of interest assessments; supports supervisory authority engagement and regulatory interpretation.</w:t>
            </w:r>
          </w:p>
        </w:tc>
      </w:tr>
      <w:tr>
        <w:tc>
          <w:tcPr>
            <w:tcW w:type="dxa" w:w="4320"/>
          </w:tcPr>
          <w:p>
            <w:r>
              <w:t>Human Resources</w:t>
            </w:r>
          </w:p>
        </w:tc>
        <w:tc>
          <w:tcPr>
            <w:tcW w:type="dxa" w:w="4320"/>
          </w:tcPr>
          <w:p>
            <w:r>
              <w:t>Supports appointment records, role descriptions, reporting lines, training, confidentiality arrangements, and protection against retaliation or inappropriate disciplinary action.</w:t>
            </w:r>
          </w:p>
        </w:tc>
      </w:tr>
      <w:tr>
        <w:tc>
          <w:tcPr>
            <w:tcW w:type="dxa" w:w="4320"/>
          </w:tcPr>
          <w:p>
            <w:r>
              <w:t>Information Security</w:t>
            </w:r>
          </w:p>
        </w:tc>
        <w:tc>
          <w:tcPr>
            <w:tcW w:type="dxa" w:w="4320"/>
          </w:tcPr>
          <w:p>
            <w:r>
              <w:t>Cooperates with the Data Protection Officer on security controls, incidents, breach assessment, technical safeguards, and risk mitigation.</w:t>
            </w:r>
          </w:p>
        </w:tc>
      </w:tr>
      <w:tr>
        <w:tc>
          <w:tcPr>
            <w:tcW w:type="dxa" w:w="4320"/>
          </w:tcPr>
          <w:p>
            <w:r>
              <w:t>Procurement / Vendor Management</w:t>
            </w:r>
          </w:p>
        </w:tc>
        <w:tc>
          <w:tcPr>
            <w:tcW w:type="dxa" w:w="4320"/>
          </w:tcPr>
          <w:p>
            <w:r>
              <w:t>Involves the Data Protection Officer in relevant third-party processing arrangements; ensures data protection requirements are reflected in supplier due diligence and contracts.</w:t>
            </w:r>
          </w:p>
        </w:tc>
      </w:tr>
      <w:tr>
        <w:tc>
          <w:tcPr>
            <w:tcW w:type="dxa" w:w="4320"/>
          </w:tcPr>
          <w:p>
            <w:r>
              <w:t>Business Process Owners</w:t>
            </w:r>
          </w:p>
        </w:tc>
        <w:tc>
          <w:tcPr>
            <w:tcW w:type="dxa" w:w="4320"/>
          </w:tcPr>
          <w:p>
            <w:r>
              <w:t>Identify and document personal data processing; consult the Data Protection Officer on relevant changes; provide accurate information; implement agreed privacy controls and remediation actions.</w:t>
            </w:r>
          </w:p>
        </w:tc>
      </w:tr>
      <w:tr>
        <w:tc>
          <w:tcPr>
            <w:tcW w:type="dxa" w:w="4320"/>
          </w:tcPr>
          <w:p>
            <w:r>
              <w:t>System Owners</w:t>
            </w:r>
          </w:p>
        </w:tc>
        <w:tc>
          <w:tcPr>
            <w:tcW w:type="dxa" w:w="4320"/>
          </w:tcPr>
          <w:p>
            <w:r>
              <w:t>Maintain visibility of systems processing personal data; support access to technical information; implement privacy and security controls; cooperate with assessments and audits.</w:t>
            </w:r>
          </w:p>
        </w:tc>
      </w:tr>
      <w:tr>
        <w:tc>
          <w:tcPr>
            <w:tcW w:type="dxa" w:w="4320"/>
          </w:tcPr>
          <w:p>
            <w:r>
              <w:t>Project and Product Teams</w:t>
            </w:r>
          </w:p>
        </w:tc>
        <w:tc>
          <w:tcPr>
            <w:tcW w:type="dxa" w:w="4320"/>
          </w:tcPr>
          <w:p>
            <w:r>
              <w:t>Engage the Data Protection Officer early in initiatives involving personal data; complete required assessments; implement privacy-by-design requirements.</w:t>
            </w:r>
          </w:p>
        </w:tc>
      </w:tr>
      <w:tr>
        <w:tc>
          <w:tcPr>
            <w:tcW w:type="dxa" w:w="4320"/>
          </w:tcPr>
          <w:p>
            <w:r>
              <w:t>All Personnel</w:t>
            </w:r>
          </w:p>
        </w:tc>
        <w:tc>
          <w:tcPr>
            <w:tcW w:type="dxa" w:w="4320"/>
          </w:tcPr>
          <w:p>
            <w:r>
              <w:t>Cooperate with the Data Protection Officer; complete required training; follow privacy policies and procedures; report privacy risks, incidents, and concerns promptly.</w:t>
            </w:r>
          </w:p>
        </w:tc>
      </w:tr>
      <w:tr>
        <w:tc>
          <w:tcPr>
            <w:tcW w:type="dxa" w:w="4320"/>
          </w:tcPr>
          <w:p>
            <w:r>
              <w:t>Internal Audit / Compliance</w:t>
            </w:r>
          </w:p>
        </w:tc>
        <w:tc>
          <w:tcPr>
            <w:tcW w:type="dxa" w:w="4320"/>
          </w:tcPr>
          <w:p>
            <w:r>
              <w:t>Provides independent assurance over compliance with this Policy and the effectiveness of the Data Protection Officer governance model.</w:t>
            </w:r>
          </w:p>
        </w:tc>
      </w:tr>
    </w:tbl>
    <w:p>
      <w:pPr>
        <w:pStyle w:val="Heading2"/>
      </w:pPr>
      <w:r>
        <w:t>Compliance, Monitoring &amp; Enforcement</w:t>
      </w:r>
    </w:p>
    <w:p>
      <w:r>
        <w:t>Compliance with this Policy is mandatory.</w:t>
      </w:r>
    </w:p>
    <w:p>
      <w:r>
        <w:t>The organisation shall monitor compliance through appropriate governance and assurance activities, including:</w:t>
      </w:r>
    </w:p>
    <w:p>
      <w:pPr>
        <w:pStyle w:val="ListBullet"/>
      </w:pPr>
      <w:r>
        <w:t>Periodic review of whether the organisation is required to maintain a Data Protection Officer.</w:t>
      </w:r>
    </w:p>
    <w:p>
      <w:pPr>
        <w:pStyle w:val="ListBullet"/>
      </w:pPr>
      <w:r>
        <w:t>Annual assessment of the Data Protection Officer’s independence, resources, reporting line, and access to information.</w:t>
      </w:r>
    </w:p>
    <w:p>
      <w:pPr>
        <w:pStyle w:val="ListBullet"/>
      </w:pPr>
      <w:r>
        <w:t>Review of conflict of interest assessments.</w:t>
      </w:r>
    </w:p>
    <w:p>
      <w:pPr>
        <w:pStyle w:val="ListBullet"/>
      </w:pPr>
      <w:r>
        <w:t>Review of whether the Data Protection Officer is involved in material personal data processing decisions.</w:t>
      </w:r>
    </w:p>
    <w:p>
      <w:pPr>
        <w:pStyle w:val="ListBullet"/>
      </w:pPr>
      <w:r>
        <w:t>Testing of published contact details and mailbox monitoring.</w:t>
      </w:r>
    </w:p>
    <w:p>
      <w:pPr>
        <w:pStyle w:val="ListBullet"/>
      </w:pPr>
      <w:r>
        <w:t>Review of supervisory authority notification records where applicable.</w:t>
      </w:r>
    </w:p>
    <w:p>
      <w:pPr>
        <w:pStyle w:val="ListBullet"/>
      </w:pPr>
      <w:r>
        <w:t>Review of Data Protection Officer advice logs, escalations, and management responses.</w:t>
      </w:r>
    </w:p>
    <w:p>
      <w:pPr>
        <w:pStyle w:val="ListBullet"/>
      </w:pPr>
      <w:r>
        <w:t>Review of data protection impact assessment records to confirm timely Data Protection Officer involvement.</w:t>
      </w:r>
    </w:p>
    <w:p>
      <w:pPr>
        <w:pStyle w:val="ListBullet"/>
      </w:pPr>
      <w:r>
        <w:t>Review of privacy training, incident management, rights request handling, vendor governance, and records of processing activities.</w:t>
      </w:r>
    </w:p>
    <w:p>
      <w:pPr>
        <w:pStyle w:val="ListBullet"/>
      </w:pPr>
      <w:r>
        <w:t>Internal audit, compliance testing, or external assurance where appropriate.</w:t>
      </w:r>
    </w:p>
    <w:p>
      <w:r>
        <w:t>The Data Protection Officer shall provide periodic reporting to senior management on privacy compliance and risk matters. Reporting shall include, where applicable:</w:t>
      </w:r>
    </w:p>
    <w:tbl>
      <w:tblPr>
        <w:tblStyle w:val="TableGrid"/>
        <w:tblW w:type="auto" w:w="0"/>
        <w:tblLook w:firstColumn="1" w:firstRow="1" w:lastColumn="0" w:lastRow="0" w:noHBand="0" w:noVBand="1" w:val="04A0"/>
      </w:tblPr>
      <w:tblGrid>
        <w:gridCol w:w="4320"/>
        <w:gridCol w:w="4320"/>
      </w:tblGrid>
      <w:tr>
        <w:tc>
          <w:tcPr>
            <w:tcW w:type="dxa" w:w="4320"/>
          </w:tcPr>
          <w:p>
            <w:r>
              <w:t>Reporting Area</w:t>
            </w:r>
          </w:p>
        </w:tc>
        <w:tc>
          <w:tcPr>
            <w:tcW w:type="dxa" w:w="4320"/>
          </w:tcPr>
          <w:p>
            <w:r>
              <w:t>Example Metrics</w:t>
            </w:r>
          </w:p>
        </w:tc>
      </w:tr>
      <w:tr>
        <w:tc>
          <w:tcPr>
            <w:tcW w:type="dxa" w:w="4320"/>
          </w:tcPr>
          <w:p>
            <w:r>
              <w:t>DPO Involvement</w:t>
            </w:r>
          </w:p>
        </w:tc>
        <w:tc>
          <w:tcPr>
            <w:tcW w:type="dxa" w:w="4320"/>
          </w:tcPr>
          <w:p>
            <w:r>
              <w:t>Number of projects reviewed, data protection impact assessments advised on, high-risk matters escalated</w:t>
            </w:r>
          </w:p>
        </w:tc>
      </w:tr>
      <w:tr>
        <w:tc>
          <w:tcPr>
            <w:tcW w:type="dxa" w:w="4320"/>
          </w:tcPr>
          <w:p>
            <w:r>
              <w:t>Compliance Monitoring</w:t>
            </w:r>
          </w:p>
        </w:tc>
        <w:tc>
          <w:tcPr>
            <w:tcW w:type="dxa" w:w="4320"/>
          </w:tcPr>
          <w:p>
            <w:r>
              <w:t>Policy exceptions, overdue remediation actions, training completion, audit findings</w:t>
            </w:r>
          </w:p>
        </w:tc>
      </w:tr>
      <w:tr>
        <w:tc>
          <w:tcPr>
            <w:tcW w:type="dxa" w:w="4320"/>
          </w:tcPr>
          <w:p>
            <w:r>
              <w:t>Data Subject Rights</w:t>
            </w:r>
          </w:p>
        </w:tc>
        <w:tc>
          <w:tcPr>
            <w:tcW w:type="dxa" w:w="4320"/>
          </w:tcPr>
          <w:p>
            <w:r>
              <w:t>Request volumes, response timeliness, escalations, complaints</w:t>
            </w:r>
          </w:p>
        </w:tc>
      </w:tr>
      <w:tr>
        <w:tc>
          <w:tcPr>
            <w:tcW w:type="dxa" w:w="4320"/>
          </w:tcPr>
          <w:p>
            <w:r>
              <w:t>Incidents and Breaches</w:t>
            </w:r>
          </w:p>
        </w:tc>
        <w:tc>
          <w:tcPr>
            <w:tcW w:type="dxa" w:w="4320"/>
          </w:tcPr>
          <w:p>
            <w:r>
              <w:t>Incidents reviewed, breach assessments supported, lessons learned</w:t>
            </w:r>
          </w:p>
        </w:tc>
      </w:tr>
      <w:tr>
        <w:tc>
          <w:tcPr>
            <w:tcW w:type="dxa" w:w="4320"/>
          </w:tcPr>
          <w:p>
            <w:r>
              <w:t>Third Parties</w:t>
            </w:r>
          </w:p>
        </w:tc>
        <w:tc>
          <w:tcPr>
            <w:tcW w:type="dxa" w:w="4320"/>
          </w:tcPr>
          <w:p>
            <w:r>
              <w:t>Supplier reviews, high-risk processors, contractual gaps</w:t>
            </w:r>
          </w:p>
        </w:tc>
      </w:tr>
      <w:tr>
        <w:tc>
          <w:tcPr>
            <w:tcW w:type="dxa" w:w="4320"/>
          </w:tcPr>
          <w:p>
            <w:r>
              <w:t>Regulatory Engagement</w:t>
            </w:r>
          </w:p>
        </w:tc>
        <w:tc>
          <w:tcPr>
            <w:tcW w:type="dxa" w:w="4320"/>
          </w:tcPr>
          <w:p>
            <w:r>
              <w:t>Supervisory authority communications, complaints, inquiries, notifications</w:t>
            </w:r>
          </w:p>
        </w:tc>
      </w:tr>
      <w:tr>
        <w:tc>
          <w:tcPr>
            <w:tcW w:type="dxa" w:w="4320"/>
          </w:tcPr>
          <w:p>
            <w:r>
              <w:t>Resource Adequacy</w:t>
            </w:r>
          </w:p>
        </w:tc>
        <w:tc>
          <w:tcPr>
            <w:tcW w:type="dxa" w:w="4320"/>
          </w:tcPr>
          <w:p>
            <w:r>
              <w:t>Staffing, budget, training needs, access issues, independence concerns</w:t>
            </w:r>
          </w:p>
        </w:tc>
      </w:tr>
    </w:tbl>
    <w:p>
      <w:r>
        <w:t>Non-compliance with this Policy may result in disciplinary action, contract remedies, access restrictions, remediation requirements, supplier management action, or other corrective measures appropriate to the severity and circumstances of the breach.</w:t>
      </w:r>
    </w:p>
    <w:p>
      <w:r>
        <w:t>Retaliation against the Data Protection Officer or any person raising a good-faith privacy concern is prohibited and shall be treated as a serious breach of this Policy.</w:t>
      </w:r>
    </w:p>
    <w:p>
      <w:r>
        <w:t>Where non-compliance creates significant risk to individuals or the organisation, the matter shall be escalated to senior management and, where appropriate, the Board or relevant governance committee.</w:t>
      </w:r>
    </w:p>
    <w:p>
      <w:pPr>
        <w:pStyle w:val="Heading2"/>
      </w:pPr>
      <w:r>
        <w:t>Exceptions</w:t>
      </w:r>
    </w:p>
    <w:p>
      <w:r>
        <w:t>Exceptions to this Policy are permitted only where:</w:t>
      </w:r>
    </w:p>
    <w:p>
      <w:pPr>
        <w:pStyle w:val="ListBullet"/>
      </w:pPr>
      <w:r>
        <w:t>The exception is lawful.</w:t>
      </w:r>
    </w:p>
    <w:p>
      <w:pPr>
        <w:pStyle w:val="ListBullet"/>
      </w:pPr>
      <w:r>
        <w:t>The exception is documented.</w:t>
      </w:r>
    </w:p>
    <w:p>
      <w:pPr>
        <w:pStyle w:val="ListBullet"/>
      </w:pPr>
      <w:r>
        <w:t>The privacy risk has been assessed.</w:t>
      </w:r>
    </w:p>
    <w:p>
      <w:pPr>
        <w:pStyle w:val="ListBullet"/>
      </w:pPr>
      <w:r>
        <w:t>The Data Protection Officer has been consulted.</w:t>
      </w:r>
    </w:p>
    <w:p>
      <w:pPr>
        <w:pStyle w:val="ListBullet"/>
      </w:pPr>
      <w:r>
        <w:t>Compensating controls are defined where appropriate.</w:t>
      </w:r>
    </w:p>
    <w:p>
      <w:pPr>
        <w:pStyle w:val="ListBullet"/>
      </w:pPr>
      <w:r>
        <w:t>The exception is approved by [General Counsel / Chief Privacy Officer / Executive Sponsor].</w:t>
      </w:r>
    </w:p>
    <w:p>
      <w:pPr>
        <w:pStyle w:val="ListBullet"/>
      </w:pPr>
      <w:r>
        <w:t>The exception has a defined expiry date and review date.</w:t>
      </w:r>
    </w:p>
    <w:p>
      <w:r>
        <w:t>Exceptions shall not be used to avoid a legally required Data Protection Officer appointment or to undermine the independence, authority, or duties of the Data Protection Officer.</w:t>
      </w:r>
    </w:p>
    <w:p>
      <w:r>
        <w:t>Exception requests shall include:</w:t>
      </w:r>
    </w:p>
    <w:tbl>
      <w:tblPr>
        <w:tblStyle w:val="TableGrid"/>
        <w:tblW w:type="auto" w:w="0"/>
        <w:tblLook w:firstColumn="1" w:firstRow="1" w:lastColumn="0" w:lastRow="0" w:noHBand="0" w:noVBand="1" w:val="04A0"/>
      </w:tblPr>
      <w:tblGrid>
        <w:gridCol w:w="4320"/>
        <w:gridCol w:w="4320"/>
      </w:tblGrid>
      <w:tr>
        <w:tc>
          <w:tcPr>
            <w:tcW w:type="dxa" w:w="4320"/>
          </w:tcPr>
          <w:p>
            <w:r>
              <w:t>Required Information</w:t>
            </w:r>
          </w:p>
        </w:tc>
        <w:tc>
          <w:tcPr>
            <w:tcW w:type="dxa" w:w="4320"/>
          </w:tcPr>
          <w:p>
            <w:r>
              <w:t>Description</w:t>
            </w:r>
          </w:p>
        </w:tc>
      </w:tr>
      <w:tr>
        <w:tc>
          <w:tcPr>
            <w:tcW w:type="dxa" w:w="4320"/>
          </w:tcPr>
          <w:p>
            <w:r>
              <w:t>Requestor</w:t>
            </w:r>
          </w:p>
        </w:tc>
        <w:tc>
          <w:tcPr>
            <w:tcW w:type="dxa" w:w="4320"/>
          </w:tcPr>
          <w:p>
            <w:r>
              <w:t>Name, role, business unit</w:t>
            </w:r>
          </w:p>
        </w:tc>
      </w:tr>
      <w:tr>
        <w:tc>
          <w:tcPr>
            <w:tcW w:type="dxa" w:w="4320"/>
          </w:tcPr>
          <w:p>
            <w:r>
              <w:t>Requirement Affected</w:t>
            </w:r>
          </w:p>
        </w:tc>
        <w:tc>
          <w:tcPr>
            <w:tcW w:type="dxa" w:w="4320"/>
          </w:tcPr>
          <w:p>
            <w:r>
              <w:t>Specific Policy requirement for which an exception is requested</w:t>
            </w:r>
          </w:p>
        </w:tc>
      </w:tr>
      <w:tr>
        <w:tc>
          <w:tcPr>
            <w:tcW w:type="dxa" w:w="4320"/>
          </w:tcPr>
          <w:p>
            <w:r>
              <w:t>Business Justification</w:t>
            </w:r>
          </w:p>
        </w:tc>
        <w:tc>
          <w:tcPr>
            <w:tcW w:type="dxa" w:w="4320"/>
          </w:tcPr>
          <w:p>
            <w:r>
              <w:t>Reason the requirement cannot be met</w:t>
            </w:r>
          </w:p>
        </w:tc>
      </w:tr>
      <w:tr>
        <w:tc>
          <w:tcPr>
            <w:tcW w:type="dxa" w:w="4320"/>
          </w:tcPr>
          <w:p>
            <w:r>
              <w:t>Risk Assessment</w:t>
            </w:r>
          </w:p>
        </w:tc>
        <w:tc>
          <w:tcPr>
            <w:tcW w:type="dxa" w:w="4320"/>
          </w:tcPr>
          <w:p>
            <w:r>
              <w:t>Privacy, legal, operational, and reputational risks</w:t>
            </w:r>
          </w:p>
        </w:tc>
      </w:tr>
      <w:tr>
        <w:tc>
          <w:tcPr>
            <w:tcW w:type="dxa" w:w="4320"/>
          </w:tcPr>
          <w:p>
            <w:r>
              <w:t>DPO Consultation</w:t>
            </w:r>
          </w:p>
        </w:tc>
        <w:tc>
          <w:tcPr>
            <w:tcW w:type="dxa" w:w="4320"/>
          </w:tcPr>
          <w:p>
            <w:r>
              <w:t>Evidence of Data Protection Officer input</w:t>
            </w:r>
          </w:p>
        </w:tc>
      </w:tr>
      <w:tr>
        <w:tc>
          <w:tcPr>
            <w:tcW w:type="dxa" w:w="4320"/>
          </w:tcPr>
          <w:p>
            <w:r>
              <w:t>Compensating Controls</w:t>
            </w:r>
          </w:p>
        </w:tc>
        <w:tc>
          <w:tcPr>
            <w:tcW w:type="dxa" w:w="4320"/>
          </w:tcPr>
          <w:p>
            <w:r>
              <w:t>Measures to reduce risk</w:t>
            </w:r>
          </w:p>
        </w:tc>
      </w:tr>
      <w:tr>
        <w:tc>
          <w:tcPr>
            <w:tcW w:type="dxa" w:w="4320"/>
          </w:tcPr>
          <w:p>
            <w:r>
              <w:t>Approval</w:t>
            </w:r>
          </w:p>
        </w:tc>
        <w:tc>
          <w:tcPr>
            <w:tcW w:type="dxa" w:w="4320"/>
          </w:tcPr>
          <w:p>
            <w:r>
              <w:t>Name and role of approver</w:t>
            </w:r>
          </w:p>
        </w:tc>
      </w:tr>
      <w:tr>
        <w:tc>
          <w:tcPr>
            <w:tcW w:type="dxa" w:w="4320"/>
          </w:tcPr>
          <w:p>
            <w:r>
              <w:t>Expiry Date</w:t>
            </w:r>
          </w:p>
        </w:tc>
        <w:tc>
          <w:tcPr>
            <w:tcW w:type="dxa" w:w="4320"/>
          </w:tcPr>
          <w:p>
            <w:r>
              <w:t>Date by which the exception must be reviewed or closed</w:t>
            </w:r>
          </w:p>
        </w:tc>
      </w:tr>
    </w:tbl>
    <w:p>
      <w:r>
        <w:t>All approved exceptions shall be recorded in the privacy exception register and reviewed at least quarterly until closure.</w:t>
      </w:r>
    </w:p>
    <w:p>
      <w:pPr>
        <w:pStyle w:val="Heading2"/>
      </w:pPr>
      <w:r>
        <w:t>Review &amp; Maintenance</w:t>
      </w:r>
    </w:p>
    <w:p>
      <w:r>
        <w:t>This Policy shall be reviewed at least annually and whenever there is a material change to:</w:t>
      </w:r>
    </w:p>
    <w:p>
      <w:pPr>
        <w:pStyle w:val="ListBullet"/>
      </w:pPr>
      <w:r>
        <w:t>Applicable data protection law or supervisory authority expectations.</w:t>
      </w:r>
    </w:p>
    <w:p>
      <w:pPr>
        <w:pStyle w:val="ListBullet"/>
      </w:pPr>
      <w:r>
        <w:t>The organisation’s legal status, ownership, structure, or operating model.</w:t>
      </w:r>
    </w:p>
    <w:p>
      <w:pPr>
        <w:pStyle w:val="ListBullet"/>
      </w:pPr>
      <w:r>
        <w:t>The scale, nature, scope, or sensitivity of personal data processing.</w:t>
      </w:r>
    </w:p>
    <w:p>
      <w:pPr>
        <w:pStyle w:val="ListBullet"/>
      </w:pPr>
      <w:r>
        <w:t>The organisation’s use of monitoring, profiling, automated decision-making, artificial intelligence, analytics, or tracking technologies.</w:t>
      </w:r>
    </w:p>
    <w:p>
      <w:pPr>
        <w:pStyle w:val="ListBullet"/>
      </w:pPr>
      <w:r>
        <w:t>The organisation’s processing of special categories of personal data or criminal offence data.</w:t>
      </w:r>
    </w:p>
    <w:p>
      <w:pPr>
        <w:pStyle w:val="ListBullet"/>
      </w:pPr>
      <w:r>
        <w:t>The Data Protection Officer’s role, reporting line, resourcing, or appointment status.</w:t>
      </w:r>
    </w:p>
    <w:p>
      <w:pPr>
        <w:pStyle w:val="ListBullet"/>
      </w:pPr>
      <w:r>
        <w:t>The organisation’s privacy risk profile, audit findings, incidents, complaints, or regulatory engagement.</w:t>
      </w:r>
    </w:p>
    <w:p>
      <w:r>
        <w:t>The Policy Owner shall ensure that this Policy remains accurate, approved, communicated, and aligned with the organisation’s privacy governance framework.</w:t>
      </w:r>
    </w:p>
    <w:p>
      <w:r>
        <w:t>Material changes to this Policy shall be approved by [Approving Authority]. Minor administrative updates, such as formatting, owner details, or contact information, may be approved by the Policy Owner.</w:t>
      </w:r>
    </w:p>
    <w:p>
      <w:r>
        <w:t>The current approved version of this Policy shall be made available to all relevant personnel through [Policy Portal / Intranet / GRC System]. Previous versions shall be retained in accordance with the organisation’s document retention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