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Data Breach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[PR-GDPR-PDB-001]</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Internal Confidential</w:t>
            </w:r>
          </w:p>
        </w:tc>
      </w:tr>
    </w:tbl>
    <w:p>
      <w:pPr>
        <w:pStyle w:val="Heading2"/>
      </w:pPr>
      <w:r>
        <w:t>Purpose</w:t>
      </w:r>
    </w:p>
    <w:p>
      <w:r>
        <w:t>This procedure defines how [Organisation Name] detects, assesses, manages, records, and reports personal data breaches. It ensures that suspected or confirmed breaches involving personal data are handled promptly, consistently, and in a manner that protects affected individuals and meets statutory notification timelines.</w:t>
      </w:r>
    </w:p>
    <w:p>
      <w:r>
        <w:t>This procedure is designed to ensure that:</w:t>
      </w:r>
    </w:p>
    <w:p>
      <w:pPr>
        <w:pStyle w:val="ListBullet"/>
      </w:pPr>
      <w:r>
        <w:t>Personal data breaches are identified and escalated without delay.</w:t>
      </w:r>
    </w:p>
    <w:p>
      <w:pPr>
        <w:pStyle w:val="ListBullet"/>
      </w:pPr>
      <w:r>
        <w:t>The Data Protection Officer and relevant stakeholders receive sufficient information to assess the breach.</w:t>
      </w:r>
    </w:p>
    <w:p>
      <w:pPr>
        <w:pStyle w:val="ListBullet"/>
      </w:pPr>
      <w:r>
        <w:t>Notifications to the relevant Supervisory Authority are made within the required timeframe where legally required.</w:t>
      </w:r>
    </w:p>
    <w:p>
      <w:pPr>
        <w:pStyle w:val="ListBullet"/>
      </w:pPr>
      <w:r>
        <w:t>Affected individuals are informed without undue delay where the breach is likely to result in a high risk to their rights and freedoms.</w:t>
      </w:r>
    </w:p>
    <w:p>
      <w:pPr>
        <w:pStyle w:val="ListBullet"/>
      </w:pPr>
      <w:r>
        <w:t>All breaches, including those not notified externally, are documented with rationale, actions taken, and lessons learned.</w:t>
      </w:r>
    </w:p>
    <w:p>
      <w:pPr>
        <w:pStyle w:val="ListBullet"/>
      </w:pPr>
      <w:r>
        <w:t>Remediation and prevention activities are tracked to completion.</w:t>
      </w:r>
    </w:p>
    <w:p>
      <w:pPr>
        <w:pStyle w:val="Heading2"/>
      </w:pPr>
      <w:r>
        <w:t>Scope</w:t>
      </w:r>
    </w:p>
    <w:p>
      <w:r>
        <w:t>This procedure applies to all employees, contractors, temporary staff, third-party service providers, and business units of [Organisation Name] that process personal data on behalf of the organisation or have access to systems, records, communications, devices, or services containing personal data.</w:t>
      </w:r>
    </w:p>
    <w:p>
      <w:r>
        <w:t>This procedure applies to suspected or confirmed personal data breaches involving personal data in any format, including:</w:t>
      </w:r>
    </w:p>
    <w:p>
      <w:pPr>
        <w:pStyle w:val="ListBullet"/>
      </w:pPr>
      <w:r>
        <w:t>Electronic records, databases, files, logs, backups, emails, messages, collaboration tools, and cloud platforms.</w:t>
      </w:r>
    </w:p>
    <w:p>
      <w:pPr>
        <w:pStyle w:val="ListBullet"/>
      </w:pPr>
      <w:r>
        <w:t>Paper records, printed reports, notebooks, forms, identity documents, and physical files.</w:t>
      </w:r>
    </w:p>
    <w:p>
      <w:pPr>
        <w:pStyle w:val="ListBullet"/>
      </w:pPr>
      <w:r>
        <w:t>Verbal disclosures or misdirected conversations involving personal data.</w:t>
      </w:r>
    </w:p>
    <w:p>
      <w:pPr>
        <w:pStyle w:val="ListBullet"/>
      </w:pPr>
      <w:r>
        <w:t>Personal data processed by suppliers, processors, sub-processors, consultants, or other third parties acting for or with [Organisation Name].</w:t>
      </w:r>
    </w:p>
    <w:p>
      <w:pPr>
        <w:pStyle w:val="ListBullet"/>
      </w:pPr>
      <w:r>
        <w:t>Personal data relating to customers, employees, contractors, applicants, suppliers, website users, patients, residents, students, members, or any other identifiable individuals.</w:t>
      </w:r>
    </w:p>
    <w:p>
      <w:r>
        <w:t>For this procedure, a personal data breach means a security incident that results in accidental or unlawful destruction, loss, alteration, unauthorised disclosure of, or access to personal data. Examples include, but are not limited to:</w:t>
      </w:r>
    </w:p>
    <w:p>
      <w:pPr>
        <w:pStyle w:val="ListBullet"/>
      </w:pPr>
      <w:r>
        <w:t>Sending personal data to the wrong recipient.</w:t>
      </w:r>
    </w:p>
    <w:p>
      <w:pPr>
        <w:pStyle w:val="ListBullet"/>
      </w:pPr>
      <w:r>
        <w:t>Loss or theft of a laptop, mobile device, USB drive, paper file, or access credential.</w:t>
      </w:r>
    </w:p>
    <w:p>
      <w:pPr>
        <w:pStyle w:val="ListBullet"/>
      </w:pPr>
      <w:r>
        <w:t>Unauthorised access to systems containing personal data.</w:t>
      </w:r>
    </w:p>
    <w:p>
      <w:pPr>
        <w:pStyle w:val="ListBullet"/>
      </w:pPr>
      <w:r>
        <w:t>Ransomware, malware, phishing, or account compromise involving personal data.</w:t>
      </w:r>
    </w:p>
    <w:p>
      <w:pPr>
        <w:pStyle w:val="ListBullet"/>
      </w:pPr>
      <w:r>
        <w:t>Accidental publication of personal data on a website, portal, shared drive, or collaboration platform.</w:t>
      </w:r>
    </w:p>
    <w:p>
      <w:pPr>
        <w:pStyle w:val="ListBullet"/>
      </w:pPr>
      <w:r>
        <w:t>Incorrect system permissions exposing personal data to unauthorised users.</w:t>
      </w:r>
    </w:p>
    <w:p>
      <w:pPr>
        <w:pStyle w:val="ListBullet"/>
      </w:pPr>
      <w:r>
        <w:t>Supplier incidents affecting personal data processed for [Organisation Name].</w:t>
      </w:r>
    </w:p>
    <w:p>
      <w:pPr>
        <w:pStyle w:val="ListBullet"/>
      </w:pPr>
      <w:r>
        <w:t>Loss of availability of personal data where the loss may affect individuals.</w:t>
      </w:r>
    </w:p>
    <w:p>
      <w:pPr>
        <w:pStyle w:val="ListBullet"/>
      </w:pPr>
      <w:r>
        <w:t>Unauthorised alteration of personal data affecting accuracy, integrity, or decision-making.</w:t>
      </w:r>
    </w:p>
    <w:p>
      <w:r>
        <w:t>This procedure must be followed in conjunction with, where applicable:</w:t>
      </w:r>
    </w:p>
    <w:p>
      <w:pPr>
        <w:pStyle w:val="ListBullet"/>
      </w:pPr>
      <w:r>
        <w:t>Information Security Incident Response Procedure.</w:t>
      </w:r>
    </w:p>
    <w:p>
      <w:pPr>
        <w:pStyle w:val="ListBullet"/>
      </w:pPr>
      <w:r>
        <w:t>Data Protection Policy.</w:t>
      </w:r>
    </w:p>
    <w:p>
      <w:pPr>
        <w:pStyle w:val="ListBullet"/>
      </w:pPr>
      <w:r>
        <w:t>Records Retention Schedule.</w:t>
      </w:r>
    </w:p>
    <w:p>
      <w:pPr>
        <w:pStyle w:val="ListBullet"/>
      </w:pPr>
      <w:r>
        <w:t>Supplier Management Procedure.</w:t>
      </w:r>
    </w:p>
    <w:p>
      <w:pPr>
        <w:pStyle w:val="ListBullet"/>
      </w:pPr>
      <w:r>
        <w:t>Business Continuity and Disaster Recovery procedures.</w:t>
      </w:r>
    </w:p>
    <w:p>
      <w:pPr>
        <w:pStyle w:val="ListBullet"/>
      </w:pPr>
      <w:r>
        <w:t>Legal Hold and Litigation Response Procedure.</w:t>
      </w:r>
    </w:p>
    <w:p>
      <w:pPr>
        <w:pStyle w:val="ListBullet"/>
      </w:pPr>
      <w:r>
        <w:t>Communications and Media Handling procedures.</w:t>
      </w:r>
    </w:p>
    <w:p>
      <w:pPr>
        <w:pStyle w:val="Heading2"/>
      </w:pPr>
      <w:r>
        <w:t>Prerequisites &amp; Inputs</w:t>
      </w:r>
    </w:p>
    <w:p>
      <w:r>
        <w:t>The following prerequisites must be in place to support effective execution of this procedure:</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w:t>
            </w:r>
          </w:p>
        </w:tc>
        <w:tc>
          <w:tcPr>
            <w:tcW w:type="dxa" w:w="2880"/>
          </w:tcPr>
          <w:p>
            <w:r>
              <w:t>Required Detail</w:t>
            </w:r>
          </w:p>
        </w:tc>
        <w:tc>
          <w:tcPr>
            <w:tcW w:type="dxa" w:w="2880"/>
          </w:tcPr>
          <w:p>
            <w:r>
              <w:t>Responsible Role</w:t>
            </w:r>
          </w:p>
        </w:tc>
      </w:tr>
      <w:tr>
        <w:tc>
          <w:tcPr>
            <w:tcW w:type="dxa" w:w="2880"/>
          </w:tcPr>
          <w:p>
            <w:r>
              <w:t>Breach reporting channels</w:t>
            </w:r>
          </w:p>
        </w:tc>
        <w:tc>
          <w:tcPr>
            <w:tcW w:type="dxa" w:w="2880"/>
          </w:tcPr>
          <w:p>
            <w:r>
              <w:t>Dedicated email, service desk category, hotline, or incident portal for reporting suspected personal data breaches</w:t>
            </w:r>
          </w:p>
        </w:tc>
        <w:tc>
          <w:tcPr>
            <w:tcW w:type="dxa" w:w="2880"/>
          </w:tcPr>
          <w:p>
            <w:r>
              <w:t>Data Protection Officer / IT Service Desk</w:t>
            </w:r>
          </w:p>
        </w:tc>
      </w:tr>
      <w:tr>
        <w:tc>
          <w:tcPr>
            <w:tcW w:type="dxa" w:w="2880"/>
          </w:tcPr>
          <w:p>
            <w:r>
              <w:t>Incident logging system</w:t>
            </w:r>
          </w:p>
        </w:tc>
        <w:tc>
          <w:tcPr>
            <w:tcW w:type="dxa" w:w="2880"/>
          </w:tcPr>
          <w:p>
            <w:r>
              <w:t>A system or register capable of recording breach details, timestamps, decisions, evidence, actions, and closure status</w:t>
            </w:r>
          </w:p>
        </w:tc>
        <w:tc>
          <w:tcPr>
            <w:tcW w:type="dxa" w:w="2880"/>
          </w:tcPr>
          <w:p>
            <w:r>
              <w:t>Data Protection Officer</w:t>
            </w:r>
          </w:p>
        </w:tc>
      </w:tr>
      <w:tr>
        <w:tc>
          <w:tcPr>
            <w:tcW w:type="dxa" w:w="2880"/>
          </w:tcPr>
          <w:p>
            <w:r>
              <w:t>Current contact list</w:t>
            </w:r>
          </w:p>
        </w:tc>
        <w:tc>
          <w:tcPr>
            <w:tcW w:type="dxa" w:w="2880"/>
          </w:tcPr>
          <w:p>
            <w:r>
              <w:t>Up-to-date contacts for Legal, Information Security, IT, HR, Communications, business owners, senior management, suppliers, and external advisers</w:t>
            </w:r>
          </w:p>
        </w:tc>
        <w:tc>
          <w:tcPr>
            <w:tcW w:type="dxa" w:w="2880"/>
          </w:tcPr>
          <w:p>
            <w:r>
              <w:t>Data Protection Officer</w:t>
            </w:r>
          </w:p>
        </w:tc>
      </w:tr>
      <w:tr>
        <w:tc>
          <w:tcPr>
            <w:tcW w:type="dxa" w:w="2880"/>
          </w:tcPr>
          <w:p>
            <w:r>
              <w:t>Supervisory Authority contact details</w:t>
            </w:r>
          </w:p>
        </w:tc>
        <w:tc>
          <w:tcPr>
            <w:tcW w:type="dxa" w:w="2880"/>
          </w:tcPr>
          <w:p>
            <w:r>
              <w:t>Approved contact route for the competent data protection authority</w:t>
            </w:r>
          </w:p>
        </w:tc>
        <w:tc>
          <w:tcPr>
            <w:tcW w:type="dxa" w:w="2880"/>
          </w:tcPr>
          <w:p>
            <w:r>
              <w:t>Data Protection Officer</w:t>
            </w:r>
          </w:p>
        </w:tc>
      </w:tr>
      <w:tr>
        <w:tc>
          <w:tcPr>
            <w:tcW w:type="dxa" w:w="2880"/>
          </w:tcPr>
          <w:p>
            <w:r>
              <w:t>Supplier breach notification obligations</w:t>
            </w:r>
          </w:p>
        </w:tc>
        <w:tc>
          <w:tcPr>
            <w:tcW w:type="dxa" w:w="2880"/>
          </w:tcPr>
          <w:p>
            <w:r>
              <w:t>Contractual terms requiring suppliers to notify [Organisation Name] promptly of suspected or confirmed breaches</w:t>
            </w:r>
          </w:p>
        </w:tc>
        <w:tc>
          <w:tcPr>
            <w:tcW w:type="dxa" w:w="2880"/>
          </w:tcPr>
          <w:p>
            <w:r>
              <w:t>Procurement / Legal</w:t>
            </w:r>
          </w:p>
        </w:tc>
      </w:tr>
      <w:tr>
        <w:tc>
          <w:tcPr>
            <w:tcW w:type="dxa" w:w="2880"/>
          </w:tcPr>
          <w:p>
            <w:r>
              <w:t>Data inventory</w:t>
            </w:r>
          </w:p>
        </w:tc>
        <w:tc>
          <w:tcPr>
            <w:tcW w:type="dxa" w:w="2880"/>
          </w:tcPr>
          <w:p>
            <w:r>
              <w:t>Records describing key processing activities, personal data categories, systems, data owners, locations, and processors</w:t>
            </w:r>
          </w:p>
        </w:tc>
        <w:tc>
          <w:tcPr>
            <w:tcW w:type="dxa" w:w="2880"/>
          </w:tcPr>
          <w:p>
            <w:r>
              <w:t>Data Protection Officer / Data Owners</w:t>
            </w:r>
          </w:p>
        </w:tc>
      </w:tr>
      <w:tr>
        <w:tc>
          <w:tcPr>
            <w:tcW w:type="dxa" w:w="2880"/>
          </w:tcPr>
          <w:p>
            <w:r>
              <w:t>Breach assessment template</w:t>
            </w:r>
          </w:p>
        </w:tc>
        <w:tc>
          <w:tcPr>
            <w:tcW w:type="dxa" w:w="2880"/>
          </w:tcPr>
          <w:p>
            <w:r>
              <w:t>Standard form for facts, timeline, affected individuals, risk assessment, notification decision, and remediation</w:t>
            </w:r>
          </w:p>
        </w:tc>
        <w:tc>
          <w:tcPr>
            <w:tcW w:type="dxa" w:w="2880"/>
          </w:tcPr>
          <w:p>
            <w:r>
              <w:t>Data Protection Officer</w:t>
            </w:r>
          </w:p>
        </w:tc>
      </w:tr>
      <w:tr>
        <w:tc>
          <w:tcPr>
            <w:tcW w:type="dxa" w:w="2880"/>
          </w:tcPr>
          <w:p>
            <w:r>
              <w:t>Communication templates</w:t>
            </w:r>
          </w:p>
        </w:tc>
        <w:tc>
          <w:tcPr>
            <w:tcW w:type="dxa" w:w="2880"/>
          </w:tcPr>
          <w:p>
            <w:r>
              <w:t>Approved templates for authority notifications, data subject notices, internal briefings, and supplier requests</w:t>
            </w:r>
          </w:p>
        </w:tc>
        <w:tc>
          <w:tcPr>
            <w:tcW w:type="dxa" w:w="2880"/>
          </w:tcPr>
          <w:p>
            <w:r>
              <w:t>Data Protection Officer / Legal / Communications</w:t>
            </w:r>
          </w:p>
        </w:tc>
      </w:tr>
      <w:tr>
        <w:tc>
          <w:tcPr>
            <w:tcW w:type="dxa" w:w="2880"/>
          </w:tcPr>
          <w:p>
            <w:r>
              <w:t>Evidence preservation capability</w:t>
            </w:r>
          </w:p>
        </w:tc>
        <w:tc>
          <w:tcPr>
            <w:tcW w:type="dxa" w:w="2880"/>
          </w:tcPr>
          <w:p>
            <w:r>
              <w:t>Ability to preserve logs, emails, screenshots, access records, forensic images, tickets, and supplier reports</w:t>
            </w:r>
          </w:p>
        </w:tc>
        <w:tc>
          <w:tcPr>
            <w:tcW w:type="dxa" w:w="2880"/>
          </w:tcPr>
          <w:p>
            <w:r>
              <w:t>Information Security / IT</w:t>
            </w:r>
          </w:p>
        </w:tc>
      </w:tr>
    </w:tbl>
    <w:p>
      <w:r>
        <w:t>Inputs to this procedure may include:</w:t>
      </w:r>
    </w:p>
    <w:p>
      <w:pPr>
        <w:pStyle w:val="ListBullet"/>
      </w:pPr>
      <w:r>
        <w:t>Employee, customer, supplier, or third-party breach reports.</w:t>
      </w:r>
    </w:p>
    <w:p>
      <w:pPr>
        <w:pStyle w:val="ListBullet"/>
      </w:pPr>
      <w:r>
        <w:t>Alerts from security monitoring tools, endpoint detection, data loss prevention, identity systems, or cloud platforms.</w:t>
      </w:r>
    </w:p>
    <w:p>
      <w:pPr>
        <w:pStyle w:val="ListBullet"/>
      </w:pPr>
      <w:r>
        <w:t>Service desk tickets.</w:t>
      </w:r>
    </w:p>
    <w:p>
      <w:pPr>
        <w:pStyle w:val="ListBullet"/>
      </w:pPr>
      <w:r>
        <w:t>Supplier or processor notifications.</w:t>
      </w:r>
    </w:p>
    <w:p>
      <w:pPr>
        <w:pStyle w:val="ListBullet"/>
      </w:pPr>
      <w:r>
        <w:t>Internal audit findings.</w:t>
      </w:r>
    </w:p>
    <w:p>
      <w:pPr>
        <w:pStyle w:val="ListBullet"/>
      </w:pPr>
      <w:r>
        <w:t>Customer complaints or enquiries.</w:t>
      </w:r>
    </w:p>
    <w:p>
      <w:pPr>
        <w:pStyle w:val="ListBullet"/>
      </w:pPr>
      <w:r>
        <w:t>Returned mail, misdirected emails, or access control reports.</w:t>
      </w:r>
    </w:p>
    <w:p>
      <w:pPr>
        <w:pStyle w:val="ListBullet"/>
      </w:pPr>
      <w:r>
        <w:t>Legal, regulatory, law enforcement, or media enquiries.</w:t>
      </w:r>
    </w:p>
    <w:p>
      <w:pPr>
        <w:pStyle w:val="ListBullet"/>
      </w:pPr>
      <w:r>
        <w:t>Business continuity, disaster recovery, or system availability incident reports.</w:t>
      </w:r>
    </w:p>
    <w:p>
      <w:r>
        <w:t>The following timeline applies once [Organisation Name] becomes aware that a personal data breach has occurred. Awareness means the organisation has a reasonable degree of certainty that a security incident has led to personal data being compromised.</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Target Timing</w:t>
            </w:r>
          </w:p>
        </w:tc>
        <w:tc>
          <w:tcPr>
            <w:tcW w:type="dxa" w:w="2880"/>
          </w:tcPr>
          <w:p>
            <w:r>
              <w:t>Maximum Timing / Requirement</w:t>
            </w:r>
          </w:p>
        </w:tc>
      </w:tr>
      <w:tr>
        <w:tc>
          <w:tcPr>
            <w:tcW w:type="dxa" w:w="2880"/>
          </w:tcPr>
          <w:p>
            <w:r>
              <w:t>Initial internal report by staff member or contractor</w:t>
            </w:r>
          </w:p>
        </w:tc>
        <w:tc>
          <w:tcPr>
            <w:tcW w:type="dxa" w:w="2880"/>
          </w:tcPr>
          <w:p>
            <w:r>
              <w:t>Immediately</w:t>
            </w:r>
          </w:p>
        </w:tc>
        <w:tc>
          <w:tcPr>
            <w:tcW w:type="dxa" w:w="2880"/>
          </w:tcPr>
          <w:p>
            <w:r>
              <w:t>No later than 2 hours after discovery</w:t>
            </w:r>
          </w:p>
        </w:tc>
      </w:tr>
      <w:tr>
        <w:tc>
          <w:tcPr>
            <w:tcW w:type="dxa" w:w="2880"/>
          </w:tcPr>
          <w:p>
            <w:r>
              <w:t>Service Desk / Security triage and escalation to DPO</w:t>
            </w:r>
          </w:p>
        </w:tc>
        <w:tc>
          <w:tcPr>
            <w:tcW w:type="dxa" w:w="2880"/>
          </w:tcPr>
          <w:p>
            <w:r>
              <w:t>Immediately</w:t>
            </w:r>
          </w:p>
        </w:tc>
        <w:tc>
          <w:tcPr>
            <w:tcW w:type="dxa" w:w="2880"/>
          </w:tcPr>
          <w:p>
            <w:r>
              <w:t>No later than 4 hours after receipt</w:t>
            </w:r>
          </w:p>
        </w:tc>
      </w:tr>
      <w:tr>
        <w:tc>
          <w:tcPr>
            <w:tcW w:type="dxa" w:w="2880"/>
          </w:tcPr>
          <w:p>
            <w:r>
              <w:t>Initial breach assessment started</w:t>
            </w:r>
          </w:p>
        </w:tc>
        <w:tc>
          <w:tcPr>
            <w:tcW w:type="dxa" w:w="2880"/>
          </w:tcPr>
          <w:p>
            <w:r>
              <w:t>Same business day</w:t>
            </w:r>
          </w:p>
        </w:tc>
        <w:tc>
          <w:tcPr>
            <w:tcW w:type="dxa" w:w="2880"/>
          </w:tcPr>
          <w:p>
            <w:r>
              <w:t>No later than 8 hours after awareness</w:t>
            </w:r>
          </w:p>
        </w:tc>
      </w:tr>
      <w:tr>
        <w:tc>
          <w:tcPr>
            <w:tcW w:type="dxa" w:w="2880"/>
          </w:tcPr>
          <w:p>
            <w:r>
              <w:t>Incident response team convened, where required</w:t>
            </w:r>
          </w:p>
        </w:tc>
        <w:tc>
          <w:tcPr>
            <w:tcW w:type="dxa" w:w="2880"/>
          </w:tcPr>
          <w:p>
            <w:r>
              <w:t>Same business day</w:t>
            </w:r>
          </w:p>
        </w:tc>
        <w:tc>
          <w:tcPr>
            <w:tcW w:type="dxa" w:w="2880"/>
          </w:tcPr>
          <w:p>
            <w:r>
              <w:t>No later than 12 hours after awareness</w:t>
            </w:r>
          </w:p>
        </w:tc>
      </w:tr>
      <w:tr>
        <w:tc>
          <w:tcPr>
            <w:tcW w:type="dxa" w:w="2880"/>
          </w:tcPr>
          <w:p>
            <w:r>
              <w:t>Decision on authority notification requirement</w:t>
            </w:r>
          </w:p>
        </w:tc>
        <w:tc>
          <w:tcPr>
            <w:tcW w:type="dxa" w:w="2880"/>
          </w:tcPr>
          <w:p>
            <w:r>
              <w:t>As soon as sufficient facts are available</w:t>
            </w:r>
          </w:p>
        </w:tc>
        <w:tc>
          <w:tcPr>
            <w:tcW w:type="dxa" w:w="2880"/>
          </w:tcPr>
          <w:p>
            <w:r>
              <w:t>In time to support notification within 72 hours of awareness</w:t>
            </w:r>
          </w:p>
        </w:tc>
      </w:tr>
      <w:tr>
        <w:tc>
          <w:tcPr>
            <w:tcW w:type="dxa" w:w="2880"/>
          </w:tcPr>
          <w:p>
            <w:r>
              <w:t>Supervisory Authority notification, where required</w:t>
            </w:r>
          </w:p>
        </w:tc>
        <w:tc>
          <w:tcPr>
            <w:tcW w:type="dxa" w:w="2880"/>
          </w:tcPr>
          <w:p>
            <w:r>
              <w:t>As soon as practicable</w:t>
            </w:r>
          </w:p>
        </w:tc>
        <w:tc>
          <w:tcPr>
            <w:tcW w:type="dxa" w:w="2880"/>
          </w:tcPr>
          <w:p>
            <w:r>
              <w:t>Within 72 hours of awareness</w:t>
            </w:r>
          </w:p>
        </w:tc>
      </w:tr>
      <w:tr>
        <w:tc>
          <w:tcPr>
            <w:tcW w:type="dxa" w:w="2880"/>
          </w:tcPr>
          <w:p>
            <w:r>
              <w:t>Data subject notification, where required</w:t>
            </w:r>
          </w:p>
        </w:tc>
        <w:tc>
          <w:tcPr>
            <w:tcW w:type="dxa" w:w="2880"/>
          </w:tcPr>
          <w:p>
            <w:r>
              <w:t>Without undue delay</w:t>
            </w:r>
          </w:p>
        </w:tc>
        <w:tc>
          <w:tcPr>
            <w:tcW w:type="dxa" w:w="2880"/>
          </w:tcPr>
          <w:p>
            <w:r>
              <w:t>As soon as accurate and helpful information can be provided</w:t>
            </w:r>
          </w:p>
        </w:tc>
      </w:tr>
      <w:tr>
        <w:tc>
          <w:tcPr>
            <w:tcW w:type="dxa" w:w="2880"/>
          </w:tcPr>
          <w:p>
            <w:r>
              <w:t>Breach record completed</w:t>
            </w:r>
          </w:p>
        </w:tc>
        <w:tc>
          <w:tcPr>
            <w:tcW w:type="dxa" w:w="2880"/>
          </w:tcPr>
          <w:p>
            <w:r>
              <w:t>During incident handling</w:t>
            </w:r>
          </w:p>
        </w:tc>
        <w:tc>
          <w:tcPr>
            <w:tcW w:type="dxa" w:w="2880"/>
          </w:tcPr>
          <w:p>
            <w:r>
              <w:t>Finalised within 10 business days of closure</w:t>
            </w:r>
          </w:p>
        </w:tc>
      </w:tr>
      <w:tr>
        <w:tc>
          <w:tcPr>
            <w:tcW w:type="dxa" w:w="2880"/>
          </w:tcPr>
          <w:p>
            <w:r>
              <w:t>Lessons learned review</w:t>
            </w:r>
          </w:p>
        </w:tc>
        <w:tc>
          <w:tcPr>
            <w:tcW w:type="dxa" w:w="2880"/>
          </w:tcPr>
          <w:p>
            <w:r>
              <w:t>After containment and immediate remediation</w:t>
            </w:r>
          </w:p>
        </w:tc>
        <w:tc>
          <w:tcPr>
            <w:tcW w:type="dxa" w:w="2880"/>
          </w:tcPr>
          <w:p>
            <w:r>
              <w:t>Within 20 business days of closure</w:t>
            </w:r>
          </w:p>
        </w:tc>
      </w:tr>
    </w:tbl>
    <w:p>
      <w:pPr>
        <w:pStyle w:val="Heading2"/>
      </w:pPr>
      <w:r>
        <w:t>Step-by-Step Procedure (numbered)</w:t>
      </w:r>
    </w:p>
    <w:p>
      <w:pPr>
        <w:pStyle w:val="ListBullet"/>
      </w:pPr>
      <w:r>
        <w:t>Identify and report the suspected breach</w:t>
      </w:r>
    </w:p>
    <w:p>
      <w:r>
        <w:t>Any person who becomes aware of a suspected personal data breach must report it immediately using one of the approved breach reporting channels:</w:t>
      </w:r>
    </w:p>
    <w:p>
      <w:pPr>
        <w:pStyle w:val="ListBullet"/>
      </w:pPr>
      <w:r>
        <w:t>Email: [breach-reporting-email]</w:t>
      </w:r>
    </w:p>
    <w:p>
      <w:pPr>
        <w:pStyle w:val="ListBullet"/>
      </w:pPr>
      <w:r>
        <w:t>Service desk category: [service-desk-category]</w:t>
      </w:r>
    </w:p>
    <w:p>
      <w:pPr>
        <w:pStyle w:val="ListBullet"/>
      </w:pPr>
      <w:r>
        <w:t>Hotline: [breach-hotline]</w:t>
      </w:r>
    </w:p>
    <w:p>
      <w:pPr>
        <w:pStyle w:val="ListBullet"/>
      </w:pPr>
      <w:r>
        <w:t>Incident portal: [incident-portal-url]</w:t>
      </w:r>
    </w:p>
    <w:p>
      <w:pPr>
        <w:pStyle w:val="ListBullet"/>
      </w:pPr>
      <w:r>
        <w:t>Direct escalation to the Data Protection Officer or Information Security team where urgent</w:t>
      </w:r>
    </w:p>
    <w:p>
      <w:r>
        <w:t>The reporter must not investigate beyond what is necessary to prevent further immediate harm unless authorised. The reporter must not delete emails, files, logs, messages, or other evidence.</w:t>
      </w:r>
    </w:p>
    <w:p>
      <w:r>
        <w:t>The report should include, where known:</w:t>
      </w:r>
    </w:p>
    <w:tbl>
      <w:tblPr>
        <w:tblStyle w:val="TableGrid"/>
        <w:tblW w:type="auto" w:w="0"/>
        <w:tblLook w:firstColumn="1" w:firstRow="1" w:lastColumn="0" w:lastRow="0" w:noHBand="0" w:noVBand="1" w:val="04A0"/>
      </w:tblPr>
      <w:tblGrid>
        <w:gridCol w:w="4320"/>
        <w:gridCol w:w="4320"/>
      </w:tblGrid>
      <w:tr>
        <w:tc>
          <w:tcPr>
            <w:tcW w:type="dxa" w:w="4320"/>
          </w:tcPr>
          <w:p>
            <w:r>
              <w:t>Information Required</w:t>
            </w:r>
          </w:p>
        </w:tc>
        <w:tc>
          <w:tcPr>
            <w:tcW w:type="dxa" w:w="4320"/>
          </w:tcPr>
          <w:p>
            <w:r>
              <w:t>Example Detail</w:t>
            </w:r>
          </w:p>
        </w:tc>
      </w:tr>
      <w:tr>
        <w:tc>
          <w:tcPr>
            <w:tcW w:type="dxa" w:w="4320"/>
          </w:tcPr>
          <w:p>
            <w:r>
              <w:t>Reporter name and contact details</w:t>
            </w:r>
          </w:p>
        </w:tc>
        <w:tc>
          <w:tcPr>
            <w:tcW w:type="dxa" w:w="4320"/>
          </w:tcPr>
          <w:p>
            <w:r>
              <w:t>Name, role, phone number, email</w:t>
            </w:r>
          </w:p>
        </w:tc>
      </w:tr>
      <w:tr>
        <w:tc>
          <w:tcPr>
            <w:tcW w:type="dxa" w:w="4320"/>
          </w:tcPr>
          <w:p>
            <w:r>
              <w:t>Date and time discovered</w:t>
            </w:r>
          </w:p>
        </w:tc>
        <w:tc>
          <w:tcPr>
            <w:tcW w:type="dxa" w:w="4320"/>
          </w:tcPr>
          <w:p>
            <w:r>
              <w:t>When the incident was first noticed</w:t>
            </w:r>
          </w:p>
        </w:tc>
      </w:tr>
      <w:tr>
        <w:tc>
          <w:tcPr>
            <w:tcW w:type="dxa" w:w="4320"/>
          </w:tcPr>
          <w:p>
            <w:r>
              <w:t>Date and time occurred</w:t>
            </w:r>
          </w:p>
        </w:tc>
        <w:tc>
          <w:tcPr>
            <w:tcW w:type="dxa" w:w="4320"/>
          </w:tcPr>
          <w:p>
            <w:r>
              <w:t>When the breach is believed to have happened</w:t>
            </w:r>
          </w:p>
        </w:tc>
      </w:tr>
      <w:tr>
        <w:tc>
          <w:tcPr>
            <w:tcW w:type="dxa" w:w="4320"/>
          </w:tcPr>
          <w:p>
            <w:r>
              <w:t>Description of incident</w:t>
            </w:r>
          </w:p>
        </w:tc>
        <w:tc>
          <w:tcPr>
            <w:tcW w:type="dxa" w:w="4320"/>
          </w:tcPr>
          <w:p>
            <w:r>
              <w:t>What happened and how it was discovered</w:t>
            </w:r>
          </w:p>
        </w:tc>
      </w:tr>
      <w:tr>
        <w:tc>
          <w:tcPr>
            <w:tcW w:type="dxa" w:w="4320"/>
          </w:tcPr>
          <w:p>
            <w:r>
              <w:t>Personal data involved</w:t>
            </w:r>
          </w:p>
        </w:tc>
        <w:tc>
          <w:tcPr>
            <w:tcW w:type="dxa" w:w="4320"/>
          </w:tcPr>
          <w:p>
            <w:r>
              <w:t>Names, contact details, identifiers, financial data, health data, employment data, login credentials, or other data</w:t>
            </w:r>
          </w:p>
        </w:tc>
      </w:tr>
      <w:tr>
        <w:tc>
          <w:tcPr>
            <w:tcW w:type="dxa" w:w="4320"/>
          </w:tcPr>
          <w:p>
            <w:r>
              <w:t>Number of individuals affected</w:t>
            </w:r>
          </w:p>
        </w:tc>
        <w:tc>
          <w:tcPr>
            <w:tcW w:type="dxa" w:w="4320"/>
          </w:tcPr>
          <w:p>
            <w:r>
              <w:t>Confirmed or estimated number</w:t>
            </w:r>
          </w:p>
        </w:tc>
      </w:tr>
      <w:tr>
        <w:tc>
          <w:tcPr>
            <w:tcW w:type="dxa" w:w="4320"/>
          </w:tcPr>
          <w:p>
            <w:r>
              <w:t>Systems, locations, or records involved</w:t>
            </w:r>
          </w:p>
        </w:tc>
        <w:tc>
          <w:tcPr>
            <w:tcW w:type="dxa" w:w="4320"/>
          </w:tcPr>
          <w:p>
            <w:r>
              <w:t>Application, mailbox, shared drive, database, paper file, device, supplier platform</w:t>
            </w:r>
          </w:p>
        </w:tc>
      </w:tr>
      <w:tr>
        <w:tc>
          <w:tcPr>
            <w:tcW w:type="dxa" w:w="4320"/>
          </w:tcPr>
          <w:p>
            <w:r>
              <w:t>Recipient or unauthorised party</w:t>
            </w:r>
          </w:p>
        </w:tc>
        <w:tc>
          <w:tcPr>
            <w:tcW w:type="dxa" w:w="4320"/>
          </w:tcPr>
          <w:p>
            <w:r>
              <w:t>Wrong recipient, attacker, unauthorised employee, unknown party</w:t>
            </w:r>
          </w:p>
        </w:tc>
      </w:tr>
      <w:tr>
        <w:tc>
          <w:tcPr>
            <w:tcW w:type="dxa" w:w="4320"/>
          </w:tcPr>
          <w:p>
            <w:r>
              <w:t>Immediate actions taken</w:t>
            </w:r>
          </w:p>
        </w:tc>
        <w:tc>
          <w:tcPr>
            <w:tcW w:type="dxa" w:w="4320"/>
          </w:tcPr>
          <w:p>
            <w:r>
              <w:t>Email recall, account disabled, document retrieved, system isolated</w:t>
            </w:r>
          </w:p>
        </w:tc>
      </w:tr>
      <w:tr>
        <w:tc>
          <w:tcPr>
            <w:tcW w:type="dxa" w:w="4320"/>
          </w:tcPr>
          <w:p>
            <w:r>
              <w:t>Any ongoing risk</w:t>
            </w:r>
          </w:p>
        </w:tc>
        <w:tc>
          <w:tcPr>
            <w:tcW w:type="dxa" w:w="4320"/>
          </w:tcPr>
          <w:p>
            <w:r>
              <w:t>Public exposure, active unauthorised access, continuing disclosure</w:t>
            </w:r>
          </w:p>
        </w:tc>
      </w:tr>
    </w:tbl>
    <w:p>
      <w:pPr>
        <w:pStyle w:val="ListBullet"/>
      </w:pPr>
      <w:r>
        <w:t>Log the breach and record the time of awareness</w:t>
      </w:r>
    </w:p>
    <w:p>
      <w:r>
        <w:t>The Data Protection Officer, or nominated delegate, must create an entry in the Personal Data Breach Register as soon as the suspected breach is received.</w:t>
      </w:r>
    </w:p>
    <w:p>
      <w:r>
        <w:t>The breach log must include:</w:t>
      </w:r>
    </w:p>
    <w:p>
      <w:pPr>
        <w:pStyle w:val="ListBullet"/>
      </w:pPr>
      <w:r>
        <w:t>Unique breach reference number.</w:t>
      </w:r>
    </w:p>
    <w:p>
      <w:pPr>
        <w:pStyle w:val="ListBullet"/>
      </w:pPr>
      <w:r>
        <w:t>Date and time the report was received.</w:t>
      </w:r>
    </w:p>
    <w:p>
      <w:pPr>
        <w:pStyle w:val="ListBullet"/>
      </w:pPr>
      <w:r>
        <w:t>Date and time [Organisation Name] became aware of the breach.</w:t>
      </w:r>
    </w:p>
    <w:p>
      <w:pPr>
        <w:pStyle w:val="ListBullet"/>
      </w:pPr>
      <w:r>
        <w:t>Source of the report.</w:t>
      </w:r>
    </w:p>
    <w:p>
      <w:pPr>
        <w:pStyle w:val="ListBullet"/>
      </w:pPr>
      <w:r>
        <w:t>Initial description.</w:t>
      </w:r>
    </w:p>
    <w:p>
      <w:pPr>
        <w:pStyle w:val="ListBullet"/>
      </w:pPr>
      <w:r>
        <w:t>Current status.</w:t>
      </w:r>
    </w:p>
    <w:p>
      <w:pPr>
        <w:pStyle w:val="ListBullet"/>
      </w:pPr>
      <w:r>
        <w:t>Assigned owner.</w:t>
      </w:r>
    </w:p>
    <w:p>
      <w:pPr>
        <w:pStyle w:val="ListBullet"/>
      </w:pPr>
      <w:r>
        <w:t>Initial severity rating.</w:t>
      </w:r>
    </w:p>
    <w:p>
      <w:pPr>
        <w:pStyle w:val="ListBullet"/>
      </w:pPr>
      <w:r>
        <w:t>Key decision deadlines, including the external notification deadline where applicable.</w:t>
      </w:r>
    </w:p>
    <w:p>
      <w:r>
        <w:t>The time of awareness must be recorded carefully because it starts the statutory timeframe for authority notification where notification is required.</w:t>
      </w:r>
    </w:p>
    <w:p>
      <w:pPr>
        <w:pStyle w:val="ListBullet"/>
      </w:pPr>
      <w:r>
        <w:t>Perform initial triage</w:t>
      </w:r>
    </w:p>
    <w:p>
      <w:r>
        <w:t>The Data Protection Officer, Information Security, IT, Legal, and the relevant business owner must conduct initial triage to determine:</w:t>
      </w:r>
    </w:p>
    <w:p>
      <w:pPr>
        <w:pStyle w:val="ListBullet"/>
      </w:pPr>
      <w:r>
        <w:t>Whether personal data is involved.</w:t>
      </w:r>
    </w:p>
    <w:p>
      <w:pPr>
        <w:pStyle w:val="ListBullet"/>
      </w:pPr>
      <w:r>
        <w:t>Whether confidentiality, integrity, or availability of personal data has been affected.</w:t>
      </w:r>
    </w:p>
    <w:p>
      <w:pPr>
        <w:pStyle w:val="ListBullet"/>
      </w:pPr>
      <w:r>
        <w:t>Whether the breach is ongoing.</w:t>
      </w:r>
    </w:p>
    <w:p>
      <w:pPr>
        <w:pStyle w:val="ListBullet"/>
      </w:pPr>
      <w:r>
        <w:t>Whether immediate containment is required.</w:t>
      </w:r>
    </w:p>
    <w:p>
      <w:pPr>
        <w:pStyle w:val="ListBullet"/>
      </w:pPr>
      <w:r>
        <w:t>Whether the incident involves a supplier or third-party processor.</w:t>
      </w:r>
    </w:p>
    <w:p>
      <w:pPr>
        <w:pStyle w:val="ListBullet"/>
      </w:pPr>
      <w:r>
        <w:t>Whether special categories of personal data or highly sensitive personal data are involved.</w:t>
      </w:r>
    </w:p>
    <w:p>
      <w:pPr>
        <w:pStyle w:val="ListBullet"/>
      </w:pPr>
      <w:r>
        <w:t>Whether children, vulnerable individuals, employees, customers, or large groups are affected.</w:t>
      </w:r>
    </w:p>
    <w:p>
      <w:pPr>
        <w:pStyle w:val="ListBullet"/>
      </w:pPr>
      <w:r>
        <w:t>Whether external legal counsel, cyber forensics, insurance, or law enforcement support may be needed.</w:t>
      </w:r>
    </w:p>
    <w:p>
      <w:r>
        <w:t>If it is clear that no personal data is involved, the incident may be transferred to the appropriate security, operational, or business incident process. The decision and rationale must still be recorded if the incident was initially reported as a personal data breach.</w:t>
      </w:r>
    </w:p>
    <w:p>
      <w:pPr>
        <w:pStyle w:val="ListBullet"/>
      </w:pPr>
      <w:r>
        <w:t>Contain the breach</w:t>
      </w:r>
    </w:p>
    <w:p>
      <w:r>
        <w:t>The Information Security team, IT team, business owner, supplier, or other accountable party must take immediate containment actions appropriate to the incident.</w:t>
      </w:r>
    </w:p>
    <w:p>
      <w:r>
        <w:t>Examples of containment actions include:</w:t>
      </w:r>
    </w:p>
    <w:tbl>
      <w:tblPr>
        <w:tblStyle w:val="TableGrid"/>
        <w:tblW w:type="auto" w:w="0"/>
        <w:tblLook w:firstColumn="1" w:firstRow="1" w:lastColumn="0" w:lastRow="0" w:noHBand="0" w:noVBand="1" w:val="04A0"/>
      </w:tblPr>
      <w:tblGrid>
        <w:gridCol w:w="4320"/>
        <w:gridCol w:w="4320"/>
      </w:tblGrid>
      <w:tr>
        <w:tc>
          <w:tcPr>
            <w:tcW w:type="dxa" w:w="4320"/>
          </w:tcPr>
          <w:p>
            <w:r>
              <w:t>Breach Type</w:t>
            </w:r>
          </w:p>
        </w:tc>
        <w:tc>
          <w:tcPr>
            <w:tcW w:type="dxa" w:w="4320"/>
          </w:tcPr>
          <w:p>
            <w:r>
              <w:t>Example Containment Actions</w:t>
            </w:r>
          </w:p>
        </w:tc>
      </w:tr>
      <w:tr>
        <w:tc>
          <w:tcPr>
            <w:tcW w:type="dxa" w:w="4320"/>
          </w:tcPr>
          <w:p>
            <w:r>
              <w:t>Misdirected email</w:t>
            </w:r>
          </w:p>
        </w:tc>
        <w:tc>
          <w:tcPr>
            <w:tcW w:type="dxa" w:w="4320"/>
          </w:tcPr>
          <w:p>
            <w:r>
              <w:t>Recall email, request deletion, confirm non-use, disable external sharing link, assess attachments</w:t>
            </w:r>
          </w:p>
        </w:tc>
      </w:tr>
      <w:tr>
        <w:tc>
          <w:tcPr>
            <w:tcW w:type="dxa" w:w="4320"/>
          </w:tcPr>
          <w:p>
            <w:r>
              <w:t>Lost or stolen device</w:t>
            </w:r>
          </w:p>
        </w:tc>
        <w:tc>
          <w:tcPr>
            <w:tcW w:type="dxa" w:w="4320"/>
          </w:tcPr>
          <w:p>
            <w:r>
              <w:t>Remote lock or wipe, disable credentials, verify encryption, report theft where appropriate</w:t>
            </w:r>
          </w:p>
        </w:tc>
      </w:tr>
      <w:tr>
        <w:tc>
          <w:tcPr>
            <w:tcW w:type="dxa" w:w="4320"/>
          </w:tcPr>
          <w:p>
            <w:r>
              <w:t>Compromised account</w:t>
            </w:r>
          </w:p>
        </w:tc>
        <w:tc>
          <w:tcPr>
            <w:tcW w:type="dxa" w:w="4320"/>
          </w:tcPr>
          <w:p>
            <w:r>
              <w:t>Disable account, reset credentials, revoke sessions, review mailbox rules, check access logs</w:t>
            </w:r>
          </w:p>
        </w:tc>
      </w:tr>
      <w:tr>
        <w:tc>
          <w:tcPr>
            <w:tcW w:type="dxa" w:w="4320"/>
          </w:tcPr>
          <w:p>
            <w:r>
              <w:t>Publicly exposed file</w:t>
            </w:r>
          </w:p>
        </w:tc>
        <w:tc>
          <w:tcPr>
            <w:tcW w:type="dxa" w:w="4320"/>
          </w:tcPr>
          <w:p>
            <w:r>
              <w:t>Remove file, disable link, review download logs, confirm search engine caching status</w:t>
            </w:r>
          </w:p>
        </w:tc>
      </w:tr>
      <w:tr>
        <w:tc>
          <w:tcPr>
            <w:tcW w:type="dxa" w:w="4320"/>
          </w:tcPr>
          <w:p>
            <w:r>
              <w:t>Ransomware or malware</w:t>
            </w:r>
          </w:p>
        </w:tc>
        <w:tc>
          <w:tcPr>
            <w:tcW w:type="dxa" w:w="4320"/>
          </w:tcPr>
          <w:p>
            <w:r>
              <w:t>Isolate systems, preserve evidence, activate incident response, assess data access or exfiltration</w:t>
            </w:r>
          </w:p>
        </w:tc>
      </w:tr>
      <w:tr>
        <w:tc>
          <w:tcPr>
            <w:tcW w:type="dxa" w:w="4320"/>
          </w:tcPr>
          <w:p>
            <w:r>
              <w:t>Supplier incident</w:t>
            </w:r>
          </w:p>
        </w:tc>
        <w:tc>
          <w:tcPr>
            <w:tcW w:type="dxa" w:w="4320"/>
          </w:tcPr>
          <w:p>
            <w:r>
              <w:t>Obtain written facts, containment confirmation, affected data scope, timeline, and mitigation actions</w:t>
            </w:r>
          </w:p>
        </w:tc>
      </w:tr>
      <w:tr>
        <w:tc>
          <w:tcPr>
            <w:tcW w:type="dxa" w:w="4320"/>
          </w:tcPr>
          <w:p>
            <w:r>
              <w:t>Paper records lost</w:t>
            </w:r>
          </w:p>
        </w:tc>
        <w:tc>
          <w:tcPr>
            <w:tcW w:type="dxa" w:w="4320"/>
          </w:tcPr>
          <w:p>
            <w:r>
              <w:t>Search locations, contact courier or recipient, retrieve records where possible, assess exposure</w:t>
            </w:r>
          </w:p>
        </w:tc>
      </w:tr>
      <w:tr>
        <w:tc>
          <w:tcPr>
            <w:tcW w:type="dxa" w:w="4320"/>
          </w:tcPr>
          <w:p>
            <w:r>
              <w:t>Incorrect permissions</w:t>
            </w:r>
          </w:p>
        </w:tc>
        <w:tc>
          <w:tcPr>
            <w:tcW w:type="dxa" w:w="4320"/>
          </w:tcPr>
          <w:p>
            <w:r>
              <w:t>Remove access, identify users with access, confirm whether data was viewed, downloaded, or changed</w:t>
            </w:r>
          </w:p>
        </w:tc>
      </w:tr>
    </w:tbl>
    <w:p>
      <w:r>
        <w:t>Containment must be balanced with evidence preservation. Logs, emails, files, access records, supplier communications, screenshots, and forensic information must be retained.</w:t>
      </w:r>
    </w:p>
    <w:p>
      <w:pPr>
        <w:pStyle w:val="ListBullet"/>
      </w:pPr>
      <w:r>
        <w:t>Gather facts and build the incident timeline</w:t>
      </w:r>
    </w:p>
    <w:p>
      <w:r>
        <w:t>The breach owner must coordinate fact-finding and maintain a current incident timeline. Information should be gathered from relevant systems, teams, business owners, and third parties.</w:t>
      </w:r>
    </w:p>
    <w:p>
      <w:r>
        <w:t>The fact-finding process must establish:</w:t>
      </w:r>
    </w:p>
    <w:p>
      <w:pPr>
        <w:pStyle w:val="ListBullet"/>
      </w:pPr>
      <w:r>
        <w:t>What happened.</w:t>
      </w:r>
    </w:p>
    <w:p>
      <w:pPr>
        <w:pStyle w:val="ListBullet"/>
      </w:pPr>
      <w:r>
        <w:t>How it happened.</w:t>
      </w:r>
    </w:p>
    <w:p>
      <w:pPr>
        <w:pStyle w:val="ListBullet"/>
      </w:pPr>
      <w:r>
        <w:t>When it happened.</w:t>
      </w:r>
    </w:p>
    <w:p>
      <w:pPr>
        <w:pStyle w:val="ListBullet"/>
      </w:pPr>
      <w:r>
        <w:t>When it was discovered.</w:t>
      </w:r>
    </w:p>
    <w:p>
      <w:pPr>
        <w:pStyle w:val="ListBullet"/>
      </w:pPr>
      <w:r>
        <w:t>When [Organisation Name] became aware.</w:t>
      </w:r>
    </w:p>
    <w:p>
      <w:pPr>
        <w:pStyle w:val="ListBullet"/>
      </w:pPr>
      <w:r>
        <w:t>Whether the breach is ongoing.</w:t>
      </w:r>
    </w:p>
    <w:p>
      <w:pPr>
        <w:pStyle w:val="ListBullet"/>
      </w:pPr>
      <w:r>
        <w:t>What categories of personal data are involved.</w:t>
      </w:r>
    </w:p>
    <w:p>
      <w:pPr>
        <w:pStyle w:val="ListBullet"/>
      </w:pPr>
      <w:r>
        <w:t>How many individuals are affected or potentially affected.</w:t>
      </w:r>
    </w:p>
    <w:p>
      <w:pPr>
        <w:pStyle w:val="ListBullet"/>
      </w:pPr>
      <w:r>
        <w:t>Which individuals or groups are affected.</w:t>
      </w:r>
    </w:p>
    <w:p>
      <w:pPr>
        <w:pStyle w:val="ListBullet"/>
      </w:pPr>
      <w:r>
        <w:t>Whether the data was encrypted, pseudonymised, protected, or otherwise unintelligible to unauthorised parties.</w:t>
      </w:r>
    </w:p>
    <w:p>
      <w:pPr>
        <w:pStyle w:val="ListBullet"/>
      </w:pPr>
      <w:r>
        <w:t>Whether the data was accessed, viewed, copied, altered, disclosed, destroyed, or made unavailable.</w:t>
      </w:r>
    </w:p>
    <w:p>
      <w:pPr>
        <w:pStyle w:val="ListBullet"/>
      </w:pPr>
      <w:r>
        <w:t>Who received or may have received the data.</w:t>
      </w:r>
    </w:p>
    <w:p>
      <w:pPr>
        <w:pStyle w:val="ListBullet"/>
      </w:pPr>
      <w:r>
        <w:t>What harm could result to individuals.</w:t>
      </w:r>
    </w:p>
    <w:p>
      <w:pPr>
        <w:pStyle w:val="ListBullet"/>
      </w:pPr>
      <w:r>
        <w:t>What containment and remediation actions have already been taken.</w:t>
      </w:r>
    </w:p>
    <w:p>
      <w:pPr>
        <w:pStyle w:val="ListBullet"/>
      </w:pPr>
      <w:r>
        <w:t>Whether other organisations are involved as controllers, processors, joint controllers, suppliers, or recipients.</w:t>
      </w:r>
    </w:p>
    <w:p>
      <w:pPr>
        <w:pStyle w:val="ListBullet"/>
      </w:pPr>
      <w:r>
        <w:t>Classify the breach</w:t>
      </w:r>
    </w:p>
    <w:p>
      <w:r>
        <w:t>The Data Protection Officer, with input from Information Security, Legal, and the business owner, must classify the breach based on risk to affected individuals.</w:t>
      </w:r>
    </w:p>
    <w:p>
      <w:r>
        <w:t>Classification should consider both likelihood and severity of potential impact, including:</w:t>
      </w:r>
    </w:p>
    <w:p>
      <w:pPr>
        <w:pStyle w:val="ListBullet"/>
      </w:pPr>
      <w:r>
        <w:t>Identity theft or fraud.</w:t>
      </w:r>
    </w:p>
    <w:p>
      <w:pPr>
        <w:pStyle w:val="ListBullet"/>
      </w:pPr>
      <w:r>
        <w:t>Financial loss.</w:t>
      </w:r>
    </w:p>
    <w:p>
      <w:pPr>
        <w:pStyle w:val="ListBullet"/>
      </w:pPr>
      <w:r>
        <w:t>Loss of confidentiality of sensitive information.</w:t>
      </w:r>
    </w:p>
    <w:p>
      <w:pPr>
        <w:pStyle w:val="ListBullet"/>
      </w:pPr>
      <w:r>
        <w:t>Discrimination.</w:t>
      </w:r>
    </w:p>
    <w:p>
      <w:pPr>
        <w:pStyle w:val="ListBullet"/>
      </w:pPr>
      <w:r>
        <w:t>Reputational damage.</w:t>
      </w:r>
    </w:p>
    <w:p>
      <w:pPr>
        <w:pStyle w:val="ListBullet"/>
      </w:pPr>
      <w:r>
        <w:t>Physical, psychological, social, or economic harm.</w:t>
      </w:r>
    </w:p>
    <w:p>
      <w:pPr>
        <w:pStyle w:val="ListBullet"/>
      </w:pPr>
      <w:r>
        <w:t>Loss of control over personal data.</w:t>
      </w:r>
    </w:p>
    <w:p>
      <w:pPr>
        <w:pStyle w:val="ListBullet"/>
      </w:pPr>
      <w:r>
        <w:t>Unauthorised reversal of pseudonymisation.</w:t>
      </w:r>
    </w:p>
    <w:p>
      <w:pPr>
        <w:pStyle w:val="ListBullet"/>
      </w:pPr>
      <w:r>
        <w:t>Damage to employment, education, insurance, housing, credit, healthcare, or legal interests.</w:t>
      </w:r>
    </w:p>
    <w:p>
      <w:pPr>
        <w:pStyle w:val="ListBullet"/>
      </w:pPr>
      <w:r>
        <w:t>Exposure of children’s or vulnerable individuals’ data.</w:t>
      </w:r>
    </w:p>
    <w:p>
      <w:pPr>
        <w:pStyle w:val="ListBullet"/>
      </w:pPr>
      <w:r>
        <w:t>Risk arising from passwords, security questions, identification numbers, or financial details.</w:t>
      </w:r>
    </w:p>
    <w:p>
      <w:pPr>
        <w:pStyle w:val="ListBullet"/>
      </w:pPr>
      <w:r>
        <w:t>Volume of data and number of individuals affected.</w:t>
      </w:r>
    </w:p>
    <w:p>
      <w:pPr>
        <w:pStyle w:val="ListBullet"/>
      </w:pPr>
      <w:r>
        <w:t>Ease with which individuals can be identified.</w:t>
      </w:r>
    </w:p>
    <w:p>
      <w:pPr>
        <w:pStyle w:val="ListBullet"/>
      </w:pPr>
      <w:r>
        <w:t>Trustworthiness of the unauthorised recipient, where known.</w:t>
      </w:r>
    </w:p>
    <w:p>
      <w:pPr>
        <w:pStyle w:val="ListBullet"/>
      </w:pPr>
      <w:r>
        <w:t>Whether data has been recovered or confirmed deleted.</w:t>
      </w:r>
    </w:p>
    <w:p>
      <w:pPr>
        <w:pStyle w:val="ListBullet"/>
      </w:pPr>
      <w:r>
        <w:t>Whether technical protections reduce the likelihood of harm.</w:t>
      </w:r>
    </w:p>
    <w:p>
      <w:r>
        <w:t>Use the following risk assessment guide:</w:t>
      </w:r>
    </w:p>
    <w:tbl>
      <w:tblPr>
        <w:tblStyle w:val="TableGrid"/>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Description</w:t>
            </w:r>
          </w:p>
        </w:tc>
        <w:tc>
          <w:tcPr>
            <w:tcW w:type="dxa" w:w="2880"/>
          </w:tcPr>
          <w:p>
            <w:r>
              <w:t>Typical Outcome</w:t>
            </w:r>
          </w:p>
        </w:tc>
      </w:tr>
      <w:tr>
        <w:tc>
          <w:tcPr>
            <w:tcW w:type="dxa" w:w="2880"/>
          </w:tcPr>
          <w:p>
            <w:r>
              <w:t>Low</w:t>
            </w:r>
          </w:p>
        </w:tc>
        <w:tc>
          <w:tcPr>
            <w:tcW w:type="dxa" w:w="2880"/>
          </w:tcPr>
          <w:p>
            <w:r>
              <w:t>Unlikely to result in harm to individuals; data is limited, protected, recovered, or disclosed to a trusted recipient with confirmation of deletion</w:t>
            </w:r>
          </w:p>
        </w:tc>
        <w:tc>
          <w:tcPr>
            <w:tcW w:type="dxa" w:w="2880"/>
          </w:tcPr>
          <w:p>
            <w:r>
              <w:t>Record internally; external notification usually not required</w:t>
            </w:r>
          </w:p>
        </w:tc>
      </w:tr>
      <w:tr>
        <w:tc>
          <w:tcPr>
            <w:tcW w:type="dxa" w:w="2880"/>
          </w:tcPr>
          <w:p>
            <w:r>
              <w:t>Medium</w:t>
            </w:r>
          </w:p>
        </w:tc>
        <w:tc>
          <w:tcPr>
            <w:tcW w:type="dxa" w:w="2880"/>
          </w:tcPr>
          <w:p>
            <w:r>
              <w:t>May result in harm or distress; uncertainty remains about access, deletion, sensitivity, or onward disclosure</w:t>
            </w:r>
          </w:p>
        </w:tc>
        <w:tc>
          <w:tcPr>
            <w:tcW w:type="dxa" w:w="2880"/>
          </w:tcPr>
          <w:p>
            <w:r>
              <w:t>Consider authority notification; monitor and remediate</w:t>
            </w:r>
          </w:p>
        </w:tc>
      </w:tr>
      <w:tr>
        <w:tc>
          <w:tcPr>
            <w:tcW w:type="dxa" w:w="2880"/>
          </w:tcPr>
          <w:p>
            <w:r>
              <w:t>High</w:t>
            </w:r>
          </w:p>
        </w:tc>
        <w:tc>
          <w:tcPr>
            <w:tcW w:type="dxa" w:w="2880"/>
          </w:tcPr>
          <w:p>
            <w:r>
              <w:t>Likely to result in significant harm or distress; sensitive data, financial data, credentials, vulnerable individuals, malicious access, or broad exposure involved</w:t>
            </w:r>
          </w:p>
        </w:tc>
        <w:tc>
          <w:tcPr>
            <w:tcW w:type="dxa" w:w="2880"/>
          </w:tcPr>
          <w:p>
            <w:r>
              <w:t>Notify authority where required and assess data subject notification</w:t>
            </w:r>
          </w:p>
        </w:tc>
      </w:tr>
      <w:tr>
        <w:tc>
          <w:tcPr>
            <w:tcW w:type="dxa" w:w="2880"/>
          </w:tcPr>
          <w:p>
            <w:r>
              <w:t>Critical</w:t>
            </w:r>
          </w:p>
        </w:tc>
        <w:tc>
          <w:tcPr>
            <w:tcW w:type="dxa" w:w="2880"/>
          </w:tcPr>
          <w:p>
            <w:r>
              <w:t>Ongoing or large-scale breach with serious risk, public exposure, active exploitation, severe harm, or major operational impact</w:t>
            </w:r>
          </w:p>
        </w:tc>
        <w:tc>
          <w:tcPr>
            <w:tcW w:type="dxa" w:w="2880"/>
          </w:tcPr>
          <w:p>
            <w:r>
              <w:t>Executive escalation, urgent authority notification, data subject notification likely, crisis management may be required</w:t>
            </w:r>
          </w:p>
        </w:tc>
      </w:tr>
    </w:tbl>
    <w:p>
      <w:pPr>
        <w:pStyle w:val="ListBullet"/>
      </w:pPr>
      <w:r>
        <w:t>Decide whether to notify the Supervisory Authority</w:t>
      </w:r>
    </w:p>
    <w:p>
      <w:r>
        <w:t>The Data Protection Officer, in consultation with Legal and the incident team, must decide whether the breach must be notified to the relevant Supervisory Authority.</w:t>
      </w:r>
    </w:p>
    <w:p>
      <w:r>
        <w:t>Notification is required unless the breach is unlikely to result in risk to individuals. If there is uncertainty, the organisation should adopt a cautious approach and document the rationale.</w:t>
      </w:r>
    </w:p>
    <w:p>
      <w:r>
        <w:t>The decision must be made in time to allow notification within 72 hours of awareness where required.</w:t>
      </w:r>
    </w:p>
    <w:p>
      <w:r>
        <w:t>The authority notification decision must be documented, including:</w:t>
      </w:r>
    </w:p>
    <w:tbl>
      <w:tblPr>
        <w:tblStyle w:val="TableGrid"/>
        <w:tblW w:type="auto" w:w="0"/>
        <w:tblLook w:firstColumn="1" w:firstRow="1" w:lastColumn="0" w:lastRow="0" w:noHBand="0" w:noVBand="1" w:val="04A0"/>
      </w:tblPr>
      <w:tblGrid>
        <w:gridCol w:w="4320"/>
        <w:gridCol w:w="4320"/>
      </w:tblGrid>
      <w:tr>
        <w:tc>
          <w:tcPr>
            <w:tcW w:type="dxa" w:w="4320"/>
          </w:tcPr>
          <w:p>
            <w:r>
              <w:t>Decision Element</w:t>
            </w:r>
          </w:p>
        </w:tc>
        <w:tc>
          <w:tcPr>
            <w:tcW w:type="dxa" w:w="4320"/>
          </w:tcPr>
          <w:p>
            <w:r>
              <w:t>Required Record</w:t>
            </w:r>
          </w:p>
        </w:tc>
      </w:tr>
      <w:tr>
        <w:tc>
          <w:tcPr>
            <w:tcW w:type="dxa" w:w="4320"/>
          </w:tcPr>
          <w:p>
            <w:r>
              <w:t>Notification required?</w:t>
            </w:r>
          </w:p>
        </w:tc>
        <w:tc>
          <w:tcPr>
            <w:tcW w:type="dxa" w:w="4320"/>
          </w:tcPr>
          <w:p>
            <w:r>
              <w:t>Yes / No / Pending further facts</w:t>
            </w:r>
          </w:p>
        </w:tc>
      </w:tr>
      <w:tr>
        <w:tc>
          <w:tcPr>
            <w:tcW w:type="dxa" w:w="4320"/>
          </w:tcPr>
          <w:p>
            <w:r>
              <w:t>Decision owner</w:t>
            </w:r>
          </w:p>
        </w:tc>
        <w:tc>
          <w:tcPr>
            <w:tcW w:type="dxa" w:w="4320"/>
          </w:tcPr>
          <w:p>
            <w:r>
              <w:t>Data Protection Officer or authorised delegate</w:t>
            </w:r>
          </w:p>
        </w:tc>
      </w:tr>
      <w:tr>
        <w:tc>
          <w:tcPr>
            <w:tcW w:type="dxa" w:w="4320"/>
          </w:tcPr>
          <w:p>
            <w:r>
              <w:t>Date and time of decision</w:t>
            </w:r>
          </w:p>
        </w:tc>
        <w:tc>
          <w:tcPr>
            <w:tcW w:type="dxa" w:w="4320"/>
          </w:tcPr>
          <w:p>
            <w:r>
              <w:t>Timestamp</w:t>
            </w:r>
          </w:p>
        </w:tc>
      </w:tr>
      <w:tr>
        <w:tc>
          <w:tcPr>
            <w:tcW w:type="dxa" w:w="4320"/>
          </w:tcPr>
          <w:p>
            <w:r>
              <w:t>Awareness time</w:t>
            </w:r>
          </w:p>
        </w:tc>
        <w:tc>
          <w:tcPr>
            <w:tcW w:type="dxa" w:w="4320"/>
          </w:tcPr>
          <w:p>
            <w:r>
              <w:t>Timestamp used to calculate notification deadline</w:t>
            </w:r>
          </w:p>
        </w:tc>
      </w:tr>
      <w:tr>
        <w:tc>
          <w:tcPr>
            <w:tcW w:type="dxa" w:w="4320"/>
          </w:tcPr>
          <w:p>
            <w:r>
              <w:t>Risk rationale</w:t>
            </w:r>
          </w:p>
        </w:tc>
        <w:tc>
          <w:tcPr>
            <w:tcW w:type="dxa" w:w="4320"/>
          </w:tcPr>
          <w:p>
            <w:r>
              <w:t>Why the breach is or is not likely to create risk</w:t>
            </w:r>
          </w:p>
        </w:tc>
      </w:tr>
      <w:tr>
        <w:tc>
          <w:tcPr>
            <w:tcW w:type="dxa" w:w="4320"/>
          </w:tcPr>
          <w:p>
            <w:r>
              <w:t>Evidence considered</w:t>
            </w:r>
          </w:p>
        </w:tc>
        <w:tc>
          <w:tcPr>
            <w:tcW w:type="dxa" w:w="4320"/>
          </w:tcPr>
          <w:p>
            <w:r>
              <w:t>Logs, reports, screenshots, supplier statements, business input</w:t>
            </w:r>
          </w:p>
        </w:tc>
      </w:tr>
      <w:tr>
        <w:tc>
          <w:tcPr>
            <w:tcW w:type="dxa" w:w="4320"/>
          </w:tcPr>
          <w:p>
            <w:r>
              <w:t>Deadline</w:t>
            </w:r>
          </w:p>
        </w:tc>
        <w:tc>
          <w:tcPr>
            <w:tcW w:type="dxa" w:w="4320"/>
          </w:tcPr>
          <w:p>
            <w:r>
              <w:t>Date and time by which authority notification must be made</w:t>
            </w:r>
          </w:p>
        </w:tc>
      </w:tr>
      <w:tr>
        <w:tc>
          <w:tcPr>
            <w:tcW w:type="dxa" w:w="4320"/>
          </w:tcPr>
          <w:p>
            <w:r>
              <w:t>If not notifying</w:t>
            </w:r>
          </w:p>
        </w:tc>
        <w:tc>
          <w:tcPr>
            <w:tcW w:type="dxa" w:w="4320"/>
          </w:tcPr>
          <w:p>
            <w:r>
              <w:t>Clear justification for internal record</w:t>
            </w:r>
          </w:p>
        </w:tc>
      </w:tr>
      <w:tr>
        <w:tc>
          <w:tcPr>
            <w:tcW w:type="dxa" w:w="4320"/>
          </w:tcPr>
          <w:p>
            <w:r>
              <w:t>If notification is delayed</w:t>
            </w:r>
          </w:p>
        </w:tc>
        <w:tc>
          <w:tcPr>
            <w:tcW w:type="dxa" w:w="4320"/>
          </w:tcPr>
          <w:p>
            <w:r>
              <w:t>Reasons for delay and plan for follow-up submission</w:t>
            </w:r>
          </w:p>
        </w:tc>
      </w:tr>
    </w:tbl>
    <w:p>
      <w:pPr>
        <w:pStyle w:val="ListBullet"/>
      </w:pPr>
      <w:r>
        <w:t>Prepare and submit the Supervisory Authority notification</w:t>
      </w:r>
    </w:p>
    <w:p>
      <w:r>
        <w:t>Where notification is required, the Data Protection Officer or authorised delegate must submit the notification through the approved Supervisory Authority channel.</w:t>
      </w:r>
    </w:p>
    <w:p>
      <w:r>
        <w:t>The notification must include, to the extent known:</w:t>
      </w:r>
    </w:p>
    <w:p>
      <w:pPr>
        <w:pStyle w:val="ListBullet"/>
      </w:pPr>
      <w:r>
        <w:t>The nature of the personal data breach.</w:t>
      </w:r>
    </w:p>
    <w:p>
      <w:pPr>
        <w:pStyle w:val="ListBullet"/>
      </w:pPr>
      <w:r>
        <w:t>Categories and approximate number of affected individuals.</w:t>
      </w:r>
    </w:p>
    <w:p>
      <w:pPr>
        <w:pStyle w:val="ListBullet"/>
      </w:pPr>
      <w:r>
        <w:t>Categories and approximate number of personal data records affected.</w:t>
      </w:r>
    </w:p>
    <w:p>
      <w:pPr>
        <w:pStyle w:val="ListBullet"/>
      </w:pPr>
      <w:r>
        <w:t>Name and contact details of the Data Protection Officer or contact point.</w:t>
      </w:r>
    </w:p>
    <w:p>
      <w:pPr>
        <w:pStyle w:val="ListBullet"/>
      </w:pPr>
      <w:r>
        <w:t>Likely consequences of the breach.</w:t>
      </w:r>
    </w:p>
    <w:p>
      <w:pPr>
        <w:pStyle w:val="ListBullet"/>
      </w:pPr>
      <w:r>
        <w:t>Measures taken or proposed to address the breach.</w:t>
      </w:r>
    </w:p>
    <w:p>
      <w:pPr>
        <w:pStyle w:val="ListBullet"/>
      </w:pPr>
      <w:r>
        <w:t>Measures taken or proposed to mitigate possible adverse effects.</w:t>
      </w:r>
    </w:p>
    <w:p>
      <w:pPr>
        <w:pStyle w:val="ListBullet"/>
      </w:pPr>
      <w:r>
        <w:t>Any relevant facts about containment, recovery, encryption, or deletion.</w:t>
      </w:r>
    </w:p>
    <w:p>
      <w:pPr>
        <w:pStyle w:val="ListBullet"/>
      </w:pPr>
      <w:r>
        <w:t>Whether affected individuals have been or will be notified.</w:t>
      </w:r>
    </w:p>
    <w:p>
      <w:pPr>
        <w:pStyle w:val="ListBullet"/>
      </w:pPr>
      <w:r>
        <w:t>Whether other organisations, processors, or authorities are involved.</w:t>
      </w:r>
    </w:p>
    <w:p>
      <w:r>
        <w:t>If not all information is available within the required timeframe, the initial notification must be submitted with available information and a clear statement that further information will follow. Supplemental updates must be provided as material facts become available.</w:t>
      </w:r>
    </w:p>
    <w:p>
      <w:r>
        <w:t>A copy of the notification, submission receipt, reference number, and any correspondence with the Supervisory Authority must be retained in the breach record.</w:t>
      </w:r>
    </w:p>
    <w:p>
      <w:pPr>
        <w:pStyle w:val="ListBullet"/>
      </w:pPr>
      <w:r>
        <w:t>Decide whether to notify affected individuals</w:t>
      </w:r>
    </w:p>
    <w:p>
      <w:r>
        <w:t>The Data Protection Officer, Legal, Communications, and the business owner must assess whether affected individuals must be notified.</w:t>
      </w:r>
    </w:p>
    <w:p>
      <w:r>
        <w:t>Data subject notification is required where the breach is likely to result in a high risk to affected individuals. The assessment must consider:</w:t>
      </w:r>
    </w:p>
    <w:p>
      <w:pPr>
        <w:pStyle w:val="ListBullet"/>
      </w:pPr>
      <w:r>
        <w:t>Sensitivity of the personal data.</w:t>
      </w:r>
    </w:p>
    <w:p>
      <w:pPr>
        <w:pStyle w:val="ListBullet"/>
      </w:pPr>
      <w:r>
        <w:t>Whether the data could be misused.</w:t>
      </w:r>
    </w:p>
    <w:p>
      <w:pPr>
        <w:pStyle w:val="ListBullet"/>
      </w:pPr>
      <w:r>
        <w:t>Whether credentials, financial data, identification data, health data, biometric data, location data, children’s data, or vulnerable individuals’ data are involved.</w:t>
      </w:r>
    </w:p>
    <w:p>
      <w:pPr>
        <w:pStyle w:val="ListBullet"/>
      </w:pPr>
      <w:r>
        <w:t>Whether the data was encrypted or otherwise protected.</w:t>
      </w:r>
    </w:p>
    <w:p>
      <w:pPr>
        <w:pStyle w:val="ListBullet"/>
      </w:pPr>
      <w:r>
        <w:t>Whether the unauthorised recipient is known and trusted.</w:t>
      </w:r>
    </w:p>
    <w:p>
      <w:pPr>
        <w:pStyle w:val="ListBullet"/>
      </w:pPr>
      <w:r>
        <w:t>Whether the data has been returned, deleted, or made inaccessible.</w:t>
      </w:r>
    </w:p>
    <w:p>
      <w:pPr>
        <w:pStyle w:val="ListBullet"/>
      </w:pPr>
      <w:r>
        <w:t>Whether there is evidence of malicious intent, exfiltration, publication, or exploitation.</w:t>
      </w:r>
    </w:p>
    <w:p>
      <w:pPr>
        <w:pStyle w:val="ListBullet"/>
      </w:pPr>
      <w:r>
        <w:t>Whether notification would help individuals take protective action.</w:t>
      </w:r>
    </w:p>
    <w:p>
      <w:pPr>
        <w:pStyle w:val="ListBullet"/>
      </w:pPr>
      <w:r>
        <w:t>Whether notification itself could increase risk, such as by revealing security details or triggering fraud.</w:t>
      </w:r>
    </w:p>
    <w:p>
      <w:r>
        <w:t>The decision and rationale must be recorded.</w:t>
      </w:r>
    </w:p>
    <w:p>
      <w:pPr>
        <w:pStyle w:val="ListBullet"/>
      </w:pPr>
      <w:r>
        <w:t>Prepare the data subject notification</w:t>
      </w:r>
    </w:p>
    <w:p>
      <w:r>
        <w:t>Where affected individuals must be notified, the notification must be clear, plain, and practical. It must not minimise the breach or use misleading language.</w:t>
      </w:r>
    </w:p>
    <w:p>
      <w:r>
        <w:t>The communication should include:</w:t>
      </w:r>
    </w:p>
    <w:p>
      <w:pPr>
        <w:pStyle w:val="ListBullet"/>
      </w:pPr>
      <w:r>
        <w:t>What happened.</w:t>
      </w:r>
    </w:p>
    <w:p>
      <w:pPr>
        <w:pStyle w:val="ListBullet"/>
      </w:pPr>
      <w:r>
        <w:t>When it happened, where known.</w:t>
      </w:r>
    </w:p>
    <w:p>
      <w:pPr>
        <w:pStyle w:val="ListBullet"/>
      </w:pPr>
      <w:r>
        <w:t>What personal data was involved.</w:t>
      </w:r>
    </w:p>
    <w:p>
      <w:pPr>
        <w:pStyle w:val="ListBullet"/>
      </w:pPr>
      <w:r>
        <w:t>What the organisation has done to contain and address the breach.</w:t>
      </w:r>
    </w:p>
    <w:p>
      <w:pPr>
        <w:pStyle w:val="ListBullet"/>
      </w:pPr>
      <w:r>
        <w:t>Likely consequences or risks.</w:t>
      </w:r>
    </w:p>
    <w:p>
      <w:pPr>
        <w:pStyle w:val="ListBullet"/>
      </w:pPr>
      <w:r>
        <w:t>Steps individuals can take to protect themselves.</w:t>
      </w:r>
    </w:p>
    <w:p>
      <w:pPr>
        <w:pStyle w:val="ListBullet"/>
      </w:pPr>
      <w:r>
        <w:t>Whether passwords, payment cards, identity documents, or accounts should be changed or monitored.</w:t>
      </w:r>
    </w:p>
    <w:p>
      <w:pPr>
        <w:pStyle w:val="ListBullet"/>
      </w:pPr>
      <w:r>
        <w:t>Contact details for further information, including the Data Protection Officer or support team.</w:t>
      </w:r>
    </w:p>
    <w:p>
      <w:pPr>
        <w:pStyle w:val="ListBullet"/>
      </w:pPr>
      <w:r>
        <w:t>How individuals can raise concerns or complaints.</w:t>
      </w:r>
    </w:p>
    <w:p>
      <w:pPr>
        <w:pStyle w:val="ListBullet"/>
      </w:pPr>
      <w:r>
        <w:t>Any assistance being offered, such as credit monitoring, account support, fraud guidance, dedicated helpline, or replacement documents, where applicable.</w:t>
      </w:r>
    </w:p>
    <w:p>
      <w:r>
        <w:t>Example data subject notification structure:</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Content Requirement</w:t>
            </w:r>
          </w:p>
        </w:tc>
      </w:tr>
      <w:tr>
        <w:tc>
          <w:tcPr>
            <w:tcW w:type="dxa" w:w="4320"/>
          </w:tcPr>
          <w:p>
            <w:r>
              <w:t>Opening</w:t>
            </w:r>
          </w:p>
        </w:tc>
        <w:tc>
          <w:tcPr>
            <w:tcW w:type="dxa" w:w="4320"/>
          </w:tcPr>
          <w:p>
            <w:r>
              <w:t>Clear statement that a personal data breach occurred</w:t>
            </w:r>
          </w:p>
        </w:tc>
      </w:tr>
      <w:tr>
        <w:tc>
          <w:tcPr>
            <w:tcW w:type="dxa" w:w="4320"/>
          </w:tcPr>
          <w:p>
            <w:r>
              <w:t>What happened</w:t>
            </w:r>
          </w:p>
        </w:tc>
        <w:tc>
          <w:tcPr>
            <w:tcW w:type="dxa" w:w="4320"/>
          </w:tcPr>
          <w:p>
            <w:r>
              <w:t>Concise factual description without unnecessary technical detail</w:t>
            </w:r>
          </w:p>
        </w:tc>
      </w:tr>
      <w:tr>
        <w:tc>
          <w:tcPr>
            <w:tcW w:type="dxa" w:w="4320"/>
          </w:tcPr>
          <w:p>
            <w:r>
              <w:t>Information involved</w:t>
            </w:r>
          </w:p>
        </w:tc>
        <w:tc>
          <w:tcPr>
            <w:tcW w:type="dxa" w:w="4320"/>
          </w:tcPr>
          <w:p>
            <w:r>
              <w:t>Specific categories of data affected</w:t>
            </w:r>
          </w:p>
        </w:tc>
      </w:tr>
      <w:tr>
        <w:tc>
          <w:tcPr>
            <w:tcW w:type="dxa" w:w="4320"/>
          </w:tcPr>
          <w:p>
            <w:r>
              <w:t>What we have done</w:t>
            </w:r>
          </w:p>
        </w:tc>
        <w:tc>
          <w:tcPr>
            <w:tcW w:type="dxa" w:w="4320"/>
          </w:tcPr>
          <w:p>
            <w:r>
              <w:t>Containment, investigation, remediation, and protective measures</w:t>
            </w:r>
          </w:p>
        </w:tc>
      </w:tr>
      <w:tr>
        <w:tc>
          <w:tcPr>
            <w:tcW w:type="dxa" w:w="4320"/>
          </w:tcPr>
          <w:p>
            <w:r>
              <w:t>What you can do</w:t>
            </w:r>
          </w:p>
        </w:tc>
        <w:tc>
          <w:tcPr>
            <w:tcW w:type="dxa" w:w="4320"/>
          </w:tcPr>
          <w:p>
            <w:r>
              <w:t>Practical protective steps tailored to the breach</w:t>
            </w:r>
          </w:p>
        </w:tc>
      </w:tr>
      <w:tr>
        <w:tc>
          <w:tcPr>
            <w:tcW w:type="dxa" w:w="4320"/>
          </w:tcPr>
          <w:p>
            <w:r>
              <w:t>Support available</w:t>
            </w:r>
          </w:p>
        </w:tc>
        <w:tc>
          <w:tcPr>
            <w:tcW w:type="dxa" w:w="4320"/>
          </w:tcPr>
          <w:p>
            <w:r>
              <w:t>Helpline, email, FAQs, monitoring, replacement support, or other assistance</w:t>
            </w:r>
          </w:p>
        </w:tc>
      </w:tr>
      <w:tr>
        <w:tc>
          <w:tcPr>
            <w:tcW w:type="dxa" w:w="4320"/>
          </w:tcPr>
          <w:p>
            <w:r>
              <w:t>Contact point</w:t>
            </w:r>
          </w:p>
        </w:tc>
        <w:tc>
          <w:tcPr>
            <w:tcW w:type="dxa" w:w="4320"/>
          </w:tcPr>
          <w:p>
            <w:r>
              <w:t>DPO or dedicated response contact</w:t>
            </w:r>
          </w:p>
        </w:tc>
      </w:tr>
      <w:tr>
        <w:tc>
          <w:tcPr>
            <w:tcW w:type="dxa" w:w="4320"/>
          </w:tcPr>
          <w:p>
            <w:r>
              <w:t>Further rights</w:t>
            </w:r>
          </w:p>
        </w:tc>
        <w:tc>
          <w:tcPr>
            <w:tcW w:type="dxa" w:w="4320"/>
          </w:tcPr>
          <w:p>
            <w:r>
              <w:t>How to raise questions or concerns</w:t>
            </w:r>
          </w:p>
        </w:tc>
      </w:tr>
    </w:tbl>
    <w:p>
      <w:r>
        <w:t>Communications must be reviewed and approved by the Data Protection Officer, Legal, and Communications before release.</w:t>
      </w:r>
    </w:p>
    <w:p>
      <w:pPr>
        <w:pStyle w:val="ListBullet"/>
      </w:pPr>
      <w:r>
        <w:t>Notify affected individuals without undue delay</w:t>
      </w:r>
    </w:p>
    <w:p>
      <w:r>
        <w:t>Where required, affected individuals must be notified as soon as reasonably possible once accurate and useful information is available.</w:t>
      </w:r>
    </w:p>
    <w:p>
      <w:r>
        <w:t>Notification methods may include:</w:t>
      </w:r>
    </w:p>
    <w:p>
      <w:pPr>
        <w:pStyle w:val="ListBullet"/>
      </w:pPr>
      <w:r>
        <w:t>Direct email.</w:t>
      </w:r>
    </w:p>
    <w:p>
      <w:pPr>
        <w:pStyle w:val="ListBullet"/>
      </w:pPr>
      <w:r>
        <w:t>Postal letter.</w:t>
      </w:r>
    </w:p>
    <w:p>
      <w:pPr>
        <w:pStyle w:val="ListBullet"/>
      </w:pPr>
      <w:r>
        <w:t>Secure portal message.</w:t>
      </w:r>
    </w:p>
    <w:p>
      <w:pPr>
        <w:pStyle w:val="ListBullet"/>
      </w:pPr>
      <w:r>
        <w:t>Telephone call for urgent high-risk cases.</w:t>
      </w:r>
    </w:p>
    <w:p>
      <w:pPr>
        <w:pStyle w:val="ListBullet"/>
      </w:pPr>
      <w:r>
        <w:t>In-person communication where appropriate.</w:t>
      </w:r>
    </w:p>
    <w:p>
      <w:pPr>
        <w:pStyle w:val="ListBullet"/>
      </w:pPr>
      <w:r>
        <w:t>Public communication where direct notification would involve disproportionate effort, subject to approval by Legal and the Data Protection Officer.</w:t>
      </w:r>
    </w:p>
    <w:p>
      <w:r>
        <w:t>The method must be appropriate to the risk, the available contact details, and the need to reach individuals effectively. For high-risk cases, communications must be prominent and not hidden in routine newsletters, general website updates, or broad terms and conditions notices.</w:t>
      </w:r>
    </w:p>
    <w:p>
      <w:r>
        <w:t>A record must be maintained of:</w:t>
      </w:r>
    </w:p>
    <w:p>
      <w:pPr>
        <w:pStyle w:val="ListBullet"/>
      </w:pPr>
      <w:r>
        <w:t>Who was notified.</w:t>
      </w:r>
    </w:p>
    <w:p>
      <w:pPr>
        <w:pStyle w:val="ListBullet"/>
      </w:pPr>
      <w:r>
        <w:t>When notification was sent.</w:t>
      </w:r>
    </w:p>
    <w:p>
      <w:pPr>
        <w:pStyle w:val="ListBullet"/>
      </w:pPr>
      <w:r>
        <w:t>How notification was sent.</w:t>
      </w:r>
    </w:p>
    <w:p>
      <w:pPr>
        <w:pStyle w:val="ListBullet"/>
      </w:pPr>
      <w:r>
        <w:t>Content of the notification.</w:t>
      </w:r>
    </w:p>
    <w:p>
      <w:pPr>
        <w:pStyle w:val="ListBullet"/>
      </w:pPr>
      <w:r>
        <w:t>Delivery failures and follow-up attempts.</w:t>
      </w:r>
    </w:p>
    <w:p>
      <w:pPr>
        <w:pStyle w:val="ListBullet"/>
      </w:pPr>
      <w:r>
        <w:t>Support enquiries received.</w:t>
      </w:r>
    </w:p>
    <w:p>
      <w:pPr>
        <w:pStyle w:val="ListBullet"/>
      </w:pPr>
      <w:r>
        <w:t>Any complaints or escalations.</w:t>
      </w:r>
    </w:p>
    <w:p>
      <w:pPr>
        <w:pStyle w:val="ListBullet"/>
      </w:pPr>
      <w:r>
        <w:t>Coordinate processor, supplier, and third-party actions</w:t>
      </w:r>
    </w:p>
    <w:p>
      <w:r>
        <w:t>Where the breach involves a supplier, processor, sub-processor, partner, or other third party, the Data Protection Officer, Procurement, Legal, and supplier owner must coordinate the response.</w:t>
      </w:r>
    </w:p>
    <w:p>
      <w:r>
        <w:t>The supplier must be required to provide:</w:t>
      </w:r>
    </w:p>
    <w:p>
      <w:pPr>
        <w:pStyle w:val="ListBullet"/>
      </w:pPr>
      <w:r>
        <w:t>Date and time the incident occurred.</w:t>
      </w:r>
    </w:p>
    <w:p>
      <w:pPr>
        <w:pStyle w:val="ListBullet"/>
      </w:pPr>
      <w:r>
        <w:t>Date and time the supplier became aware.</w:t>
      </w:r>
    </w:p>
    <w:p>
      <w:pPr>
        <w:pStyle w:val="ListBullet"/>
      </w:pPr>
      <w:r>
        <w:t>Date and time [Organisation Name] was notified.</w:t>
      </w:r>
    </w:p>
    <w:p>
      <w:pPr>
        <w:pStyle w:val="ListBullet"/>
      </w:pPr>
      <w:r>
        <w:t>Nature of the incident.</w:t>
      </w:r>
    </w:p>
    <w:p>
      <w:pPr>
        <w:pStyle w:val="ListBullet"/>
      </w:pPr>
      <w:r>
        <w:t>Systems and services affected.</w:t>
      </w:r>
    </w:p>
    <w:p>
      <w:pPr>
        <w:pStyle w:val="ListBullet"/>
      </w:pPr>
      <w:r>
        <w:t>Categories and volume of personal data involved.</w:t>
      </w:r>
    </w:p>
    <w:p>
      <w:pPr>
        <w:pStyle w:val="ListBullet"/>
      </w:pPr>
      <w:r>
        <w:t>Categories and number of individuals affected.</w:t>
      </w:r>
    </w:p>
    <w:p>
      <w:pPr>
        <w:pStyle w:val="ListBullet"/>
      </w:pPr>
      <w:r>
        <w:t>Containment actions taken.</w:t>
      </w:r>
    </w:p>
    <w:p>
      <w:pPr>
        <w:pStyle w:val="ListBullet"/>
      </w:pPr>
      <w:r>
        <w:t>Evidence of whether data was accessed, copied, altered, exfiltrated, destroyed, or disclosed.</w:t>
      </w:r>
    </w:p>
    <w:p>
      <w:pPr>
        <w:pStyle w:val="ListBullet"/>
      </w:pPr>
      <w:r>
        <w:t>Relevant logs, forensic findings, and indicators of compromise, where appropriate.</w:t>
      </w:r>
    </w:p>
    <w:p>
      <w:pPr>
        <w:pStyle w:val="ListBullet"/>
      </w:pPr>
      <w:r>
        <w:t>Details of any sub-processors involved.</w:t>
      </w:r>
    </w:p>
    <w:p>
      <w:pPr>
        <w:pStyle w:val="ListBullet"/>
      </w:pPr>
      <w:r>
        <w:t>Proposed remediation and prevention actions.</w:t>
      </w:r>
    </w:p>
    <w:p>
      <w:pPr>
        <w:pStyle w:val="ListBullet"/>
      </w:pPr>
      <w:r>
        <w:t>Confirmation of whether any other parties have been notified.</w:t>
      </w:r>
    </w:p>
    <w:p>
      <w:r>
        <w:t>[Organisation Name] remains responsible for determining notification obligations where it acts as controller. Suppliers must not notify affected individuals or authorities on behalf of [Organisation Name] unless specifically authorised in writing, except where they have their own independent legal obligation.</w:t>
      </w:r>
    </w:p>
    <w:p>
      <w:pPr>
        <w:pStyle w:val="ListBullet"/>
      </w:pPr>
      <w:r>
        <w:t>Manage communications and stakeholder updates</w:t>
      </w:r>
    </w:p>
    <w:p>
      <w:r>
        <w:t>Internal and external communications must be coordinated to ensure accuracy, consistency, and confidentiality.</w:t>
      </w:r>
    </w:p>
    <w:p>
      <w:r>
        <w:t>The incident communication plan should identify:</w:t>
      </w:r>
    </w:p>
    <w:tbl>
      <w:tblPr>
        <w:tblStyle w:val="TableGrid"/>
        <w:tblW w:type="auto" w:w="0"/>
        <w:tblLook w:firstColumn="1" w:firstRow="1" w:lastColumn="0" w:lastRow="0" w:noHBand="0" w:noVBand="1" w:val="04A0"/>
      </w:tblPr>
      <w:tblGrid>
        <w:gridCol w:w="2880"/>
        <w:gridCol w:w="2880"/>
        <w:gridCol w:w="2880"/>
      </w:tblGrid>
      <w:tr>
        <w:tc>
          <w:tcPr>
            <w:tcW w:type="dxa" w:w="2880"/>
          </w:tcPr>
          <w:p>
            <w:r>
              <w:t>Audience</w:t>
            </w:r>
          </w:p>
        </w:tc>
        <w:tc>
          <w:tcPr>
            <w:tcW w:type="dxa" w:w="2880"/>
          </w:tcPr>
          <w:p>
            <w:r>
              <w:t>Owner</w:t>
            </w:r>
          </w:p>
        </w:tc>
        <w:tc>
          <w:tcPr>
            <w:tcW w:type="dxa" w:w="2880"/>
          </w:tcPr>
          <w:p>
            <w:r>
              <w:t>Typical Content</w:t>
            </w:r>
          </w:p>
        </w:tc>
      </w:tr>
      <w:tr>
        <w:tc>
          <w:tcPr>
            <w:tcW w:type="dxa" w:w="2880"/>
          </w:tcPr>
          <w:p>
            <w:r>
              <w:t>Executive leadership</w:t>
            </w:r>
          </w:p>
        </w:tc>
        <w:tc>
          <w:tcPr>
            <w:tcW w:type="dxa" w:w="2880"/>
          </w:tcPr>
          <w:p>
            <w:r>
              <w:t>DPO / Legal / Incident Lead</w:t>
            </w:r>
          </w:p>
        </w:tc>
        <w:tc>
          <w:tcPr>
            <w:tcW w:type="dxa" w:w="2880"/>
          </w:tcPr>
          <w:p>
            <w:r>
              <w:t>Risk level, decisions required, notification status, business impact</w:t>
            </w:r>
          </w:p>
        </w:tc>
      </w:tr>
      <w:tr>
        <w:tc>
          <w:tcPr>
            <w:tcW w:type="dxa" w:w="2880"/>
          </w:tcPr>
          <w:p>
            <w:r>
              <w:t>Affected business unit</w:t>
            </w:r>
          </w:p>
        </w:tc>
        <w:tc>
          <w:tcPr>
            <w:tcW w:type="dxa" w:w="2880"/>
          </w:tcPr>
          <w:p>
            <w:r>
              <w:t>Incident Lead / Business Owner</w:t>
            </w:r>
          </w:p>
        </w:tc>
        <w:tc>
          <w:tcPr>
            <w:tcW w:type="dxa" w:w="2880"/>
          </w:tcPr>
          <w:p>
            <w:r>
              <w:t>Facts, containment actions, customer impact, required support</w:t>
            </w:r>
          </w:p>
        </w:tc>
      </w:tr>
      <w:tr>
        <w:tc>
          <w:tcPr>
            <w:tcW w:type="dxa" w:w="2880"/>
          </w:tcPr>
          <w:p>
            <w:r>
              <w:t>Customer support teams</w:t>
            </w:r>
          </w:p>
        </w:tc>
        <w:tc>
          <w:tcPr>
            <w:tcW w:type="dxa" w:w="2880"/>
          </w:tcPr>
          <w:p>
            <w:r>
              <w:t>Communications / Business Owner</w:t>
            </w:r>
          </w:p>
        </w:tc>
        <w:tc>
          <w:tcPr>
            <w:tcW w:type="dxa" w:w="2880"/>
          </w:tcPr>
          <w:p>
            <w:r>
              <w:t>Approved scripts, FAQs, escalation route</w:t>
            </w:r>
          </w:p>
        </w:tc>
      </w:tr>
      <w:tr>
        <w:tc>
          <w:tcPr>
            <w:tcW w:type="dxa" w:w="2880"/>
          </w:tcPr>
          <w:p>
            <w:r>
              <w:t>Employees</w:t>
            </w:r>
          </w:p>
        </w:tc>
        <w:tc>
          <w:tcPr>
            <w:tcW w:type="dxa" w:w="2880"/>
          </w:tcPr>
          <w:p>
            <w:r>
              <w:t>HR / Communications</w:t>
            </w:r>
          </w:p>
        </w:tc>
        <w:tc>
          <w:tcPr>
            <w:tcW w:type="dxa" w:w="2880"/>
          </w:tcPr>
          <w:p>
            <w:r>
              <w:t>Awareness, required actions, confidentiality reminders</w:t>
            </w:r>
          </w:p>
        </w:tc>
      </w:tr>
      <w:tr>
        <w:tc>
          <w:tcPr>
            <w:tcW w:type="dxa" w:w="2880"/>
          </w:tcPr>
          <w:p>
            <w:r>
              <w:t>Supervisory Authority</w:t>
            </w:r>
          </w:p>
        </w:tc>
        <w:tc>
          <w:tcPr>
            <w:tcW w:type="dxa" w:w="2880"/>
          </w:tcPr>
          <w:p>
            <w:r>
              <w:t>DPO</w:t>
            </w:r>
          </w:p>
        </w:tc>
        <w:tc>
          <w:tcPr>
            <w:tcW w:type="dxa" w:w="2880"/>
          </w:tcPr>
          <w:p>
            <w:r>
              <w:t>Formal breach notification and updates</w:t>
            </w:r>
          </w:p>
        </w:tc>
      </w:tr>
      <w:tr>
        <w:tc>
          <w:tcPr>
            <w:tcW w:type="dxa" w:w="2880"/>
          </w:tcPr>
          <w:p>
            <w:r>
              <w:t>Affected individuals</w:t>
            </w:r>
          </w:p>
        </w:tc>
        <w:tc>
          <w:tcPr>
            <w:tcW w:type="dxa" w:w="2880"/>
          </w:tcPr>
          <w:p>
            <w:r>
              <w:t>DPO / Communications</w:t>
            </w:r>
          </w:p>
        </w:tc>
        <w:tc>
          <w:tcPr>
            <w:tcW w:type="dxa" w:w="2880"/>
          </w:tcPr>
          <w:p>
            <w:r>
              <w:t>Plain-language notification and protective steps</w:t>
            </w:r>
          </w:p>
        </w:tc>
      </w:tr>
      <w:tr>
        <w:tc>
          <w:tcPr>
            <w:tcW w:type="dxa" w:w="2880"/>
          </w:tcPr>
          <w:p>
            <w:r>
              <w:t>Suppliers and processors</w:t>
            </w:r>
          </w:p>
        </w:tc>
        <w:tc>
          <w:tcPr>
            <w:tcW w:type="dxa" w:w="2880"/>
          </w:tcPr>
          <w:p>
            <w:r>
              <w:t>Supplier Owner / Legal</w:t>
            </w:r>
          </w:p>
        </w:tc>
        <w:tc>
          <w:tcPr>
            <w:tcW w:type="dxa" w:w="2880"/>
          </w:tcPr>
          <w:p>
            <w:r>
              <w:t>Information requests, containment, remediation requirements</w:t>
            </w:r>
          </w:p>
        </w:tc>
      </w:tr>
      <w:tr>
        <w:tc>
          <w:tcPr>
            <w:tcW w:type="dxa" w:w="2880"/>
          </w:tcPr>
          <w:p>
            <w:r>
              <w:t>Media</w:t>
            </w:r>
          </w:p>
        </w:tc>
        <w:tc>
          <w:tcPr>
            <w:tcW w:type="dxa" w:w="2880"/>
          </w:tcPr>
          <w:p>
            <w:r>
              <w:t>Communications</w:t>
            </w:r>
          </w:p>
        </w:tc>
        <w:tc>
          <w:tcPr>
            <w:tcW w:type="dxa" w:w="2880"/>
          </w:tcPr>
          <w:p>
            <w:r>
              <w:t>Approved holding statement or public response, if needed</w:t>
            </w:r>
          </w:p>
        </w:tc>
      </w:tr>
    </w:tbl>
    <w:p>
      <w:r>
        <w:t>No employee may make unauthorised statements to media, affected individuals, customers, suppliers, regulators, or external parties about a personal data breach.</w:t>
      </w:r>
    </w:p>
    <w:p>
      <w:pPr>
        <w:pStyle w:val="ListBullet"/>
      </w:pPr>
      <w:r>
        <w:t>Implement remediation and risk reduction actions</w:t>
      </w:r>
    </w:p>
    <w:p>
      <w:r>
        <w:t>The incident team must identify and implement corrective actions to reduce immediate and future risk.</w:t>
      </w:r>
    </w:p>
    <w:p>
      <w:r>
        <w:t>Remediation actions may include:</w:t>
      </w:r>
    </w:p>
    <w:p>
      <w:pPr>
        <w:pStyle w:val="ListBullet"/>
      </w:pPr>
      <w:r>
        <w:t>Correcting access permissions.</w:t>
      </w:r>
    </w:p>
    <w:p>
      <w:pPr>
        <w:pStyle w:val="ListBullet"/>
      </w:pPr>
      <w:r>
        <w:t>Resetting passwords or revoking credentials.</w:t>
      </w:r>
    </w:p>
    <w:p>
      <w:pPr>
        <w:pStyle w:val="ListBullet"/>
      </w:pPr>
      <w:r>
        <w:t>Strengthening multi-factor authentication.</w:t>
      </w:r>
    </w:p>
    <w:p>
      <w:pPr>
        <w:pStyle w:val="ListBullet"/>
      </w:pPr>
      <w:r>
        <w:t>Updating data loss prevention rules.</w:t>
      </w:r>
    </w:p>
    <w:p>
      <w:pPr>
        <w:pStyle w:val="ListBullet"/>
      </w:pPr>
      <w:r>
        <w:t>Encrypting devices, databases, or files.</w:t>
      </w:r>
    </w:p>
    <w:p>
      <w:pPr>
        <w:pStyle w:val="ListBullet"/>
      </w:pPr>
      <w:r>
        <w:t>Improving email controls, warning banners, or recipient validation.</w:t>
      </w:r>
    </w:p>
    <w:p>
      <w:pPr>
        <w:pStyle w:val="ListBullet"/>
      </w:pPr>
      <w:r>
        <w:t>Removing unnecessary personal data.</w:t>
      </w:r>
    </w:p>
    <w:p>
      <w:pPr>
        <w:pStyle w:val="ListBullet"/>
      </w:pPr>
      <w:r>
        <w:t>Restoring affected data from backups.</w:t>
      </w:r>
    </w:p>
    <w:p>
      <w:pPr>
        <w:pStyle w:val="ListBullet"/>
      </w:pPr>
      <w:r>
        <w:t>Correcting inaccurate data.</w:t>
      </w:r>
    </w:p>
    <w:p>
      <w:pPr>
        <w:pStyle w:val="ListBullet"/>
      </w:pPr>
      <w:r>
        <w:t>Updating supplier controls or contracts.</w:t>
      </w:r>
    </w:p>
    <w:p>
      <w:pPr>
        <w:pStyle w:val="ListBullet"/>
      </w:pPr>
      <w:r>
        <w:t>Providing staff retraining.</w:t>
      </w:r>
    </w:p>
    <w:p>
      <w:pPr>
        <w:pStyle w:val="ListBullet"/>
      </w:pPr>
      <w:r>
        <w:t>Updating procedures, templates, or system workflows.</w:t>
      </w:r>
    </w:p>
    <w:p>
      <w:pPr>
        <w:pStyle w:val="ListBullet"/>
      </w:pPr>
      <w:r>
        <w:t>Disciplinary or performance management action where appropriate.</w:t>
      </w:r>
    </w:p>
    <w:p>
      <w:pPr>
        <w:pStyle w:val="ListBullet"/>
      </w:pPr>
      <w:r>
        <w:t>Conducting a data protection impact assessment for high-risk processing changes.</w:t>
      </w:r>
    </w:p>
    <w:p>
      <w:pPr>
        <w:pStyle w:val="ListBullet"/>
      </w:pPr>
      <w:r>
        <w:t>Enhancing monitoring and alerting.</w:t>
      </w:r>
    </w:p>
    <w:p>
      <w:pPr>
        <w:pStyle w:val="ListBullet"/>
      </w:pPr>
      <w:r>
        <w:t>Conducting further forensic investigation.</w:t>
      </w:r>
    </w:p>
    <w:p>
      <w:r>
        <w:t>Each action must have an owner, due date, priority, and completion evidence.</w:t>
      </w:r>
    </w:p>
    <w:p>
      <w:pPr>
        <w:pStyle w:val="ListBullet"/>
      </w:pPr>
      <w:r>
        <w:t>Maintain the Personal Data Breach Register</w:t>
      </w:r>
    </w:p>
    <w:p>
      <w:r>
        <w:t>The Data Protection Officer must ensure that every suspected and confirmed personal data breach is recorded, whether or not it is notified externally.</w:t>
      </w:r>
    </w:p>
    <w:p>
      <w:r>
        <w:t>The register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Breach reference</w:t>
            </w:r>
          </w:p>
        </w:tc>
        <w:tc>
          <w:tcPr>
            <w:tcW w:type="dxa" w:w="4320"/>
          </w:tcPr>
          <w:p>
            <w:r>
              <w:t>Unique identifier</w:t>
            </w:r>
          </w:p>
        </w:tc>
      </w:tr>
      <w:tr>
        <w:tc>
          <w:tcPr>
            <w:tcW w:type="dxa" w:w="4320"/>
          </w:tcPr>
          <w:p>
            <w:r>
              <w:t>Status</w:t>
            </w:r>
          </w:p>
        </w:tc>
        <w:tc>
          <w:tcPr>
            <w:tcW w:type="dxa" w:w="4320"/>
          </w:tcPr>
          <w:p>
            <w:r>
              <w:t>Open, monitoring, closed, reopened</w:t>
            </w:r>
          </w:p>
        </w:tc>
      </w:tr>
      <w:tr>
        <w:tc>
          <w:tcPr>
            <w:tcW w:type="dxa" w:w="4320"/>
          </w:tcPr>
          <w:p>
            <w:r>
              <w:t>Date reported</w:t>
            </w:r>
          </w:p>
        </w:tc>
        <w:tc>
          <w:tcPr>
            <w:tcW w:type="dxa" w:w="4320"/>
          </w:tcPr>
          <w:p>
            <w:r>
              <w:t>Timestamp</w:t>
            </w:r>
          </w:p>
        </w:tc>
      </w:tr>
      <w:tr>
        <w:tc>
          <w:tcPr>
            <w:tcW w:type="dxa" w:w="4320"/>
          </w:tcPr>
          <w:p>
            <w:r>
              <w:t>Awareness date and time</w:t>
            </w:r>
          </w:p>
        </w:tc>
        <w:tc>
          <w:tcPr>
            <w:tcW w:type="dxa" w:w="4320"/>
          </w:tcPr>
          <w:p>
            <w:r>
              <w:t>Timestamp used for notification assessment</w:t>
            </w:r>
          </w:p>
        </w:tc>
      </w:tr>
      <w:tr>
        <w:tc>
          <w:tcPr>
            <w:tcW w:type="dxa" w:w="4320"/>
          </w:tcPr>
          <w:p>
            <w:r>
              <w:t>Reporter</w:t>
            </w:r>
          </w:p>
        </w:tc>
        <w:tc>
          <w:tcPr>
            <w:tcW w:type="dxa" w:w="4320"/>
          </w:tcPr>
          <w:p>
            <w:r>
              <w:t>Name, role, contact details</w:t>
            </w:r>
          </w:p>
        </w:tc>
      </w:tr>
      <w:tr>
        <w:tc>
          <w:tcPr>
            <w:tcW w:type="dxa" w:w="4320"/>
          </w:tcPr>
          <w:p>
            <w:r>
              <w:t>Business owner</w:t>
            </w:r>
          </w:p>
        </w:tc>
        <w:tc>
          <w:tcPr>
            <w:tcW w:type="dxa" w:w="4320"/>
          </w:tcPr>
          <w:p>
            <w:r>
              <w:t>Accountable department or process owner</w:t>
            </w:r>
          </w:p>
        </w:tc>
      </w:tr>
      <w:tr>
        <w:tc>
          <w:tcPr>
            <w:tcW w:type="dxa" w:w="4320"/>
          </w:tcPr>
          <w:p>
            <w:r>
              <w:t>Description</w:t>
            </w:r>
          </w:p>
        </w:tc>
        <w:tc>
          <w:tcPr>
            <w:tcW w:type="dxa" w:w="4320"/>
          </w:tcPr>
          <w:p>
            <w:r>
              <w:t>Concise summary of incident</w:t>
            </w:r>
          </w:p>
        </w:tc>
      </w:tr>
      <w:tr>
        <w:tc>
          <w:tcPr>
            <w:tcW w:type="dxa" w:w="4320"/>
          </w:tcPr>
          <w:p>
            <w:r>
              <w:t>Personal data involved</w:t>
            </w:r>
          </w:p>
        </w:tc>
        <w:tc>
          <w:tcPr>
            <w:tcW w:type="dxa" w:w="4320"/>
          </w:tcPr>
          <w:p>
            <w:r>
              <w:t>Categories and sensitivity</w:t>
            </w:r>
          </w:p>
        </w:tc>
      </w:tr>
      <w:tr>
        <w:tc>
          <w:tcPr>
            <w:tcW w:type="dxa" w:w="4320"/>
          </w:tcPr>
          <w:p>
            <w:r>
              <w:t>Individuals affected</w:t>
            </w:r>
          </w:p>
        </w:tc>
        <w:tc>
          <w:tcPr>
            <w:tcW w:type="dxa" w:w="4320"/>
          </w:tcPr>
          <w:p>
            <w:r>
              <w:t>Confirmed or estimated number and categories</w:t>
            </w:r>
          </w:p>
        </w:tc>
      </w:tr>
      <w:tr>
        <w:tc>
          <w:tcPr>
            <w:tcW w:type="dxa" w:w="4320"/>
          </w:tcPr>
          <w:p>
            <w:r>
              <w:t>Systems or records involved</w:t>
            </w:r>
          </w:p>
        </w:tc>
        <w:tc>
          <w:tcPr>
            <w:tcW w:type="dxa" w:w="4320"/>
          </w:tcPr>
          <w:p>
            <w:r>
              <w:t>Applications, databases, files, devices, paper records</w:t>
            </w:r>
          </w:p>
        </w:tc>
      </w:tr>
      <w:tr>
        <w:tc>
          <w:tcPr>
            <w:tcW w:type="dxa" w:w="4320"/>
          </w:tcPr>
          <w:p>
            <w:r>
              <w:t>Cause</w:t>
            </w:r>
          </w:p>
        </w:tc>
        <w:tc>
          <w:tcPr>
            <w:tcW w:type="dxa" w:w="4320"/>
          </w:tcPr>
          <w:p>
            <w:r>
              <w:t>Human error, technical failure, malicious activity, supplier failure, process gap, unknown</w:t>
            </w:r>
          </w:p>
        </w:tc>
      </w:tr>
      <w:tr>
        <w:tc>
          <w:tcPr>
            <w:tcW w:type="dxa" w:w="4320"/>
          </w:tcPr>
          <w:p>
            <w:r>
              <w:t>Risk assessment</w:t>
            </w:r>
          </w:p>
        </w:tc>
        <w:tc>
          <w:tcPr>
            <w:tcW w:type="dxa" w:w="4320"/>
          </w:tcPr>
          <w:p>
            <w:r>
              <w:t>Likelihood, severity, overall risk</w:t>
            </w:r>
          </w:p>
        </w:tc>
      </w:tr>
      <w:tr>
        <w:tc>
          <w:tcPr>
            <w:tcW w:type="dxa" w:w="4320"/>
          </w:tcPr>
          <w:p>
            <w:r>
              <w:t>Authority notification decision</w:t>
            </w:r>
          </w:p>
        </w:tc>
        <w:tc>
          <w:tcPr>
            <w:tcW w:type="dxa" w:w="4320"/>
          </w:tcPr>
          <w:p>
            <w:r>
              <w:t>Yes / No, rationale, date and time</w:t>
            </w:r>
          </w:p>
        </w:tc>
      </w:tr>
      <w:tr>
        <w:tc>
          <w:tcPr>
            <w:tcW w:type="dxa" w:w="4320"/>
          </w:tcPr>
          <w:p>
            <w:r>
              <w:t>Authority notification details</w:t>
            </w:r>
          </w:p>
        </w:tc>
        <w:tc>
          <w:tcPr>
            <w:tcW w:type="dxa" w:w="4320"/>
          </w:tcPr>
          <w:p>
            <w:r>
              <w:t>Date, time, reference, submitted by</w:t>
            </w:r>
          </w:p>
        </w:tc>
      </w:tr>
      <w:tr>
        <w:tc>
          <w:tcPr>
            <w:tcW w:type="dxa" w:w="4320"/>
          </w:tcPr>
          <w:p>
            <w:r>
              <w:t>Data subject notification decision</w:t>
            </w:r>
          </w:p>
        </w:tc>
        <w:tc>
          <w:tcPr>
            <w:tcW w:type="dxa" w:w="4320"/>
          </w:tcPr>
          <w:p>
            <w:r>
              <w:t>Yes / No, rationale, date and time</w:t>
            </w:r>
          </w:p>
        </w:tc>
      </w:tr>
      <w:tr>
        <w:tc>
          <w:tcPr>
            <w:tcW w:type="dxa" w:w="4320"/>
          </w:tcPr>
          <w:p>
            <w:r>
              <w:t>Data subject notification details</w:t>
            </w:r>
          </w:p>
        </w:tc>
        <w:tc>
          <w:tcPr>
            <w:tcW w:type="dxa" w:w="4320"/>
          </w:tcPr>
          <w:p>
            <w:r>
              <w:t>Date, method, population, content reference</w:t>
            </w:r>
          </w:p>
        </w:tc>
      </w:tr>
      <w:tr>
        <w:tc>
          <w:tcPr>
            <w:tcW w:type="dxa" w:w="4320"/>
          </w:tcPr>
          <w:p>
            <w:r>
              <w:t>Containment actions</w:t>
            </w:r>
          </w:p>
        </w:tc>
        <w:tc>
          <w:tcPr>
            <w:tcW w:type="dxa" w:w="4320"/>
          </w:tcPr>
          <w:p>
            <w:r>
              <w:t>Actions taken and timestamps</w:t>
            </w:r>
          </w:p>
        </w:tc>
      </w:tr>
      <w:tr>
        <w:tc>
          <w:tcPr>
            <w:tcW w:type="dxa" w:w="4320"/>
          </w:tcPr>
          <w:p>
            <w:r>
              <w:t>Remediation actions</w:t>
            </w:r>
          </w:p>
        </w:tc>
        <w:tc>
          <w:tcPr>
            <w:tcW w:type="dxa" w:w="4320"/>
          </w:tcPr>
          <w:p>
            <w:r>
              <w:t>Owners, due dates, status</w:t>
            </w:r>
          </w:p>
        </w:tc>
      </w:tr>
      <w:tr>
        <w:tc>
          <w:tcPr>
            <w:tcW w:type="dxa" w:w="4320"/>
          </w:tcPr>
          <w:p>
            <w:r>
              <w:t>Evidence</w:t>
            </w:r>
          </w:p>
        </w:tc>
        <w:tc>
          <w:tcPr>
            <w:tcW w:type="dxa" w:w="4320"/>
          </w:tcPr>
          <w:p>
            <w:r>
              <w:t>Links or references to retained evidence</w:t>
            </w:r>
          </w:p>
        </w:tc>
      </w:tr>
      <w:tr>
        <w:tc>
          <w:tcPr>
            <w:tcW w:type="dxa" w:w="4320"/>
          </w:tcPr>
          <w:p>
            <w:r>
              <w:t>Closure approval</w:t>
            </w:r>
          </w:p>
        </w:tc>
        <w:tc>
          <w:tcPr>
            <w:tcW w:type="dxa" w:w="4320"/>
          </w:tcPr>
          <w:p>
            <w:r>
              <w:t>DPO and incident owner approval</w:t>
            </w:r>
          </w:p>
        </w:tc>
      </w:tr>
      <w:tr>
        <w:tc>
          <w:tcPr>
            <w:tcW w:type="dxa" w:w="4320"/>
          </w:tcPr>
          <w:p>
            <w:r>
              <w:t>Lessons learned</w:t>
            </w:r>
          </w:p>
        </w:tc>
        <w:tc>
          <w:tcPr>
            <w:tcW w:type="dxa" w:w="4320"/>
          </w:tcPr>
          <w:p>
            <w:r>
              <w:t>Summary and improvement actions</w:t>
            </w:r>
          </w:p>
        </w:tc>
      </w:tr>
    </w:tbl>
    <w:p>
      <w:pPr>
        <w:pStyle w:val="ListBullet"/>
      </w:pPr>
      <w:r>
        <w:t>Close the breach</w:t>
      </w:r>
    </w:p>
    <w:p>
      <w:r>
        <w:t>A breach may be closed only when:</w:t>
      </w:r>
    </w:p>
    <w:p>
      <w:pPr>
        <w:pStyle w:val="ListBullet"/>
      </w:pPr>
      <w:r>
        <w:t>The breach has been contained.</w:t>
      </w:r>
    </w:p>
    <w:p>
      <w:pPr>
        <w:pStyle w:val="ListBullet"/>
      </w:pPr>
      <w:r>
        <w:t>Required notifications have been completed or a documented decision has been made not to notify.</w:t>
      </w:r>
    </w:p>
    <w:p>
      <w:pPr>
        <w:pStyle w:val="ListBullet"/>
      </w:pPr>
      <w:r>
        <w:t>Affected individuals have been supported where applicable.</w:t>
      </w:r>
    </w:p>
    <w:p>
      <w:pPr>
        <w:pStyle w:val="ListBullet"/>
      </w:pPr>
      <w:r>
        <w:t>Key facts, decisions, and evidence are recorded.</w:t>
      </w:r>
    </w:p>
    <w:p>
      <w:pPr>
        <w:pStyle w:val="ListBullet"/>
      </w:pPr>
      <w:r>
        <w:t>Remediation actions are completed or formally transferred to an action tracker with accountable owners.</w:t>
      </w:r>
    </w:p>
    <w:p>
      <w:pPr>
        <w:pStyle w:val="ListBullet"/>
      </w:pPr>
      <w:r>
        <w:t>Residual risk has been accepted by the appropriate authority.</w:t>
      </w:r>
    </w:p>
    <w:p>
      <w:pPr>
        <w:pStyle w:val="ListBullet"/>
      </w:pPr>
      <w:r>
        <w:t>Lessons learned have been completed or scheduled.</w:t>
      </w:r>
    </w:p>
    <w:p>
      <w:pPr>
        <w:pStyle w:val="ListBullet"/>
      </w:pPr>
      <w:r>
        <w:t>The Data Protection Officer approves closure.</w:t>
      </w:r>
    </w:p>
    <w:p>
      <w:r>
        <w:t>Closure must be documented in the Personal Data Breach Register.</w:t>
      </w:r>
    </w:p>
    <w:p>
      <w:pPr>
        <w:pStyle w:val="ListBullet"/>
      </w:pPr>
      <w:r>
        <w:t>Conduct lessons learned review</w:t>
      </w:r>
    </w:p>
    <w:p>
      <w:r>
        <w:t>For medium, high, critical, complex, recurring, or externally notified breaches, the Data Protection Officer must coordinate a lessons learned review with relevant stakeholders.</w:t>
      </w:r>
    </w:p>
    <w:p>
      <w:r>
        <w:t>The review should identify:</w:t>
      </w:r>
    </w:p>
    <w:p>
      <w:pPr>
        <w:pStyle w:val="ListBullet"/>
      </w:pPr>
      <w:r>
        <w:t>Root cause.</w:t>
      </w:r>
    </w:p>
    <w:p>
      <w:pPr>
        <w:pStyle w:val="ListBullet"/>
      </w:pPr>
      <w:r>
        <w:t>Whether detection and escalation were timely.</w:t>
      </w:r>
    </w:p>
    <w:p>
      <w:pPr>
        <w:pStyle w:val="ListBullet"/>
      </w:pPr>
      <w:r>
        <w:t>Whether the 72-hour notification deadline was met, where applicable.</w:t>
      </w:r>
    </w:p>
    <w:p>
      <w:pPr>
        <w:pStyle w:val="ListBullet"/>
      </w:pPr>
      <w:r>
        <w:t>Whether roles and decision-making were clear.</w:t>
      </w:r>
    </w:p>
    <w:p>
      <w:pPr>
        <w:pStyle w:val="ListBullet"/>
      </w:pPr>
      <w:r>
        <w:t>Whether communications were effective.</w:t>
      </w:r>
    </w:p>
    <w:p>
      <w:pPr>
        <w:pStyle w:val="ListBullet"/>
      </w:pPr>
      <w:r>
        <w:t>Whether suppliers responded appropriately.</w:t>
      </w:r>
    </w:p>
    <w:p>
      <w:pPr>
        <w:pStyle w:val="ListBullet"/>
      </w:pPr>
      <w:r>
        <w:t>Whether technical and organisational controls operated as intended.</w:t>
      </w:r>
    </w:p>
    <w:p>
      <w:pPr>
        <w:pStyle w:val="ListBullet"/>
      </w:pPr>
      <w:r>
        <w:t>Whether training, awareness, procedures, or system design need improvement.</w:t>
      </w:r>
    </w:p>
    <w:p>
      <w:pPr>
        <w:pStyle w:val="ListBullet"/>
      </w:pPr>
      <w:r>
        <w:t>Whether similar risks exist elsewhere in the organisation.</w:t>
      </w:r>
    </w:p>
    <w:p>
      <w:r>
        <w:t>Lessons learned must result in tracked improvement actions where gaps are identified.</w:t>
      </w:r>
    </w:p>
    <w:p>
      <w:pPr>
        <w:pStyle w:val="Heading2"/>
      </w:pPr>
      <w:r>
        <w:t>Roles &amp; RACI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Staff / Reporter</w:t>
            </w:r>
          </w:p>
        </w:tc>
        <w:tc>
          <w:tcPr>
            <w:tcW w:type="dxa" w:w="864"/>
          </w:tcPr>
          <w:p>
            <w:r>
              <w:t>Data Protection Officer</w:t>
            </w:r>
          </w:p>
        </w:tc>
        <w:tc>
          <w:tcPr>
            <w:tcW w:type="dxa" w:w="864"/>
          </w:tcPr>
          <w:p>
            <w:r>
              <w:t>Information Security</w:t>
            </w:r>
          </w:p>
        </w:tc>
        <w:tc>
          <w:tcPr>
            <w:tcW w:type="dxa" w:w="864"/>
          </w:tcPr>
          <w:p>
            <w:r>
              <w:t>IT</w:t>
            </w:r>
          </w:p>
        </w:tc>
        <w:tc>
          <w:tcPr>
            <w:tcW w:type="dxa" w:w="864"/>
          </w:tcPr>
          <w:p>
            <w:r>
              <w:t>Legal</w:t>
            </w:r>
          </w:p>
        </w:tc>
        <w:tc>
          <w:tcPr>
            <w:tcW w:type="dxa" w:w="864"/>
          </w:tcPr>
          <w:p>
            <w:r>
              <w:t>Business Owner</w:t>
            </w:r>
          </w:p>
        </w:tc>
        <w:tc>
          <w:tcPr>
            <w:tcW w:type="dxa" w:w="864"/>
          </w:tcPr>
          <w:p>
            <w:r>
              <w:t>Communications</w:t>
            </w:r>
          </w:p>
        </w:tc>
        <w:tc>
          <w:tcPr>
            <w:tcW w:type="dxa" w:w="864"/>
          </w:tcPr>
          <w:p>
            <w:r>
              <w:t>Supplier Owner / Procurement</w:t>
            </w:r>
          </w:p>
        </w:tc>
        <w:tc>
          <w:tcPr>
            <w:tcW w:type="dxa" w:w="864"/>
          </w:tcPr>
          <w:p>
            <w:r>
              <w:t>Executive Management</w:t>
            </w:r>
          </w:p>
        </w:tc>
      </w:tr>
      <w:tr>
        <w:tc>
          <w:tcPr>
            <w:tcW w:type="dxa" w:w="864"/>
          </w:tcPr>
          <w:p>
            <w:r>
              <w:t>Identify and report suspected breach</w:t>
            </w:r>
          </w:p>
        </w:tc>
        <w:tc>
          <w:tcPr>
            <w:tcW w:type="dxa" w:w="864"/>
          </w:tcPr>
          <w:p>
            <w:r>
              <w:t>R</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r>
      <w:tr>
        <w:tc>
          <w:tcPr>
            <w:tcW w:type="dxa" w:w="864"/>
          </w:tcPr>
          <w:p>
            <w:r>
              <w:t>Log breach in register</w:t>
            </w:r>
          </w:p>
        </w:tc>
        <w:tc>
          <w:tcPr>
            <w:tcW w:type="dxa" w:w="864"/>
          </w:tcPr>
          <w:p>
            <w:r>
              <w:t>I</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Determine awareness time</w:t>
            </w:r>
          </w:p>
        </w:tc>
        <w:tc>
          <w:tcPr>
            <w:tcW w:type="dxa" w:w="864"/>
          </w:tcPr>
          <w:p>
            <w:r>
              <w:t>I</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Initial triage</w:t>
            </w:r>
          </w:p>
        </w:tc>
        <w:tc>
          <w:tcPr>
            <w:tcW w:type="dxa" w:w="864"/>
          </w:tcPr>
          <w:p>
            <w:r>
              <w:t>C</w:t>
            </w:r>
          </w:p>
        </w:tc>
        <w:tc>
          <w:tcPr>
            <w:tcW w:type="dxa" w:w="864"/>
          </w:tcPr>
          <w:p>
            <w:r>
              <w:t>A/R</w:t>
            </w:r>
          </w:p>
        </w:tc>
        <w:tc>
          <w:tcPr>
            <w:tcW w:type="dxa" w:w="864"/>
          </w:tcPr>
          <w:p>
            <w:r>
              <w:t>R</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Containment</w:t>
            </w:r>
          </w:p>
        </w:tc>
        <w:tc>
          <w:tcPr>
            <w:tcW w:type="dxa" w:w="864"/>
          </w:tcPr>
          <w:p>
            <w:r>
              <w:t>I</w:t>
            </w:r>
          </w:p>
        </w:tc>
        <w:tc>
          <w:tcPr>
            <w:tcW w:type="dxa" w:w="864"/>
          </w:tcPr>
          <w:p>
            <w:r>
              <w:t>C</w:t>
            </w:r>
          </w:p>
        </w:tc>
        <w:tc>
          <w:tcPr>
            <w:tcW w:type="dxa" w:w="864"/>
          </w:tcPr>
          <w:p>
            <w:r>
              <w:t>A/R</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Evidence preservation</w:t>
            </w:r>
          </w:p>
        </w:tc>
        <w:tc>
          <w:tcPr>
            <w:tcW w:type="dxa" w:w="864"/>
          </w:tcPr>
          <w:p>
            <w:r>
              <w:t>I</w:t>
            </w:r>
          </w:p>
        </w:tc>
        <w:tc>
          <w:tcPr>
            <w:tcW w:type="dxa" w:w="864"/>
          </w:tcPr>
          <w:p>
            <w:r>
              <w:t>C</w:t>
            </w:r>
          </w:p>
        </w:tc>
        <w:tc>
          <w:tcPr>
            <w:tcW w:type="dxa" w:w="864"/>
          </w:tcPr>
          <w:p>
            <w:r>
              <w:t>A/R</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Fact gathering and timeline</w:t>
            </w:r>
          </w:p>
        </w:tc>
        <w:tc>
          <w:tcPr>
            <w:tcW w:type="dxa" w:w="864"/>
          </w:tcPr>
          <w:p>
            <w:r>
              <w:t>C</w:t>
            </w:r>
          </w:p>
        </w:tc>
        <w:tc>
          <w:tcPr>
            <w:tcW w:type="dxa" w:w="864"/>
          </w:tcPr>
          <w:p>
            <w:r>
              <w:t>A/R</w:t>
            </w:r>
          </w:p>
        </w:tc>
        <w:tc>
          <w:tcPr>
            <w:tcW w:type="dxa" w:w="864"/>
          </w:tcPr>
          <w:p>
            <w:r>
              <w:t>R</w:t>
            </w:r>
          </w:p>
        </w:tc>
        <w:tc>
          <w:tcPr>
            <w:tcW w:type="dxa" w:w="864"/>
          </w:tcPr>
          <w:p>
            <w:r>
              <w:t>R</w:t>
            </w:r>
          </w:p>
        </w:tc>
        <w:tc>
          <w:tcPr>
            <w:tcW w:type="dxa" w:w="864"/>
          </w:tcPr>
          <w:p>
            <w:r>
              <w:t>C</w:t>
            </w:r>
          </w:p>
        </w:tc>
        <w:tc>
          <w:tcPr>
            <w:tcW w:type="dxa" w:w="864"/>
          </w:tcPr>
          <w:p>
            <w:r>
              <w:t>R</w:t>
            </w:r>
          </w:p>
        </w:tc>
        <w:tc>
          <w:tcPr>
            <w:tcW w:type="dxa" w:w="864"/>
          </w:tcPr>
          <w:p>
            <w:r>
              <w:t>I</w:t>
            </w:r>
          </w:p>
        </w:tc>
        <w:tc>
          <w:tcPr>
            <w:tcW w:type="dxa" w:w="864"/>
          </w:tcPr>
          <w:p>
            <w:r>
              <w:t>R</w:t>
            </w:r>
          </w:p>
        </w:tc>
        <w:tc>
          <w:tcPr>
            <w:tcW w:type="dxa" w:w="864"/>
          </w:tcPr>
          <w:p>
            <w:r>
              <w:t>I</w:t>
            </w:r>
          </w:p>
        </w:tc>
      </w:tr>
      <w:tr>
        <w:tc>
          <w:tcPr>
            <w:tcW w:type="dxa" w:w="864"/>
          </w:tcPr>
          <w:p>
            <w:r>
              <w:t>Risk assessment</w:t>
            </w:r>
          </w:p>
        </w:tc>
        <w:tc>
          <w:tcPr>
            <w:tcW w:type="dxa" w:w="864"/>
          </w:tcPr>
          <w:p>
            <w:r>
              <w:t>I</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Authority notification decision</w:t>
            </w:r>
          </w:p>
        </w:tc>
        <w:tc>
          <w:tcPr>
            <w:tcW w:type="dxa" w:w="864"/>
          </w:tcPr>
          <w:p>
            <w:r>
              <w:t>I</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Authority notification submission</w:t>
            </w:r>
          </w:p>
        </w:tc>
        <w:tc>
          <w:tcPr>
            <w:tcW w:type="dxa" w:w="864"/>
          </w:tcPr>
          <w:p>
            <w:r>
              <w:t>I</w:t>
            </w:r>
          </w:p>
        </w:tc>
        <w:tc>
          <w:tcPr>
            <w:tcW w:type="dxa" w:w="864"/>
          </w:tcPr>
          <w:p>
            <w:r>
              <w:t>A/R</w:t>
            </w:r>
          </w:p>
        </w:tc>
        <w:tc>
          <w:tcPr>
            <w:tcW w:type="dxa" w:w="864"/>
          </w:tcPr>
          <w:p>
            <w:r>
              <w:t>I</w:t>
            </w:r>
          </w:p>
        </w:tc>
        <w:tc>
          <w:tcPr>
            <w:tcW w:type="dxa" w:w="864"/>
          </w:tcPr>
          <w:p>
            <w:r>
              <w:t>I</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r>
      <w:tr>
        <w:tc>
          <w:tcPr>
            <w:tcW w:type="dxa" w:w="864"/>
          </w:tcPr>
          <w:p>
            <w:r>
              <w:t>Data subject notification decision</w:t>
            </w:r>
          </w:p>
        </w:tc>
        <w:tc>
          <w:tcPr>
            <w:tcW w:type="dxa" w:w="864"/>
          </w:tcPr>
          <w:p>
            <w:r>
              <w:t>I</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r>
      <w:tr>
        <w:tc>
          <w:tcPr>
            <w:tcW w:type="dxa" w:w="864"/>
          </w:tcPr>
          <w:p>
            <w:r>
              <w:t>Data subject communication drafting</w:t>
            </w:r>
          </w:p>
        </w:tc>
        <w:tc>
          <w:tcPr>
            <w:tcW w:type="dxa" w:w="864"/>
          </w:tcPr>
          <w:p>
            <w:r>
              <w:t>I</w:t>
            </w:r>
          </w:p>
        </w:tc>
        <w:tc>
          <w:tcPr>
            <w:tcW w:type="dxa" w:w="864"/>
          </w:tcPr>
          <w:p>
            <w:r>
              <w:t>A</w:t>
            </w:r>
          </w:p>
        </w:tc>
        <w:tc>
          <w:tcPr>
            <w:tcW w:type="dxa" w:w="864"/>
          </w:tcPr>
          <w:p>
            <w:r>
              <w:t>I</w:t>
            </w:r>
          </w:p>
        </w:tc>
        <w:tc>
          <w:tcPr>
            <w:tcW w:type="dxa" w:w="864"/>
          </w:tcPr>
          <w:p>
            <w:r>
              <w:t>I</w:t>
            </w:r>
          </w:p>
        </w:tc>
        <w:tc>
          <w:tcPr>
            <w:tcW w:type="dxa" w:w="864"/>
          </w:tcPr>
          <w:p>
            <w:r>
              <w:t>C</w:t>
            </w:r>
          </w:p>
        </w:tc>
        <w:tc>
          <w:tcPr>
            <w:tcW w:type="dxa" w:w="864"/>
          </w:tcPr>
          <w:p>
            <w:r>
              <w:t>C</w:t>
            </w:r>
          </w:p>
        </w:tc>
        <w:tc>
          <w:tcPr>
            <w:tcW w:type="dxa" w:w="864"/>
          </w:tcPr>
          <w:p>
            <w:r>
              <w:t>R</w:t>
            </w:r>
          </w:p>
        </w:tc>
        <w:tc>
          <w:tcPr>
            <w:tcW w:type="dxa" w:w="864"/>
          </w:tcPr>
          <w:p>
            <w:r>
              <w:t>I</w:t>
            </w:r>
          </w:p>
        </w:tc>
        <w:tc>
          <w:tcPr>
            <w:tcW w:type="dxa" w:w="864"/>
          </w:tcPr>
          <w:p>
            <w:r>
              <w:t>I</w:t>
            </w:r>
          </w:p>
        </w:tc>
      </w:tr>
      <w:tr>
        <w:tc>
          <w:tcPr>
            <w:tcW w:type="dxa" w:w="864"/>
          </w:tcPr>
          <w:p>
            <w:r>
              <w:t>Data subject communication approval</w:t>
            </w:r>
          </w:p>
        </w:tc>
        <w:tc>
          <w:tcPr>
            <w:tcW w:type="dxa" w:w="864"/>
          </w:tcPr>
          <w:p>
            <w:r>
              <w:t>I</w:t>
            </w:r>
          </w:p>
        </w:tc>
        <w:tc>
          <w:tcPr>
            <w:tcW w:type="dxa" w:w="864"/>
          </w:tcPr>
          <w:p>
            <w:r>
              <w:t>A/R</w:t>
            </w:r>
          </w:p>
        </w:tc>
        <w:tc>
          <w:tcPr>
            <w:tcW w:type="dxa" w:w="864"/>
          </w:tcPr>
          <w:p>
            <w:r>
              <w:t>I</w:t>
            </w:r>
          </w:p>
        </w:tc>
        <w:tc>
          <w:tcPr>
            <w:tcW w:type="dxa" w:w="864"/>
          </w:tcPr>
          <w:p>
            <w:r>
              <w:t>I</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r>
      <w:tr>
        <w:tc>
          <w:tcPr>
            <w:tcW w:type="dxa" w:w="864"/>
          </w:tcPr>
          <w:p>
            <w:r>
              <w:t>Supplier information request</w:t>
            </w:r>
          </w:p>
        </w:tc>
        <w:tc>
          <w:tcPr>
            <w:tcW w:type="dxa" w:w="864"/>
          </w:tcPr>
          <w:p>
            <w:r>
              <w:t>I</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A/R</w:t>
            </w:r>
          </w:p>
        </w:tc>
        <w:tc>
          <w:tcPr>
            <w:tcW w:type="dxa" w:w="864"/>
          </w:tcPr>
          <w:p>
            <w:r>
              <w:t>I</w:t>
            </w:r>
          </w:p>
        </w:tc>
      </w:tr>
      <w:tr>
        <w:tc>
          <w:tcPr>
            <w:tcW w:type="dxa" w:w="864"/>
          </w:tcPr>
          <w:p>
            <w:r>
              <w:t>Executive escalation</w:t>
            </w:r>
          </w:p>
        </w:tc>
        <w:tc>
          <w:tcPr>
            <w:tcW w:type="dxa" w:w="864"/>
          </w:tcPr>
          <w:p>
            <w:r>
              <w:t>I</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A</w:t>
            </w:r>
          </w:p>
        </w:tc>
      </w:tr>
      <w:tr>
        <w:tc>
          <w:tcPr>
            <w:tcW w:type="dxa" w:w="864"/>
          </w:tcPr>
          <w:p>
            <w:r>
              <w:t>Remediation tracking</w:t>
            </w:r>
          </w:p>
        </w:tc>
        <w:tc>
          <w:tcPr>
            <w:tcW w:type="dxa" w:w="864"/>
          </w:tcPr>
          <w:p>
            <w:r>
              <w:t>I</w:t>
            </w:r>
          </w:p>
        </w:tc>
        <w:tc>
          <w:tcPr>
            <w:tcW w:type="dxa" w:w="864"/>
          </w:tcPr>
          <w:p>
            <w:r>
              <w:t>A</w:t>
            </w:r>
          </w:p>
        </w:tc>
        <w:tc>
          <w:tcPr>
            <w:tcW w:type="dxa" w:w="864"/>
          </w:tcPr>
          <w:p>
            <w:r>
              <w:t>R</w:t>
            </w:r>
          </w:p>
        </w:tc>
        <w:tc>
          <w:tcPr>
            <w:tcW w:type="dxa" w:w="864"/>
          </w:tcPr>
          <w:p>
            <w:r>
              <w:t>R</w:t>
            </w:r>
          </w:p>
        </w:tc>
        <w:tc>
          <w:tcPr>
            <w:tcW w:type="dxa" w:w="864"/>
          </w:tcPr>
          <w:p>
            <w:r>
              <w:t>C</w:t>
            </w:r>
          </w:p>
        </w:tc>
        <w:tc>
          <w:tcPr>
            <w:tcW w:type="dxa" w:w="864"/>
          </w:tcPr>
          <w:p>
            <w:r>
              <w:t>R</w:t>
            </w:r>
          </w:p>
        </w:tc>
        <w:tc>
          <w:tcPr>
            <w:tcW w:type="dxa" w:w="864"/>
          </w:tcPr>
          <w:p>
            <w:r>
              <w:t>I</w:t>
            </w:r>
          </w:p>
        </w:tc>
        <w:tc>
          <w:tcPr>
            <w:tcW w:type="dxa" w:w="864"/>
          </w:tcPr>
          <w:p>
            <w:r>
              <w:t>R</w:t>
            </w:r>
          </w:p>
        </w:tc>
        <w:tc>
          <w:tcPr>
            <w:tcW w:type="dxa" w:w="864"/>
          </w:tcPr>
          <w:p>
            <w:r>
              <w:t>I</w:t>
            </w:r>
          </w:p>
        </w:tc>
      </w:tr>
      <w:tr>
        <w:tc>
          <w:tcPr>
            <w:tcW w:type="dxa" w:w="864"/>
          </w:tcPr>
          <w:p>
            <w:r>
              <w:t>Breach closure</w:t>
            </w:r>
          </w:p>
        </w:tc>
        <w:tc>
          <w:tcPr>
            <w:tcW w:type="dxa" w:w="864"/>
          </w:tcPr>
          <w:p>
            <w:r>
              <w:t>I</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Lessons learned review</w:t>
            </w:r>
          </w:p>
        </w:tc>
        <w:tc>
          <w:tcPr>
            <w:tcW w:type="dxa" w:w="864"/>
          </w:tcPr>
          <w:p>
            <w:r>
              <w:t>I</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r>
    </w:tbl>
    <w:p>
      <w:r>
        <w:t>RACI definitions:</w:t>
      </w:r>
    </w:p>
    <w:p>
      <w:pPr>
        <w:pStyle w:val="ListBullet"/>
      </w:pPr>
      <w:r>
        <w:t>R - Responsible: Performs the activity.</w:t>
      </w:r>
    </w:p>
    <w:p>
      <w:pPr>
        <w:pStyle w:val="ListBullet"/>
      </w:pPr>
      <w:r>
        <w:t>A - Accountable: Owns the outcome and final decision.</w:t>
      </w:r>
    </w:p>
    <w:p>
      <w:pPr>
        <w:pStyle w:val="ListBullet"/>
      </w:pPr>
      <w:r>
        <w:t>C - Consulted: Provides input before the activity is completed.</w:t>
      </w:r>
    </w:p>
    <w:p>
      <w:pPr>
        <w:pStyle w:val="ListBullet"/>
      </w:pPr>
      <w:r>
        <w:t>I - Informed: Kept aware of progress or outcomes.</w:t>
      </w:r>
    </w:p>
    <w:p>
      <w:r>
        <w:t>Key role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Data Protection Officer</w:t>
            </w:r>
          </w:p>
        </w:tc>
        <w:tc>
          <w:tcPr>
            <w:tcW w:type="dxa" w:w="4320"/>
          </w:tcPr>
          <w:p>
            <w:r>
              <w:t>Owns this procedure, leads breach assessment, determines notification requirements, maintains breach records, liaises with the Supervisory Authority, approves closure</w:t>
            </w:r>
          </w:p>
        </w:tc>
      </w:tr>
      <w:tr>
        <w:tc>
          <w:tcPr>
            <w:tcW w:type="dxa" w:w="4320"/>
          </w:tcPr>
          <w:p>
            <w:r>
              <w:t>Information Security</w:t>
            </w:r>
          </w:p>
        </w:tc>
        <w:tc>
          <w:tcPr>
            <w:tcW w:type="dxa" w:w="4320"/>
          </w:tcPr>
          <w:p>
            <w:r>
              <w:t>Investigates technical incidents, contains threats, preserves evidence, assesses unauthorised access, supports forensic analysis</w:t>
            </w:r>
          </w:p>
        </w:tc>
      </w:tr>
      <w:tr>
        <w:tc>
          <w:tcPr>
            <w:tcW w:type="dxa" w:w="4320"/>
          </w:tcPr>
          <w:p>
            <w:r>
              <w:t>IT</w:t>
            </w:r>
          </w:p>
        </w:tc>
        <w:tc>
          <w:tcPr>
            <w:tcW w:type="dxa" w:w="4320"/>
          </w:tcPr>
          <w:p>
            <w:r>
              <w:t>Supports containment, system recovery, access control, logging, backup restoration, and technical remediation</w:t>
            </w:r>
          </w:p>
        </w:tc>
      </w:tr>
      <w:tr>
        <w:tc>
          <w:tcPr>
            <w:tcW w:type="dxa" w:w="4320"/>
          </w:tcPr>
          <w:p>
            <w:r>
              <w:t>Legal</w:t>
            </w:r>
          </w:p>
        </w:tc>
        <w:tc>
          <w:tcPr>
            <w:tcW w:type="dxa" w:w="4320"/>
          </w:tcPr>
          <w:p>
            <w:r>
              <w:t>Advises on legal risk, privilege, notification content, contractual obligations, law enforcement interaction, and disputes</w:t>
            </w:r>
          </w:p>
        </w:tc>
      </w:tr>
      <w:tr>
        <w:tc>
          <w:tcPr>
            <w:tcW w:type="dxa" w:w="4320"/>
          </w:tcPr>
          <w:p>
            <w:r>
              <w:t>Business Owner</w:t>
            </w:r>
          </w:p>
        </w:tc>
        <w:tc>
          <w:tcPr>
            <w:tcW w:type="dxa" w:w="4320"/>
          </w:tcPr>
          <w:p>
            <w:r>
              <w:t>Provides process knowledge, data context, customer or employee impact assessment, and business remediation actions</w:t>
            </w:r>
          </w:p>
        </w:tc>
      </w:tr>
      <w:tr>
        <w:tc>
          <w:tcPr>
            <w:tcW w:type="dxa" w:w="4320"/>
          </w:tcPr>
          <w:p>
            <w:r>
              <w:t>Communications</w:t>
            </w:r>
          </w:p>
        </w:tc>
        <w:tc>
          <w:tcPr>
            <w:tcW w:type="dxa" w:w="4320"/>
          </w:tcPr>
          <w:p>
            <w:r>
              <w:t>Prepares approved internal and external messaging, FAQs, scripts, and media responses</w:t>
            </w:r>
          </w:p>
        </w:tc>
      </w:tr>
      <w:tr>
        <w:tc>
          <w:tcPr>
            <w:tcW w:type="dxa" w:w="4320"/>
          </w:tcPr>
          <w:p>
            <w:r>
              <w:t>Supplier Owner / Procurement</w:t>
            </w:r>
          </w:p>
        </w:tc>
        <w:tc>
          <w:tcPr>
            <w:tcW w:type="dxa" w:w="4320"/>
          </w:tcPr>
          <w:p>
            <w:r>
              <w:t>Coordinates supplier engagement, obtains incident facts, enforces contractual obligations, tracks supplier remediation</w:t>
            </w:r>
          </w:p>
        </w:tc>
      </w:tr>
      <w:tr>
        <w:tc>
          <w:tcPr>
            <w:tcW w:type="dxa" w:w="4320"/>
          </w:tcPr>
          <w:p>
            <w:r>
              <w:t>Executive Management</w:t>
            </w:r>
          </w:p>
        </w:tc>
        <w:tc>
          <w:tcPr>
            <w:tcW w:type="dxa" w:w="4320"/>
          </w:tcPr>
          <w:p>
            <w:r>
              <w:t>Supports high-risk decisions, approves resources, oversees critical incidents, accepts significant residual risk where appropriate</w:t>
            </w:r>
          </w:p>
        </w:tc>
      </w:tr>
      <w:tr>
        <w:tc>
          <w:tcPr>
            <w:tcW w:type="dxa" w:w="4320"/>
          </w:tcPr>
          <w:p>
            <w:r>
              <w:t>Staff and Contractors</w:t>
            </w:r>
          </w:p>
        </w:tc>
        <w:tc>
          <w:tcPr>
            <w:tcW w:type="dxa" w:w="4320"/>
          </w:tcPr>
          <w:p>
            <w:r>
              <w:t>Report suspected breaches immediately, preserve evidence, follow instructions, and maintain confidentiality</w:t>
            </w:r>
          </w:p>
        </w:tc>
      </w:tr>
    </w:tbl>
    <w:p>
      <w:pPr>
        <w:pStyle w:val="Heading2"/>
      </w:pPr>
      <w:r>
        <w:t>Records &amp; Outputs</w:t>
      </w:r>
    </w:p>
    <w:p>
      <w:r>
        <w:t>The following records must be created and retained for each suspected or confirmed personal data breach: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Retention</w:t>
            </w:r>
          </w:p>
        </w:tc>
      </w:tr>
      <w:tr>
        <w:tc>
          <w:tcPr>
            <w:tcW w:type="dxa" w:w="2160"/>
          </w:tcPr>
          <w:p>
            <w:r>
              <w:t>Personal Data Breach Register entry</w:t>
            </w:r>
          </w:p>
        </w:tc>
        <w:tc>
          <w:tcPr>
            <w:tcW w:type="dxa" w:w="2160"/>
          </w:tcPr>
          <w:p>
            <w:r>
              <w:t>Master record of facts, timeline, assessment, decisions, notifications, actions, and closure</w:t>
            </w:r>
          </w:p>
        </w:tc>
        <w:tc>
          <w:tcPr>
            <w:tcW w:type="dxa" w:w="2160"/>
          </w:tcPr>
          <w:p>
            <w:r>
              <w:t>Data Protection Officer</w:t>
            </w:r>
          </w:p>
        </w:tc>
        <w:tc>
          <w:tcPr>
            <w:tcW w:type="dxa" w:w="2160"/>
          </w:tcPr>
          <w:p>
            <w:r>
              <w:t>[Retention Period]</w:t>
            </w:r>
          </w:p>
        </w:tc>
      </w:tr>
      <w:tr>
        <w:tc>
          <w:tcPr>
            <w:tcW w:type="dxa" w:w="2160"/>
          </w:tcPr>
          <w:p>
            <w:r>
              <w:t>Initial breach report</w:t>
            </w:r>
          </w:p>
        </w:tc>
        <w:tc>
          <w:tcPr>
            <w:tcW w:type="dxa" w:w="2160"/>
          </w:tcPr>
          <w:p>
            <w:r>
              <w:t>Original report from employee, supplier, customer, system alert, or other source</w:t>
            </w:r>
          </w:p>
        </w:tc>
        <w:tc>
          <w:tcPr>
            <w:tcW w:type="dxa" w:w="2160"/>
          </w:tcPr>
          <w:p>
            <w:r>
              <w:t>Data Protection Officer</w:t>
            </w:r>
          </w:p>
        </w:tc>
        <w:tc>
          <w:tcPr>
            <w:tcW w:type="dxa" w:w="2160"/>
          </w:tcPr>
          <w:p>
            <w:r>
              <w:t>[Retention Period]</w:t>
            </w:r>
          </w:p>
        </w:tc>
      </w:tr>
      <w:tr>
        <w:tc>
          <w:tcPr>
            <w:tcW w:type="dxa" w:w="2160"/>
          </w:tcPr>
          <w:p>
            <w:r>
              <w:t>Incident timeline</w:t>
            </w:r>
          </w:p>
        </w:tc>
        <w:tc>
          <w:tcPr>
            <w:tcW w:type="dxa" w:w="2160"/>
          </w:tcPr>
          <w:p>
            <w:r>
              <w:t>Chronology of discovery, awareness, containment, assessment, decisions, notifications, and closure</w:t>
            </w:r>
          </w:p>
        </w:tc>
        <w:tc>
          <w:tcPr>
            <w:tcW w:type="dxa" w:w="2160"/>
          </w:tcPr>
          <w:p>
            <w:r>
              <w:t>Data Protection Officer</w:t>
            </w:r>
          </w:p>
        </w:tc>
        <w:tc>
          <w:tcPr>
            <w:tcW w:type="dxa" w:w="2160"/>
          </w:tcPr>
          <w:p>
            <w:r>
              <w:t>[Retention Period]</w:t>
            </w:r>
          </w:p>
        </w:tc>
      </w:tr>
      <w:tr>
        <w:tc>
          <w:tcPr>
            <w:tcW w:type="dxa" w:w="2160"/>
          </w:tcPr>
          <w:p>
            <w:r>
              <w:t>Risk assessment</w:t>
            </w:r>
          </w:p>
        </w:tc>
        <w:tc>
          <w:tcPr>
            <w:tcW w:type="dxa" w:w="2160"/>
          </w:tcPr>
          <w:p>
            <w:r>
              <w:t>Assessment of likelihood and severity of impact to individuals</w:t>
            </w:r>
          </w:p>
        </w:tc>
        <w:tc>
          <w:tcPr>
            <w:tcW w:type="dxa" w:w="2160"/>
          </w:tcPr>
          <w:p>
            <w:r>
              <w:t>Data Protection Officer</w:t>
            </w:r>
          </w:p>
        </w:tc>
        <w:tc>
          <w:tcPr>
            <w:tcW w:type="dxa" w:w="2160"/>
          </w:tcPr>
          <w:p>
            <w:r>
              <w:t>[Retention Period]</w:t>
            </w:r>
          </w:p>
        </w:tc>
      </w:tr>
      <w:tr>
        <w:tc>
          <w:tcPr>
            <w:tcW w:type="dxa" w:w="2160"/>
          </w:tcPr>
          <w:p>
            <w:r>
              <w:t>Authority notification decision</w:t>
            </w:r>
          </w:p>
        </w:tc>
        <w:tc>
          <w:tcPr>
            <w:tcW w:type="dxa" w:w="2160"/>
          </w:tcPr>
          <w:p>
            <w:r>
              <w:t>Documented decision and rationale for notifying or not notifying the Supervisory Authority</w:t>
            </w:r>
          </w:p>
        </w:tc>
        <w:tc>
          <w:tcPr>
            <w:tcW w:type="dxa" w:w="2160"/>
          </w:tcPr>
          <w:p>
            <w:r>
              <w:t>Data Protection Officer</w:t>
            </w:r>
          </w:p>
        </w:tc>
        <w:tc>
          <w:tcPr>
            <w:tcW w:type="dxa" w:w="2160"/>
          </w:tcPr>
          <w:p>
            <w:r>
              <w:t>[Retention Period]</w:t>
            </w:r>
          </w:p>
        </w:tc>
      </w:tr>
      <w:tr>
        <w:tc>
          <w:tcPr>
            <w:tcW w:type="dxa" w:w="2160"/>
          </w:tcPr>
          <w:p>
            <w:r>
              <w:t>Authority notification submission</w:t>
            </w:r>
          </w:p>
        </w:tc>
        <w:tc>
          <w:tcPr>
            <w:tcW w:type="dxa" w:w="2160"/>
          </w:tcPr>
          <w:p>
            <w:r>
              <w:t>Copy of notification, reference number, receipt, and correspondence</w:t>
            </w:r>
          </w:p>
        </w:tc>
        <w:tc>
          <w:tcPr>
            <w:tcW w:type="dxa" w:w="2160"/>
          </w:tcPr>
          <w:p>
            <w:r>
              <w:t>Data Protection Officer</w:t>
            </w:r>
          </w:p>
        </w:tc>
        <w:tc>
          <w:tcPr>
            <w:tcW w:type="dxa" w:w="2160"/>
          </w:tcPr>
          <w:p>
            <w:r>
              <w:t>[Retention Period]</w:t>
            </w:r>
          </w:p>
        </w:tc>
      </w:tr>
      <w:tr>
        <w:tc>
          <w:tcPr>
            <w:tcW w:type="dxa" w:w="2160"/>
          </w:tcPr>
          <w:p>
            <w:r>
              <w:t>Data subject notification decision</w:t>
            </w:r>
          </w:p>
        </w:tc>
        <w:tc>
          <w:tcPr>
            <w:tcW w:type="dxa" w:w="2160"/>
          </w:tcPr>
          <w:p>
            <w:r>
              <w:t>Documented decision and rationale for notifying or not notifying affected individuals</w:t>
            </w:r>
          </w:p>
        </w:tc>
        <w:tc>
          <w:tcPr>
            <w:tcW w:type="dxa" w:w="2160"/>
          </w:tcPr>
          <w:p>
            <w:r>
              <w:t>Data Protection Officer</w:t>
            </w:r>
          </w:p>
        </w:tc>
        <w:tc>
          <w:tcPr>
            <w:tcW w:type="dxa" w:w="2160"/>
          </w:tcPr>
          <w:p>
            <w:r>
              <w:t>[Retention Period]</w:t>
            </w:r>
          </w:p>
        </w:tc>
      </w:tr>
      <w:tr>
        <w:tc>
          <w:tcPr>
            <w:tcW w:type="dxa" w:w="2160"/>
          </w:tcPr>
          <w:p>
            <w:r>
              <w:t>Data subject notification materials</w:t>
            </w:r>
          </w:p>
        </w:tc>
        <w:tc>
          <w:tcPr>
            <w:tcW w:type="dxa" w:w="2160"/>
          </w:tcPr>
          <w:p>
            <w:r>
              <w:t>Approved notices, FAQs, scripts, support guidance, and delivery records</w:t>
            </w:r>
          </w:p>
        </w:tc>
        <w:tc>
          <w:tcPr>
            <w:tcW w:type="dxa" w:w="2160"/>
          </w:tcPr>
          <w:p>
            <w:r>
              <w:t>Data Protection Officer / Communications</w:t>
            </w:r>
          </w:p>
        </w:tc>
        <w:tc>
          <w:tcPr>
            <w:tcW w:type="dxa" w:w="2160"/>
          </w:tcPr>
          <w:p>
            <w:r>
              <w:t>[Retention Period]</w:t>
            </w:r>
          </w:p>
        </w:tc>
      </w:tr>
      <w:tr>
        <w:tc>
          <w:tcPr>
            <w:tcW w:type="dxa" w:w="2160"/>
          </w:tcPr>
          <w:p>
            <w:r>
              <w:t>Evidence pack</w:t>
            </w:r>
          </w:p>
        </w:tc>
        <w:tc>
          <w:tcPr>
            <w:tcW w:type="dxa" w:w="2160"/>
          </w:tcPr>
          <w:p>
            <w:r>
              <w:t>Logs, screenshots, emails, access records, supplier reports, forensic findings, and relevant files</w:t>
            </w:r>
          </w:p>
        </w:tc>
        <w:tc>
          <w:tcPr>
            <w:tcW w:type="dxa" w:w="2160"/>
          </w:tcPr>
          <w:p>
            <w:r>
              <w:t>Information Security / Data Protection Officer</w:t>
            </w:r>
          </w:p>
        </w:tc>
        <w:tc>
          <w:tcPr>
            <w:tcW w:type="dxa" w:w="2160"/>
          </w:tcPr>
          <w:p>
            <w:r>
              <w:t>[Retention Period]</w:t>
            </w:r>
          </w:p>
        </w:tc>
      </w:tr>
      <w:tr>
        <w:tc>
          <w:tcPr>
            <w:tcW w:type="dxa" w:w="2160"/>
          </w:tcPr>
          <w:p>
            <w:r>
              <w:t>Supplier correspondence</w:t>
            </w:r>
          </w:p>
        </w:tc>
        <w:tc>
          <w:tcPr>
            <w:tcW w:type="dxa" w:w="2160"/>
          </w:tcPr>
          <w:p>
            <w:r>
              <w:t>Requests, responses, incident reports, remediation evidence, and contractual notices</w:t>
            </w:r>
          </w:p>
        </w:tc>
        <w:tc>
          <w:tcPr>
            <w:tcW w:type="dxa" w:w="2160"/>
          </w:tcPr>
          <w:p>
            <w:r>
              <w:t>Supplier Owner / Procurement</w:t>
            </w:r>
          </w:p>
        </w:tc>
        <w:tc>
          <w:tcPr>
            <w:tcW w:type="dxa" w:w="2160"/>
          </w:tcPr>
          <w:p>
            <w:r>
              <w:t>[Retention Period]</w:t>
            </w:r>
          </w:p>
        </w:tc>
      </w:tr>
      <w:tr>
        <w:tc>
          <w:tcPr>
            <w:tcW w:type="dxa" w:w="2160"/>
          </w:tcPr>
          <w:p>
            <w:r>
              <w:t>Remediation action tracker</w:t>
            </w:r>
          </w:p>
        </w:tc>
        <w:tc>
          <w:tcPr>
            <w:tcW w:type="dxa" w:w="2160"/>
          </w:tcPr>
          <w:p>
            <w:r>
              <w:t>Corrective and preventive actions with owners, dates, status, and evidence</w:t>
            </w:r>
          </w:p>
        </w:tc>
        <w:tc>
          <w:tcPr>
            <w:tcW w:type="dxa" w:w="2160"/>
          </w:tcPr>
          <w:p>
            <w:r>
              <w:t>Data Protection Officer / Business Owner</w:t>
            </w:r>
          </w:p>
        </w:tc>
        <w:tc>
          <w:tcPr>
            <w:tcW w:type="dxa" w:w="2160"/>
          </w:tcPr>
          <w:p>
            <w:r>
              <w:t>[Retention Period]</w:t>
            </w:r>
          </w:p>
        </w:tc>
      </w:tr>
      <w:tr>
        <w:tc>
          <w:tcPr>
            <w:tcW w:type="dxa" w:w="2160"/>
          </w:tcPr>
          <w:p>
            <w:r>
              <w:t>Executive briefings</w:t>
            </w:r>
          </w:p>
        </w:tc>
        <w:tc>
          <w:tcPr>
            <w:tcW w:type="dxa" w:w="2160"/>
          </w:tcPr>
          <w:p>
            <w:r>
              <w:t>High-risk or critical incident updates, decisions, and approvals</w:t>
            </w:r>
          </w:p>
        </w:tc>
        <w:tc>
          <w:tcPr>
            <w:tcW w:type="dxa" w:w="2160"/>
          </w:tcPr>
          <w:p>
            <w:r>
              <w:t>Data Protection Officer</w:t>
            </w:r>
          </w:p>
        </w:tc>
        <w:tc>
          <w:tcPr>
            <w:tcW w:type="dxa" w:w="2160"/>
          </w:tcPr>
          <w:p>
            <w:r>
              <w:t>[Retention Period]</w:t>
            </w:r>
          </w:p>
        </w:tc>
      </w:tr>
      <w:tr>
        <w:tc>
          <w:tcPr>
            <w:tcW w:type="dxa" w:w="2160"/>
          </w:tcPr>
          <w:p>
            <w:r>
              <w:t>Lessons learned report</w:t>
            </w:r>
          </w:p>
        </w:tc>
        <w:tc>
          <w:tcPr>
            <w:tcW w:type="dxa" w:w="2160"/>
          </w:tcPr>
          <w:p>
            <w:r>
              <w:t>Root cause, response evaluation, control gaps, and improvement actions</w:t>
            </w:r>
          </w:p>
        </w:tc>
        <w:tc>
          <w:tcPr>
            <w:tcW w:type="dxa" w:w="2160"/>
          </w:tcPr>
          <w:p>
            <w:r>
              <w:t>Data Protection Officer</w:t>
            </w:r>
          </w:p>
        </w:tc>
        <w:tc>
          <w:tcPr>
            <w:tcW w:type="dxa" w:w="2160"/>
          </w:tcPr>
          <w:p>
            <w:r>
              <w:t>[Retention Period]</w:t>
            </w:r>
          </w:p>
        </w:tc>
      </w:tr>
      <w:tr>
        <w:tc>
          <w:tcPr>
            <w:tcW w:type="dxa" w:w="2160"/>
          </w:tcPr>
          <w:p>
            <w:r>
              <w:t>Closure approval</w:t>
            </w:r>
          </w:p>
        </w:tc>
        <w:tc>
          <w:tcPr>
            <w:tcW w:type="dxa" w:w="2160"/>
          </w:tcPr>
          <w:p>
            <w:r>
              <w:t>Formal approval by the Data Protection Officer and incident owner</w:t>
            </w:r>
          </w:p>
        </w:tc>
        <w:tc>
          <w:tcPr>
            <w:tcW w:type="dxa" w:w="2160"/>
          </w:tcPr>
          <w:p>
            <w:r>
              <w:t>Data Protection Officer</w:t>
            </w:r>
          </w:p>
        </w:tc>
        <w:tc>
          <w:tcPr>
            <w:tcW w:type="dxa" w:w="2160"/>
          </w:tcPr>
          <w:p>
            <w:r>
              <w:t>[Retention Period]</w:t>
            </w:r>
          </w:p>
        </w:tc>
      </w:tr>
    </w:tbl>
    <w:p>
      <w:r>
        <w:t>Records must be accurate, complete, access-controlled, and protected against unauthorised alteration or deletion. Breach records may contain sensitive security, legal, and personal data and must be handled as Internal Confidential unless classified higher.</w:t>
      </w:r>
    </w:p>
    <w:p>
      <w:r>
        <w:t>Outputs from this procedure may include:</w:t>
      </w:r>
    </w:p>
    <w:p>
      <w:pPr>
        <w:pStyle w:val="ListBullet"/>
      </w:pPr>
      <w:r>
        <w:t>Closed breach record.</w:t>
      </w:r>
    </w:p>
    <w:p>
      <w:pPr>
        <w:pStyle w:val="ListBullet"/>
      </w:pPr>
      <w:r>
        <w:t>Supervisory Authority notification.</w:t>
      </w:r>
    </w:p>
    <w:p>
      <w:pPr>
        <w:pStyle w:val="ListBullet"/>
      </w:pPr>
      <w:r>
        <w:t>Supplemental authority updates.</w:t>
      </w:r>
    </w:p>
    <w:p>
      <w:pPr>
        <w:pStyle w:val="ListBullet"/>
      </w:pPr>
      <w:r>
        <w:t>Data subject notification.</w:t>
      </w:r>
    </w:p>
    <w:p>
      <w:pPr>
        <w:pStyle w:val="ListBullet"/>
      </w:pPr>
      <w:r>
        <w:t>Internal executive briefing.</w:t>
      </w:r>
    </w:p>
    <w:p>
      <w:pPr>
        <w:pStyle w:val="ListBullet"/>
      </w:pPr>
      <w:r>
        <w:t>Supplier remediation request.</w:t>
      </w:r>
    </w:p>
    <w:p>
      <w:pPr>
        <w:pStyle w:val="ListBullet"/>
      </w:pPr>
      <w:r>
        <w:t>Customer service scripts or FAQs.</w:t>
      </w:r>
    </w:p>
    <w:p>
      <w:pPr>
        <w:pStyle w:val="ListBullet"/>
      </w:pPr>
      <w:r>
        <w:t>Corrective action plan.</w:t>
      </w:r>
    </w:p>
    <w:p>
      <w:pPr>
        <w:pStyle w:val="ListBullet"/>
      </w:pPr>
      <w:r>
        <w:t>Lessons learned report.</w:t>
      </w:r>
    </w:p>
    <w:p>
      <w:pPr>
        <w:pStyle w:val="ListBullet"/>
      </w:pPr>
      <w:r>
        <w:t>Updated controls, training, policies, procedures, or supplier requirements.</w:t>
      </w:r>
    </w:p>
    <w:p>
      <w:pPr>
        <w:pStyle w:val="Heading2"/>
      </w:pPr>
      <w:r>
        <w:t>Exceptions &amp; Escalation</w:t>
      </w:r>
    </w:p>
    <w:p>
      <w:r>
        <w:t>Exceptions to this procedure are permitted only where approved by the Data Protection Officer and Legal, and only where the exception does not prevent [Organisation Name] from meeting mandatory notification obligations or protecting affected individuals.</w:t>
      </w:r>
    </w:p>
    <w:p>
      <w:r>
        <w:t>All exceptions must be documented, including:</w:t>
      </w:r>
    </w:p>
    <w:tbl>
      <w:tblPr>
        <w:tblStyle w:val="TableGrid"/>
        <w:tblW w:type="auto" w:w="0"/>
        <w:tblLook w:firstColumn="1" w:firstRow="1" w:lastColumn="0" w:lastRow="0" w:noHBand="0" w:noVBand="1" w:val="04A0"/>
      </w:tblPr>
      <w:tblGrid>
        <w:gridCol w:w="4320"/>
        <w:gridCol w:w="4320"/>
      </w:tblGrid>
      <w:tr>
        <w:tc>
          <w:tcPr>
            <w:tcW w:type="dxa" w:w="4320"/>
          </w:tcPr>
          <w:p>
            <w:r>
              <w:t>Exception Detail</w:t>
            </w:r>
          </w:p>
        </w:tc>
        <w:tc>
          <w:tcPr>
            <w:tcW w:type="dxa" w:w="4320"/>
          </w:tcPr>
          <w:p>
            <w:r>
              <w:t>Required Information</w:t>
            </w:r>
          </w:p>
        </w:tc>
      </w:tr>
      <w:tr>
        <w:tc>
          <w:tcPr>
            <w:tcW w:type="dxa" w:w="4320"/>
          </w:tcPr>
          <w:p>
            <w:r>
              <w:t>Exception requested</w:t>
            </w:r>
          </w:p>
        </w:tc>
        <w:tc>
          <w:tcPr>
            <w:tcW w:type="dxa" w:w="4320"/>
          </w:tcPr>
          <w:p>
            <w:r>
              <w:t>Description of deviation from this procedure</w:t>
            </w:r>
          </w:p>
        </w:tc>
      </w:tr>
      <w:tr>
        <w:tc>
          <w:tcPr>
            <w:tcW w:type="dxa" w:w="4320"/>
          </w:tcPr>
          <w:p>
            <w:r>
              <w:t>Reason</w:t>
            </w:r>
          </w:p>
        </w:tc>
        <w:tc>
          <w:tcPr>
            <w:tcW w:type="dxa" w:w="4320"/>
          </w:tcPr>
          <w:p>
            <w:r>
              <w:t>Business, legal, operational, security, or safety reason</w:t>
            </w:r>
          </w:p>
        </w:tc>
      </w:tr>
      <w:tr>
        <w:tc>
          <w:tcPr>
            <w:tcW w:type="dxa" w:w="4320"/>
          </w:tcPr>
          <w:p>
            <w:r>
              <w:t>Risk impact</w:t>
            </w:r>
          </w:p>
        </w:tc>
        <w:tc>
          <w:tcPr>
            <w:tcW w:type="dxa" w:w="4320"/>
          </w:tcPr>
          <w:p>
            <w:r>
              <w:t>Effect on individuals, notification timing, evidence, containment, or remediation</w:t>
            </w:r>
          </w:p>
        </w:tc>
      </w:tr>
      <w:tr>
        <w:tc>
          <w:tcPr>
            <w:tcW w:type="dxa" w:w="4320"/>
          </w:tcPr>
          <w:p>
            <w:r>
              <w:t>Compensating actions</w:t>
            </w:r>
          </w:p>
        </w:tc>
        <w:tc>
          <w:tcPr>
            <w:tcW w:type="dxa" w:w="4320"/>
          </w:tcPr>
          <w:p>
            <w:r>
              <w:t>Measures taken to reduce risk</w:t>
            </w:r>
          </w:p>
        </w:tc>
      </w:tr>
      <w:tr>
        <w:tc>
          <w:tcPr>
            <w:tcW w:type="dxa" w:w="4320"/>
          </w:tcPr>
          <w:p>
            <w:r>
              <w:t>Approver</w:t>
            </w:r>
          </w:p>
        </w:tc>
        <w:tc>
          <w:tcPr>
            <w:tcW w:type="dxa" w:w="4320"/>
          </w:tcPr>
          <w:p>
            <w:r>
              <w:t>Data Protection Officer and Legal, or Executive Management where required</w:t>
            </w:r>
          </w:p>
        </w:tc>
      </w:tr>
      <w:tr>
        <w:tc>
          <w:tcPr>
            <w:tcW w:type="dxa" w:w="4320"/>
          </w:tcPr>
          <w:p>
            <w:r>
              <w:t>Date and time</w:t>
            </w:r>
          </w:p>
        </w:tc>
        <w:tc>
          <w:tcPr>
            <w:tcW w:type="dxa" w:w="4320"/>
          </w:tcPr>
          <w:p>
            <w:r>
              <w:t>Timestamp of request and approval</w:t>
            </w:r>
          </w:p>
        </w:tc>
      </w:tr>
      <w:tr>
        <w:tc>
          <w:tcPr>
            <w:tcW w:type="dxa" w:w="4320"/>
          </w:tcPr>
          <w:p>
            <w:r>
              <w:t>Duration</w:t>
            </w:r>
          </w:p>
        </w:tc>
        <w:tc>
          <w:tcPr>
            <w:tcW w:type="dxa" w:w="4320"/>
          </w:tcPr>
          <w:p>
            <w:r>
              <w:t>Temporary or permanent, with end date where applicable</w:t>
            </w:r>
          </w:p>
        </w:tc>
      </w:tr>
    </w:tbl>
    <w:p>
      <w:r>
        <w:t>Immediate escalation to the Data Protection Officer, Legal, Information Security leadership, and Executive Management is required where:</w:t>
      </w:r>
    </w:p>
    <w:p>
      <w:pPr>
        <w:pStyle w:val="ListBullet"/>
      </w:pPr>
      <w:r>
        <w:t>The breach may require Supervisory Authority notification.</w:t>
      </w:r>
    </w:p>
    <w:p>
      <w:pPr>
        <w:pStyle w:val="ListBullet"/>
      </w:pPr>
      <w:r>
        <w:t>The breach may require notification to affected individuals.</w:t>
      </w:r>
    </w:p>
    <w:p>
      <w:pPr>
        <w:pStyle w:val="ListBullet"/>
      </w:pPr>
      <w:r>
        <w:t>The notification deadline may be missed.</w:t>
      </w:r>
    </w:p>
    <w:p>
      <w:pPr>
        <w:pStyle w:val="ListBullet"/>
      </w:pPr>
      <w:r>
        <w:t>The breach involves large volumes of personal data.</w:t>
      </w:r>
    </w:p>
    <w:p>
      <w:pPr>
        <w:pStyle w:val="ListBullet"/>
      </w:pPr>
      <w:r>
        <w:t>The breach involves sensitive personal data, children’s data, credentials, financial data, health data, identity documents, or vulnerable individuals.</w:t>
      </w:r>
    </w:p>
    <w:p>
      <w:pPr>
        <w:pStyle w:val="ListBullet"/>
      </w:pPr>
      <w:r>
        <w:t>Personal data has been published online or exposed to unknown parties.</w:t>
      </w:r>
    </w:p>
    <w:p>
      <w:pPr>
        <w:pStyle w:val="ListBullet"/>
      </w:pPr>
      <w:r>
        <w:t>There is evidence of malicious access, exfiltration, ransomware, extortion, or fraud.</w:t>
      </w:r>
    </w:p>
    <w:p>
      <w:pPr>
        <w:pStyle w:val="ListBullet"/>
      </w:pPr>
      <w:r>
        <w:t>The breach affects critical systems or business continuity.</w:t>
      </w:r>
    </w:p>
    <w:p>
      <w:pPr>
        <w:pStyle w:val="ListBullet"/>
      </w:pPr>
      <w:r>
        <w:t>A supplier fails to provide timely or adequate information.</w:t>
      </w:r>
    </w:p>
    <w:p>
      <w:pPr>
        <w:pStyle w:val="ListBullet"/>
      </w:pPr>
      <w:r>
        <w:t>The breach involves senior executives, board members, high-profile individuals, regulators, law enforcement, or media interest.</w:t>
      </w:r>
    </w:p>
    <w:p>
      <w:pPr>
        <w:pStyle w:val="ListBullet"/>
      </w:pPr>
      <w:r>
        <w:t>The incident may affect multiple jurisdictions.</w:t>
      </w:r>
    </w:p>
    <w:p>
      <w:pPr>
        <w:pStyle w:val="ListBullet"/>
      </w:pPr>
      <w:r>
        <w:t>There is disagreement about notification obligations or risk classification.</w:t>
      </w:r>
    </w:p>
    <w:p>
      <w:pPr>
        <w:pStyle w:val="ListBullet"/>
      </w:pPr>
      <w:r>
        <w:t>Required evidence may be lost or destroyed.</w:t>
      </w:r>
    </w:p>
    <w:p>
      <w:pPr>
        <w:pStyle w:val="ListBullet"/>
      </w:pPr>
      <w:r>
        <w:t>The breach may result in significant financial, legal, operational, or reputational impact.</w:t>
      </w:r>
    </w:p>
    <w:p>
      <w:r>
        <w:t>If the 72-hour notification deadline cannot be met, the Data Protection Officer must:</w:t>
      </w:r>
    </w:p>
    <w:p>
      <w:pPr>
        <w:pStyle w:val="ListBullet"/>
      </w:pPr>
      <w:r>
        <w:t>Submit an initial notification with available information where notification is required and feasible.</w:t>
      </w:r>
    </w:p>
    <w:p>
      <w:pPr>
        <w:pStyle w:val="ListBullet"/>
      </w:pPr>
      <w:r>
        <w:t>Explain the reason for delay if notification occurs after the deadline.</w:t>
      </w:r>
    </w:p>
    <w:p>
      <w:pPr>
        <w:pStyle w:val="ListBullet"/>
      </w:pPr>
      <w:r>
        <w:t>Provide supplemental information as soon as it becomes available.</w:t>
      </w:r>
    </w:p>
    <w:p>
      <w:pPr>
        <w:pStyle w:val="ListBullet"/>
      </w:pPr>
      <w:r>
        <w:t>Document the cause of the delay and corrective actions to prevent recurrence.</w:t>
      </w:r>
    </w:p>
    <w:p>
      <w:pPr>
        <w:pStyle w:val="ListBullet"/>
      </w:pPr>
      <w:r>
        <w:t>Escalate the delay to Executive Management and Legal.</w:t>
      </w:r>
    </w:p>
    <w:p>
      <w:pPr>
        <w:pStyle w:val="Heading2"/>
      </w:pPr>
      <w:r>
        <w:t>Review</w:t>
      </w:r>
    </w:p>
    <w:p>
      <w:r>
        <w:t>This procedure must be reviewed at least annually and after any of the following events:</w:t>
      </w:r>
    </w:p>
    <w:p>
      <w:pPr>
        <w:pStyle w:val="ListBullet"/>
      </w:pPr>
      <w:r>
        <w:t>A high-risk, critical, or externally notified personal data breach.</w:t>
      </w:r>
    </w:p>
    <w:p>
      <w:pPr>
        <w:pStyle w:val="ListBullet"/>
      </w:pPr>
      <w:r>
        <w:t>A missed or near-missed notification deadline.</w:t>
      </w:r>
    </w:p>
    <w:p>
      <w:pPr>
        <w:pStyle w:val="ListBullet"/>
      </w:pPr>
      <w:r>
        <w:t>A significant change to personal data processing activities.</w:t>
      </w:r>
    </w:p>
    <w:p>
      <w:pPr>
        <w:pStyle w:val="ListBullet"/>
      </w:pPr>
      <w:r>
        <w:t>A material change in systems, suppliers, business operations, or jurisdictions.</w:t>
      </w:r>
    </w:p>
    <w:p>
      <w:pPr>
        <w:pStyle w:val="ListBullet"/>
      </w:pPr>
      <w:r>
        <w:t>A relevant legal, regulatory, or Supervisory Authority expectation change.</w:t>
      </w:r>
    </w:p>
    <w:p>
      <w:pPr>
        <w:pStyle w:val="ListBullet"/>
      </w:pPr>
      <w:r>
        <w:t>Internal audit findings or control deficiencies.</w:t>
      </w:r>
    </w:p>
    <w:p>
      <w:pPr>
        <w:pStyle w:val="ListBullet"/>
      </w:pPr>
      <w:r>
        <w:t>Lessons learned identifying gaps in the procedure.</w:t>
      </w:r>
    </w:p>
    <w:p>
      <w:pPr>
        <w:pStyle w:val="ListBullet"/>
      </w:pPr>
      <w:r>
        <w:t>Organisational restructuring affecting roles or escalation routes.</w:t>
      </w:r>
    </w:p>
    <w:p>
      <w:r>
        <w:t>The Data Protection Officer is responsible for coordinating the review and ensuring that updates are approved, communicated, and implemented.</w:t>
      </w:r>
    </w:p>
    <w:p>
      <w:r>
        <w:t>Review activities must include:</w:t>
      </w:r>
    </w:p>
    <w:p>
      <w:pPr>
        <w:pStyle w:val="ListBullet"/>
      </w:pPr>
      <w:r>
        <w:t>Testing breach reporting channels.</w:t>
      </w:r>
    </w:p>
    <w:p>
      <w:pPr>
        <w:pStyle w:val="ListBullet"/>
      </w:pPr>
      <w:r>
        <w:t>Confirming contact lists and escalation paths.</w:t>
      </w:r>
    </w:p>
    <w:p>
      <w:pPr>
        <w:pStyle w:val="ListBullet"/>
      </w:pPr>
      <w:r>
        <w:t>Verifying access to the Personal Data Breach Register and templates.</w:t>
      </w:r>
    </w:p>
    <w:p>
      <w:pPr>
        <w:pStyle w:val="ListBullet"/>
      </w:pPr>
      <w:r>
        <w:t>Reviewing recent breach records for completeness and quality.</w:t>
      </w:r>
    </w:p>
    <w:p>
      <w:pPr>
        <w:pStyle w:val="ListBullet"/>
      </w:pPr>
      <w:r>
        <w:t>Assessing whether notification decisions were timely and well documented.</w:t>
      </w:r>
    </w:p>
    <w:p>
      <w:pPr>
        <w:pStyle w:val="ListBullet"/>
      </w:pPr>
      <w:r>
        <w:t>Confirming supplier breach notification obligations remain appropriate.</w:t>
      </w:r>
    </w:p>
    <w:p>
      <w:pPr>
        <w:pStyle w:val="ListBullet"/>
      </w:pPr>
      <w:r>
        <w:t>Reviewing training and awareness effectiveness.</w:t>
      </w:r>
    </w:p>
    <w:p>
      <w:pPr>
        <w:pStyle w:val="ListBullet"/>
      </w:pPr>
      <w:r>
        <w:t>Updating templates, scripts, and guidance based on lessons learned.</w:t>
      </w:r>
    </w:p>
    <w:p>
      <w:pPr>
        <w:pStyle w:val="ListBullet"/>
      </w:pPr>
      <w:r>
        <w:t>Confirming this procedure remains aligned with the organisation’s risk appetite and operating model.</w:t>
      </w:r>
    </w:p>
    <w:p>
      <w:r>
        <w:t>Evidence of review must be retained, including review date, participants, changes made, approval, and publication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