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Audit / Privacy Audit Reports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PRIV-RPT-[YYYY]-[NN]</w:t>
            </w:r>
          </w:p>
        </w:tc>
        <w:tc>
          <w:tcPr>
            <w:tcW w:type="dxa" w:w="1440"/>
          </w:tcPr>
          <w:p>
            <w:r>
              <w:t>1.0</w:t>
            </w:r>
          </w:p>
        </w:tc>
        <w:tc>
          <w:tcPr>
            <w:tcW w:type="dxa" w:w="1440"/>
          </w:tcPr>
          <w:p>
            <w:r>
              <w:t>Data Protection Officer</w:t>
            </w:r>
          </w:p>
        </w:tc>
        <w:tc>
          <w:tcPr>
            <w:tcW w:type="dxa" w:w="1440"/>
          </w:tcPr>
          <w:p>
            <w:r>
              <w:t>[Effective Date]</w:t>
            </w:r>
          </w:p>
        </w:tc>
        <w:tc>
          <w:tcPr>
            <w:tcW w:type="dxa" w:w="1440"/>
          </w:tcPr>
          <w:p>
            <w:r>
              <w:t>GDPR</w:t>
            </w:r>
          </w:p>
        </w:tc>
        <w:tc>
          <w:tcPr>
            <w:tcW w:type="dxa" w:w="1440"/>
          </w:tcPr>
          <w:p>
            <w:r>
              <w:t>Confidential - Internal Use Only</w:t>
            </w:r>
          </w:p>
        </w:tc>
      </w:tr>
    </w:tbl>
    <w:p>
      <w:pPr>
        <w:pStyle w:val="Heading2"/>
      </w:pPr>
      <w:r>
        <w:t>Purpose</w:t>
      </w:r>
    </w:p>
    <w:p>
      <w:r>
        <w:t>This report presents the results of the internal privacy audit performed to assess the effectiveness of [Organisation Name]’s privacy governance, data protection controls, and operational compliance with GDPR-aligned obligations.</w:t>
      </w:r>
    </w:p>
    <w:p>
      <w:r>
        <w:t>The audit was designed to determine whether [Organisation Name]:</w:t>
      </w:r>
    </w:p>
    <w:p>
      <w:pPr>
        <w:pStyle w:val="ListBullet"/>
      </w:pPr>
      <w:r>
        <w:t>Has established and maintained appropriate privacy governance arrangements.</w:t>
      </w:r>
    </w:p>
    <w:p>
      <w:pPr>
        <w:pStyle w:val="ListBullet"/>
      </w:pPr>
      <w:r>
        <w:t>Can demonstrate accountability for the processing of personal data.</w:t>
      </w:r>
    </w:p>
    <w:p>
      <w:pPr>
        <w:pStyle w:val="ListBullet"/>
      </w:pPr>
      <w:r>
        <w:t>Processes personal data lawfully, fairly, and transparently.</w:t>
      </w:r>
    </w:p>
    <w:p>
      <w:pPr>
        <w:pStyle w:val="ListBullet"/>
      </w:pPr>
      <w:r>
        <w:t>Maintains accurate records of processing activities.</w:t>
      </w:r>
    </w:p>
    <w:p>
      <w:pPr>
        <w:pStyle w:val="ListBullet"/>
      </w:pPr>
      <w:r>
        <w:t>Provides appropriate privacy notices and supports data subject rights.</w:t>
      </w:r>
    </w:p>
    <w:p>
      <w:pPr>
        <w:pStyle w:val="ListBullet"/>
      </w:pPr>
      <w:r>
        <w:t>Applies privacy by design and privacy by default in business processes, systems, and projects.</w:t>
      </w:r>
    </w:p>
    <w:p>
      <w:pPr>
        <w:pStyle w:val="ListBullet"/>
      </w:pPr>
      <w:r>
        <w:t>Identifies and manages privacy risks, including risks associated with vendors and third parties.</w:t>
      </w:r>
    </w:p>
    <w:p>
      <w:pPr>
        <w:pStyle w:val="ListBullet"/>
      </w:pPr>
      <w:r>
        <w:t>Detects, assesses, and responds to personal data breaches within required timeframes.</w:t>
      </w:r>
    </w:p>
    <w:p>
      <w:pPr>
        <w:pStyle w:val="ListBullet"/>
      </w:pPr>
      <w:r>
        <w:t>Maintains suitable documentation and evidence to support its privacy programme.</w:t>
      </w:r>
    </w:p>
    <w:p>
      <w:r>
        <w:t>This report is intended for senior management, the Data Protection Officer, privacy governance stakeholders, risk owners, and control owners responsible for remediation.</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Audit period covered</w:t>
            </w:r>
          </w:p>
        </w:tc>
        <w:tc>
          <w:tcPr>
            <w:tcW w:type="dxa" w:w="4320"/>
          </w:tcPr>
          <w:p>
            <w:r>
              <w:t>[Start Date] to [End Date]</w:t>
            </w:r>
          </w:p>
        </w:tc>
      </w:tr>
      <w:tr>
        <w:tc>
          <w:tcPr>
            <w:tcW w:type="dxa" w:w="4320"/>
          </w:tcPr>
          <w:p>
            <w:r>
              <w:t>Fieldwork dates</w:t>
            </w:r>
          </w:p>
        </w:tc>
        <w:tc>
          <w:tcPr>
            <w:tcW w:type="dxa" w:w="4320"/>
          </w:tcPr>
          <w:p>
            <w:r>
              <w:t>[Start Date] to [End Date]</w:t>
            </w:r>
          </w:p>
        </w:tc>
      </w:tr>
      <w:tr>
        <w:tc>
          <w:tcPr>
            <w:tcW w:type="dxa" w:w="4320"/>
          </w:tcPr>
          <w:p>
            <w:r>
              <w:t>Report date</w:t>
            </w:r>
          </w:p>
        </w:tc>
        <w:tc>
          <w:tcPr>
            <w:tcW w:type="dxa" w:w="4320"/>
          </w:tcPr>
          <w:p>
            <w:r>
              <w:t>[Report Date]</w:t>
            </w:r>
          </w:p>
        </w:tc>
      </w:tr>
      <w:tr>
        <w:tc>
          <w:tcPr>
            <w:tcW w:type="dxa" w:w="4320"/>
          </w:tcPr>
          <w:p>
            <w:r>
              <w:t>Audit team</w:t>
            </w:r>
          </w:p>
        </w:tc>
        <w:tc>
          <w:tcPr>
            <w:tcW w:type="dxa" w:w="4320"/>
          </w:tcPr>
          <w:p>
            <w:r>
              <w:t>[Internal Audit Function / Privacy Office / External Support Provider]</w:t>
            </w:r>
          </w:p>
        </w:tc>
      </w:tr>
      <w:tr>
        <w:tc>
          <w:tcPr>
            <w:tcW w:type="dxa" w:w="4320"/>
          </w:tcPr>
          <w:p>
            <w:r>
              <w:t>Lead auditor</w:t>
            </w:r>
          </w:p>
        </w:tc>
        <w:tc>
          <w:tcPr>
            <w:tcW w:type="dxa" w:w="4320"/>
          </w:tcPr>
          <w:p>
            <w:r>
              <w:t>[Name / Role]</w:t>
            </w:r>
          </w:p>
        </w:tc>
      </w:tr>
      <w:tr>
        <w:tc>
          <w:tcPr>
            <w:tcW w:type="dxa" w:w="4320"/>
          </w:tcPr>
          <w:p>
            <w:r>
              <w:t>Primary auditees</w:t>
            </w:r>
          </w:p>
        </w:tc>
        <w:tc>
          <w:tcPr>
            <w:tcW w:type="dxa" w:w="4320"/>
          </w:tcPr>
          <w:p>
            <w:r>
              <w:t>[Business Units / Functions]</w:t>
            </w:r>
          </w:p>
        </w:tc>
      </w:tr>
      <w:tr>
        <w:tc>
          <w:tcPr>
            <w:tcW w:type="dxa" w:w="4320"/>
          </w:tcPr>
          <w:p>
            <w:r>
              <w:t>Prior audit reference</w:t>
            </w:r>
          </w:p>
        </w:tc>
        <w:tc>
          <w:tcPr>
            <w:tcW w:type="dxa" w:w="4320"/>
          </w:tcPr>
          <w:p>
            <w:r>
              <w:t>[Prior Report ID, if applicable]</w:t>
            </w:r>
          </w:p>
        </w:tc>
      </w:tr>
    </w:tbl>
    <w:p>
      <w:pPr>
        <w:pStyle w:val="Heading3"/>
      </w:pPr>
      <w:r>
        <w:t>Scope</w:t>
      </w:r>
    </w:p>
    <w:p>
      <w:r>
        <w:t>The audit covered the design and operating effectiveness of privacy governance and selected data protection controls across [Organisation Name].</w:t>
      </w:r>
    </w:p>
    <w:p>
      <w:r>
        <w:t>In-scope areas included:</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In Scope</w:t>
            </w:r>
          </w:p>
        </w:tc>
        <w:tc>
          <w:tcPr>
            <w:tcW w:type="dxa" w:w="2880"/>
          </w:tcPr>
          <w:p>
            <w:r>
              <w:t>Coverage</w:t>
            </w:r>
          </w:p>
        </w:tc>
      </w:tr>
      <w:tr>
        <w:tc>
          <w:tcPr>
            <w:tcW w:type="dxa" w:w="2880"/>
          </w:tcPr>
          <w:p>
            <w:r>
              <w:t>Privacy governance and accountability</w:t>
            </w:r>
          </w:p>
        </w:tc>
        <w:tc>
          <w:tcPr>
            <w:tcW w:type="dxa" w:w="2880"/>
          </w:tcPr>
          <w:p>
            <w:r>
              <w:t>Yes</w:t>
            </w:r>
          </w:p>
        </w:tc>
        <w:tc>
          <w:tcPr>
            <w:tcW w:type="dxa" w:w="2880"/>
          </w:tcPr>
          <w:p>
            <w:r>
              <w:t>Governance roles, policies, ownership, reporting, management oversight</w:t>
            </w:r>
          </w:p>
        </w:tc>
      </w:tr>
      <w:tr>
        <w:tc>
          <w:tcPr>
            <w:tcW w:type="dxa" w:w="2880"/>
          </w:tcPr>
          <w:p>
            <w:r>
              <w:t>Records of processing activities</w:t>
            </w:r>
          </w:p>
        </w:tc>
        <w:tc>
          <w:tcPr>
            <w:tcW w:type="dxa" w:w="2880"/>
          </w:tcPr>
          <w:p>
            <w:r>
              <w:t>Yes</w:t>
            </w:r>
          </w:p>
        </w:tc>
        <w:tc>
          <w:tcPr>
            <w:tcW w:type="dxa" w:w="2880"/>
          </w:tcPr>
          <w:p>
            <w:r>
              <w:t>Completeness, accuracy, ownership, maintenance process</w:t>
            </w:r>
          </w:p>
        </w:tc>
      </w:tr>
      <w:tr>
        <w:tc>
          <w:tcPr>
            <w:tcW w:type="dxa" w:w="2880"/>
          </w:tcPr>
          <w:p>
            <w:r>
              <w:t>Lawful basis and consent management</w:t>
            </w:r>
          </w:p>
        </w:tc>
        <w:tc>
          <w:tcPr>
            <w:tcW w:type="dxa" w:w="2880"/>
          </w:tcPr>
          <w:p>
            <w:r>
              <w:t>Yes</w:t>
            </w:r>
          </w:p>
        </w:tc>
        <w:tc>
          <w:tcPr>
            <w:tcW w:type="dxa" w:w="2880"/>
          </w:tcPr>
          <w:p>
            <w:r>
              <w:t>Evidence of lawful basis, consent capture, withdrawal, preference management</w:t>
            </w:r>
          </w:p>
        </w:tc>
      </w:tr>
      <w:tr>
        <w:tc>
          <w:tcPr>
            <w:tcW w:type="dxa" w:w="2880"/>
          </w:tcPr>
          <w:p>
            <w:r>
              <w:t>Privacy notices and transparency</w:t>
            </w:r>
          </w:p>
        </w:tc>
        <w:tc>
          <w:tcPr>
            <w:tcW w:type="dxa" w:w="2880"/>
          </w:tcPr>
          <w:p>
            <w:r>
              <w:t>Yes</w:t>
            </w:r>
          </w:p>
        </w:tc>
        <w:tc>
          <w:tcPr>
            <w:tcW w:type="dxa" w:w="2880"/>
          </w:tcPr>
          <w:p>
            <w:r>
              <w:t>Availability, accuracy, clarity, update process</w:t>
            </w:r>
          </w:p>
        </w:tc>
      </w:tr>
      <w:tr>
        <w:tc>
          <w:tcPr>
            <w:tcW w:type="dxa" w:w="2880"/>
          </w:tcPr>
          <w:p>
            <w:r>
              <w:t>Data subject rights handling</w:t>
            </w:r>
          </w:p>
        </w:tc>
        <w:tc>
          <w:tcPr>
            <w:tcW w:type="dxa" w:w="2880"/>
          </w:tcPr>
          <w:p>
            <w:r>
              <w:t>Yes</w:t>
            </w:r>
          </w:p>
        </w:tc>
        <w:tc>
          <w:tcPr>
            <w:tcW w:type="dxa" w:w="2880"/>
          </w:tcPr>
          <w:p>
            <w:r>
              <w:t>Intake, identity verification, response tracking, deadline monitoring</w:t>
            </w:r>
          </w:p>
        </w:tc>
      </w:tr>
      <w:tr>
        <w:tc>
          <w:tcPr>
            <w:tcW w:type="dxa" w:w="2880"/>
          </w:tcPr>
          <w:p>
            <w:r>
              <w:t>Data protection impact assessments</w:t>
            </w:r>
          </w:p>
        </w:tc>
        <w:tc>
          <w:tcPr>
            <w:tcW w:type="dxa" w:w="2880"/>
          </w:tcPr>
          <w:p>
            <w:r>
              <w:t>Yes</w:t>
            </w:r>
          </w:p>
        </w:tc>
        <w:tc>
          <w:tcPr>
            <w:tcW w:type="dxa" w:w="2880"/>
          </w:tcPr>
          <w:p>
            <w:r>
              <w:t>Screening, completion, approval, risk treatment, evidence retention</w:t>
            </w:r>
          </w:p>
        </w:tc>
      </w:tr>
      <w:tr>
        <w:tc>
          <w:tcPr>
            <w:tcW w:type="dxa" w:w="2880"/>
          </w:tcPr>
          <w:p>
            <w:r>
              <w:t>Privacy by design and default</w:t>
            </w:r>
          </w:p>
        </w:tc>
        <w:tc>
          <w:tcPr>
            <w:tcW w:type="dxa" w:w="2880"/>
          </w:tcPr>
          <w:p>
            <w:r>
              <w:t>Yes</w:t>
            </w:r>
          </w:p>
        </w:tc>
        <w:tc>
          <w:tcPr>
            <w:tcW w:type="dxa" w:w="2880"/>
          </w:tcPr>
          <w:p>
            <w:r>
              <w:t>Project lifecycle integration, system changes, product/service development</w:t>
            </w:r>
          </w:p>
        </w:tc>
      </w:tr>
      <w:tr>
        <w:tc>
          <w:tcPr>
            <w:tcW w:type="dxa" w:w="2880"/>
          </w:tcPr>
          <w:p>
            <w:r>
              <w:t>Personal data retention and disposal</w:t>
            </w:r>
          </w:p>
        </w:tc>
        <w:tc>
          <w:tcPr>
            <w:tcW w:type="dxa" w:w="2880"/>
          </w:tcPr>
          <w:p>
            <w:r>
              <w:t>Yes</w:t>
            </w:r>
          </w:p>
        </w:tc>
        <w:tc>
          <w:tcPr>
            <w:tcW w:type="dxa" w:w="2880"/>
          </w:tcPr>
          <w:p>
            <w:r>
              <w:t>Retention schedules, deletion controls, exception handling</w:t>
            </w:r>
          </w:p>
        </w:tc>
      </w:tr>
      <w:tr>
        <w:tc>
          <w:tcPr>
            <w:tcW w:type="dxa" w:w="2880"/>
          </w:tcPr>
          <w:p>
            <w:r>
              <w:t>Third-party and processor management</w:t>
            </w:r>
          </w:p>
        </w:tc>
        <w:tc>
          <w:tcPr>
            <w:tcW w:type="dxa" w:w="2880"/>
          </w:tcPr>
          <w:p>
            <w:r>
              <w:t>Yes</w:t>
            </w:r>
          </w:p>
        </w:tc>
        <w:tc>
          <w:tcPr>
            <w:tcW w:type="dxa" w:w="2880"/>
          </w:tcPr>
          <w:p>
            <w:r>
              <w:t>Due diligence, contractual protections, ongoing monitoring</w:t>
            </w:r>
          </w:p>
        </w:tc>
      </w:tr>
      <w:tr>
        <w:tc>
          <w:tcPr>
            <w:tcW w:type="dxa" w:w="2880"/>
          </w:tcPr>
          <w:p>
            <w:r>
              <w:t>Cross-border data transfers</w:t>
            </w:r>
          </w:p>
        </w:tc>
        <w:tc>
          <w:tcPr>
            <w:tcW w:type="dxa" w:w="2880"/>
          </w:tcPr>
          <w:p>
            <w:r>
              <w:t>Yes</w:t>
            </w:r>
          </w:p>
        </w:tc>
        <w:tc>
          <w:tcPr>
            <w:tcW w:type="dxa" w:w="2880"/>
          </w:tcPr>
          <w:p>
            <w:r>
              <w:t>Transfer identification, safeguards, records, periodic review</w:t>
            </w:r>
          </w:p>
        </w:tc>
      </w:tr>
      <w:tr>
        <w:tc>
          <w:tcPr>
            <w:tcW w:type="dxa" w:w="2880"/>
          </w:tcPr>
          <w:p>
            <w:r>
              <w:t>Personal data breach management</w:t>
            </w:r>
          </w:p>
        </w:tc>
        <w:tc>
          <w:tcPr>
            <w:tcW w:type="dxa" w:w="2880"/>
          </w:tcPr>
          <w:p>
            <w:r>
              <w:t>Yes</w:t>
            </w:r>
          </w:p>
        </w:tc>
        <w:tc>
          <w:tcPr>
            <w:tcW w:type="dxa" w:w="2880"/>
          </w:tcPr>
          <w:p>
            <w:r>
              <w:t>Detection, escalation, assessment, notification decision-making, lessons learned</w:t>
            </w:r>
          </w:p>
        </w:tc>
      </w:tr>
      <w:tr>
        <w:tc>
          <w:tcPr>
            <w:tcW w:type="dxa" w:w="2880"/>
          </w:tcPr>
          <w:p>
            <w:r>
              <w:t>Staff awareness and training</w:t>
            </w:r>
          </w:p>
        </w:tc>
        <w:tc>
          <w:tcPr>
            <w:tcW w:type="dxa" w:w="2880"/>
          </w:tcPr>
          <w:p>
            <w:r>
              <w:t>Yes</w:t>
            </w:r>
          </w:p>
        </w:tc>
        <w:tc>
          <w:tcPr>
            <w:tcW w:type="dxa" w:w="2880"/>
          </w:tcPr>
          <w:p>
            <w:r>
              <w:t>Training assignment, completion, targeted role-based awareness</w:t>
            </w:r>
          </w:p>
        </w:tc>
      </w:tr>
      <w:tr>
        <w:tc>
          <w:tcPr>
            <w:tcW w:type="dxa" w:w="2880"/>
          </w:tcPr>
          <w:p>
            <w:r>
              <w:t>Security of personal data</w:t>
            </w:r>
          </w:p>
        </w:tc>
        <w:tc>
          <w:tcPr>
            <w:tcW w:type="dxa" w:w="2880"/>
          </w:tcPr>
          <w:p>
            <w:r>
              <w:t>Limited</w:t>
            </w:r>
          </w:p>
        </w:tc>
        <w:tc>
          <w:tcPr>
            <w:tcW w:type="dxa" w:w="2880"/>
          </w:tcPr>
          <w:p>
            <w:r>
              <w:t>Privacy-specific security controls, access governance, encryption, logging, incident interfaces</w:t>
            </w:r>
          </w:p>
        </w:tc>
      </w:tr>
      <w:tr>
        <w:tc>
          <w:tcPr>
            <w:tcW w:type="dxa" w:w="2880"/>
          </w:tcPr>
          <w:p>
            <w:r>
              <w:t>Special category and sensitive processing</w:t>
            </w:r>
          </w:p>
        </w:tc>
        <w:tc>
          <w:tcPr>
            <w:tcW w:type="dxa" w:w="2880"/>
          </w:tcPr>
          <w:p>
            <w:r>
              <w:t>Yes</w:t>
            </w:r>
          </w:p>
        </w:tc>
        <w:tc>
          <w:tcPr>
            <w:tcW w:type="dxa" w:w="2880"/>
          </w:tcPr>
          <w:p>
            <w:r>
              <w:t>Enhanced safeguards, access controls, risk assessments</w:t>
            </w:r>
          </w:p>
        </w:tc>
      </w:tr>
      <w:tr>
        <w:tc>
          <w:tcPr>
            <w:tcW w:type="dxa" w:w="2880"/>
          </w:tcPr>
          <w:p>
            <w:r>
              <w:t>Children’s data</w:t>
            </w:r>
          </w:p>
        </w:tc>
        <w:tc>
          <w:tcPr>
            <w:tcW w:type="dxa" w:w="2880"/>
          </w:tcPr>
          <w:p>
            <w:r>
              <w:t>[Yes / No]</w:t>
            </w:r>
          </w:p>
        </w:tc>
        <w:tc>
          <w:tcPr>
            <w:tcW w:type="dxa" w:w="2880"/>
          </w:tcPr>
          <w:p>
            <w:r>
              <w:t>[Applicable processing activities, if any]</w:t>
            </w:r>
          </w:p>
        </w:tc>
      </w:tr>
    </w:tbl>
    <w:p>
      <w:pPr>
        <w:pStyle w:val="Heading3"/>
      </w:pPr>
      <w:r>
        <w:t>Out of Scope</w:t>
      </w:r>
    </w:p>
    <w:p>
      <w:r>
        <w:t>The following areas were not included in this audit except where they directly affected privacy control performance:</w:t>
      </w:r>
    </w:p>
    <w:p>
      <w:pPr>
        <w:pStyle w:val="ListBullet"/>
      </w:pPr>
      <w:r>
        <w:t>Full technical penetration testing.</w:t>
      </w:r>
    </w:p>
    <w:p>
      <w:pPr>
        <w:pStyle w:val="ListBullet"/>
      </w:pPr>
      <w:r>
        <w:t>Detailed financial audit procedures.</w:t>
      </w:r>
    </w:p>
    <w:p>
      <w:pPr>
        <w:pStyle w:val="ListBullet"/>
      </w:pPr>
      <w:r>
        <w:t>Employment law compliance outside the context of employee personal data protection.</w:t>
      </w:r>
    </w:p>
    <w:p>
      <w:pPr>
        <w:pStyle w:val="ListBullet"/>
      </w:pPr>
      <w:r>
        <w:t>Non-personal confidential information controls.</w:t>
      </w:r>
    </w:p>
    <w:p>
      <w:pPr>
        <w:pStyle w:val="ListBullet"/>
      </w:pPr>
      <w:r>
        <w:t>Vendor audits conducted directly at supplier premises, unless separately arranged.</w:t>
      </w:r>
    </w:p>
    <w:p>
      <w:pPr>
        <w:pStyle w:val="Heading3"/>
      </w:pPr>
      <w:r>
        <w:t>Audited Locations, Systems, and Processes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Items Reviewed</w:t>
            </w:r>
          </w:p>
        </w:tc>
      </w:tr>
      <w:tr>
        <w:tc>
          <w:tcPr>
            <w:tcW w:type="dxa" w:w="4320"/>
          </w:tcPr>
          <w:p>
            <w:r>
              <w:t>Locations</w:t>
            </w:r>
          </w:p>
        </w:tc>
        <w:tc>
          <w:tcPr>
            <w:tcW w:type="dxa" w:w="4320"/>
          </w:tcPr>
          <w:p>
            <w:r>
              <w:t>[Head Office], [Regional Office], [Remote Operations], [Data Centre / Cloud Region]</w:t>
            </w:r>
          </w:p>
        </w:tc>
      </w:tr>
      <w:tr>
        <w:tc>
          <w:tcPr>
            <w:tcW w:type="dxa" w:w="4320"/>
          </w:tcPr>
          <w:p>
            <w:r>
              <w:t>Business processes</w:t>
            </w:r>
          </w:p>
        </w:tc>
        <w:tc>
          <w:tcPr>
            <w:tcW w:type="dxa" w:w="4320"/>
          </w:tcPr>
          <w:p>
            <w:r>
              <w:t>Customer onboarding, marketing communications, HR recruitment, employee administration, supplier management, customer support</w:t>
            </w:r>
          </w:p>
        </w:tc>
      </w:tr>
      <w:tr>
        <w:tc>
          <w:tcPr>
            <w:tcW w:type="dxa" w:w="4320"/>
          </w:tcPr>
          <w:p>
            <w:r>
              <w:t>Systems and repositories</w:t>
            </w:r>
          </w:p>
        </w:tc>
        <w:tc>
          <w:tcPr>
            <w:tcW w:type="dxa" w:w="4320"/>
          </w:tcPr>
          <w:p>
            <w:r>
              <w:t>[CRM System], [HRIS], [Marketing Platform], [Customer Support Tool], [Data Warehouse], [Document Management System]</w:t>
            </w:r>
          </w:p>
        </w:tc>
      </w:tr>
      <w:tr>
        <w:tc>
          <w:tcPr>
            <w:tcW w:type="dxa" w:w="4320"/>
          </w:tcPr>
          <w:p>
            <w:r>
              <w:t>Third parties sampled</w:t>
            </w:r>
          </w:p>
        </w:tc>
        <w:tc>
          <w:tcPr>
            <w:tcW w:type="dxa" w:w="4320"/>
          </w:tcPr>
          <w:p>
            <w:r>
              <w:t>[Vendor A], [Vendor B], [Vendor C]</w:t>
            </w:r>
          </w:p>
        </w:tc>
      </w:tr>
      <w:tr>
        <w:tc>
          <w:tcPr>
            <w:tcW w:type="dxa" w:w="4320"/>
          </w:tcPr>
          <w:p>
            <w:r>
              <w:t>Personal data categories sampled</w:t>
            </w:r>
          </w:p>
        </w:tc>
        <w:tc>
          <w:tcPr>
            <w:tcW w:type="dxa" w:w="4320"/>
          </w:tcPr>
          <w:p>
            <w:r>
              <w:t>Customer contact data, employee records, applicant data, marketing preferences, support case data, supplier contact data</w:t>
            </w:r>
          </w:p>
        </w:tc>
      </w:tr>
      <w:tr>
        <w:tc>
          <w:tcPr>
            <w:tcW w:type="dxa" w:w="4320"/>
          </w:tcPr>
          <w:p>
            <w:r>
              <w:t>Special category data sampled</w:t>
            </w:r>
          </w:p>
        </w:tc>
        <w:tc>
          <w:tcPr>
            <w:tcW w:type="dxa" w:w="4320"/>
          </w:tcPr>
          <w:p>
            <w:r>
              <w:t>[Health data / biometric data / diversity data / none identified]</w:t>
            </w:r>
          </w:p>
        </w:tc>
      </w:tr>
    </w:tbl>
    <w:p>
      <w:pPr>
        <w:pStyle w:val="Heading2"/>
      </w:pPr>
      <w:r>
        <w:t>Executive Summary</w:t>
      </w:r>
    </w:p>
    <w:p>
      <w:pPr>
        <w:pStyle w:val="Heading3"/>
      </w:pPr>
      <w:r>
        <w:t>Overall Conclusion</w:t>
      </w:r>
    </w:p>
    <w:p>
      <w:r>
        <w:t>[Organisation Name] has established a privacy programme with defined governance responsibilities, a documented privacy policy framework, and several operational controls supporting GDPR-aligned compliance. The audit found evidence of senior ownership, active involvement from the Data Protection Officer, and functioning processes for data subject rights and personal data breach assessment.</w:t>
      </w:r>
    </w:p>
    <w:p>
      <w:r>
        <w:t>However, the programme requires improvement in several areas to strengthen demonstrable accountability and reduce operational privacy risk. The most significant issues relate to incomplete records of processing, inconsistent privacy impact assessment practices, limited evidence of third-party privacy monitoring, and inconsistent retention enforcement across systems.</w:t>
      </w:r>
    </w:p>
    <w:p>
      <w:r>
        <w:t>The overall audit rating is:</w:t>
      </w:r>
    </w:p>
    <w:tbl>
      <w:tblPr>
        <w:tblStyle w:val="TableGrid"/>
        <w:tblW w:type="auto" w:w="0"/>
        <w:tblLook w:firstColumn="1" w:firstRow="1" w:lastColumn="0" w:lastRow="0" w:noHBand="0" w:noVBand="1" w:val="04A0"/>
      </w:tblPr>
      <w:tblGrid>
        <w:gridCol w:w="4320"/>
        <w:gridCol w:w="4320"/>
      </w:tblGrid>
      <w:tr>
        <w:tc>
          <w:tcPr>
            <w:tcW w:type="dxa" w:w="4320"/>
          </w:tcPr>
          <w:p>
            <w:r>
              <w:t>Overall Rating</w:t>
            </w:r>
          </w:p>
        </w:tc>
        <w:tc>
          <w:tcPr>
            <w:tcW w:type="dxa" w:w="4320"/>
          </w:tcPr>
          <w:p>
            <w:r>
              <w:t>Definition</w:t>
            </w:r>
          </w:p>
        </w:tc>
      </w:tr>
      <w:tr>
        <w:tc>
          <w:tcPr>
            <w:tcW w:type="dxa" w:w="4320"/>
          </w:tcPr>
          <w:p>
            <w:r>
              <w:t>Moderate Improvement Required</w:t>
            </w:r>
          </w:p>
        </w:tc>
        <w:tc>
          <w:tcPr>
            <w:tcW w:type="dxa" w:w="4320"/>
          </w:tcPr>
          <w:p>
            <w:r>
              <w:t>Core privacy governance and controls exist, but control operation is inconsistent or evidence is incomplete in several important areas. Remediation is required to reduce privacy, legal, and reputational risk.</w:t>
            </w:r>
          </w:p>
        </w:tc>
      </w:tr>
    </w:tbl>
    <w:p>
      <w:pPr>
        <w:pStyle w:val="Heading3"/>
      </w:pPr>
      <w:r>
        <w:t>Summary of Findings</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Number of Findings</w:t>
            </w:r>
          </w:p>
        </w:tc>
        <w:tc>
          <w:tcPr>
            <w:tcW w:type="dxa" w:w="2880"/>
          </w:tcPr>
          <w:p>
            <w:r>
              <w:t>Summary</w:t>
            </w:r>
          </w:p>
        </w:tc>
      </w:tr>
      <w:tr>
        <w:tc>
          <w:tcPr>
            <w:tcW w:type="dxa" w:w="2880"/>
          </w:tcPr>
          <w:p>
            <w:r>
              <w:t>Critical</w:t>
            </w:r>
          </w:p>
        </w:tc>
        <w:tc>
          <w:tcPr>
            <w:tcW w:type="dxa" w:w="2880"/>
          </w:tcPr>
          <w:p>
            <w:r>
              <w:t>0</w:t>
            </w:r>
          </w:p>
        </w:tc>
        <w:tc>
          <w:tcPr>
            <w:tcW w:type="dxa" w:w="2880"/>
          </w:tcPr>
          <w:p>
            <w:r>
              <w:t>No findings identified that indicate immediate serious non-compliance or urgent risk of significant harm.</w:t>
            </w:r>
          </w:p>
        </w:tc>
      </w:tr>
      <w:tr>
        <w:tc>
          <w:tcPr>
            <w:tcW w:type="dxa" w:w="2880"/>
          </w:tcPr>
          <w:p>
            <w:r>
              <w:t>High</w:t>
            </w:r>
          </w:p>
        </w:tc>
        <w:tc>
          <w:tcPr>
            <w:tcW w:type="dxa" w:w="2880"/>
          </w:tcPr>
          <w:p>
            <w:r>
              <w:t>3</w:t>
            </w:r>
          </w:p>
        </w:tc>
        <w:tc>
          <w:tcPr>
            <w:tcW w:type="dxa" w:w="2880"/>
          </w:tcPr>
          <w:p>
            <w:r>
              <w:t>Material weaknesses requiring management attention and timely remediation.</w:t>
            </w:r>
          </w:p>
        </w:tc>
      </w:tr>
      <w:tr>
        <w:tc>
          <w:tcPr>
            <w:tcW w:type="dxa" w:w="2880"/>
          </w:tcPr>
          <w:p>
            <w:r>
              <w:t>Medium</w:t>
            </w:r>
          </w:p>
        </w:tc>
        <w:tc>
          <w:tcPr>
            <w:tcW w:type="dxa" w:w="2880"/>
          </w:tcPr>
          <w:p>
            <w:r>
              <w:t>5</w:t>
            </w:r>
          </w:p>
        </w:tc>
        <w:tc>
          <w:tcPr>
            <w:tcW w:type="dxa" w:w="2880"/>
          </w:tcPr>
          <w:p>
            <w:r>
              <w:t>Control gaps that increase risk and require planned corrective action.</w:t>
            </w:r>
          </w:p>
        </w:tc>
      </w:tr>
      <w:tr>
        <w:tc>
          <w:tcPr>
            <w:tcW w:type="dxa" w:w="2880"/>
          </w:tcPr>
          <w:p>
            <w:r>
              <w:t>Low</w:t>
            </w:r>
          </w:p>
        </w:tc>
        <w:tc>
          <w:tcPr>
            <w:tcW w:type="dxa" w:w="2880"/>
          </w:tcPr>
          <w:p>
            <w:r>
              <w:t>4</w:t>
            </w:r>
          </w:p>
        </w:tc>
        <w:tc>
          <w:tcPr>
            <w:tcW w:type="dxa" w:w="2880"/>
          </w:tcPr>
          <w:p>
            <w:r>
              <w:t>Process enhancements or documentation improvements.</w:t>
            </w:r>
          </w:p>
        </w:tc>
      </w:tr>
      <w:tr>
        <w:tc>
          <w:tcPr>
            <w:tcW w:type="dxa" w:w="2880"/>
          </w:tcPr>
          <w:p>
            <w:r>
              <w:t>Advisory</w:t>
            </w:r>
          </w:p>
        </w:tc>
        <w:tc>
          <w:tcPr>
            <w:tcW w:type="dxa" w:w="2880"/>
          </w:tcPr>
          <w:p>
            <w:r>
              <w:t>3</w:t>
            </w:r>
          </w:p>
        </w:tc>
        <w:tc>
          <w:tcPr>
            <w:tcW w:type="dxa" w:w="2880"/>
          </w:tcPr>
          <w:p>
            <w:r>
              <w:t>Observations to improve maturity, efficiency, or assurance.</w:t>
            </w:r>
          </w:p>
        </w:tc>
      </w:tr>
    </w:tbl>
    <w:p>
      <w:pPr>
        <w:pStyle w:val="Heading3"/>
      </w:pPr>
      <w:r>
        <w:t>Key Strengths Observed</w:t>
      </w:r>
    </w:p>
    <w:p>
      <w:r>
        <w:t>The audit identified the following positive practices:</w:t>
      </w:r>
    </w:p>
    <w:p>
      <w:pPr>
        <w:pStyle w:val="ListBullet"/>
      </w:pPr>
      <w:r>
        <w:t>A named Data Protection Officer is in place and has regular access to senior management.</w:t>
      </w:r>
    </w:p>
    <w:p>
      <w:pPr>
        <w:pStyle w:val="ListBullet"/>
      </w:pPr>
      <w:r>
        <w:t>Privacy policies and procedures are documented and available to employees.</w:t>
      </w:r>
    </w:p>
    <w:p>
      <w:pPr>
        <w:pStyle w:val="ListBullet"/>
      </w:pPr>
      <w:r>
        <w:t>Data subject requests are centrally logged and generally responded to within required timelines.</w:t>
      </w:r>
    </w:p>
    <w:p>
      <w:pPr>
        <w:pStyle w:val="ListBullet"/>
      </w:pPr>
      <w:r>
        <w:t>A breach response process exists and is integrated with the information security incident management process.</w:t>
      </w:r>
    </w:p>
    <w:p>
      <w:pPr>
        <w:pStyle w:val="ListBullet"/>
      </w:pPr>
      <w:r>
        <w:t>New starter privacy training is assigned through the learning management system.</w:t>
      </w:r>
    </w:p>
    <w:p>
      <w:pPr>
        <w:pStyle w:val="ListBullet"/>
      </w:pPr>
      <w:r>
        <w:t>Standard privacy contract terms are used for most new supplier engagements.</w:t>
      </w:r>
    </w:p>
    <w:p>
      <w:pPr>
        <w:pStyle w:val="ListBullet"/>
      </w:pPr>
      <w:r>
        <w:t>Privacy risks are discussed periodically in governance forums.</w:t>
      </w:r>
    </w:p>
    <w:p>
      <w:pPr>
        <w:pStyle w:val="Heading3"/>
      </w:pPr>
      <w:r>
        <w:t>Key Areas Requiring Management Attention</w:t>
      </w:r>
    </w:p>
    <w:p>
      <w:r>
        <w:t>Management attention is required in the following areas:</w:t>
      </w:r>
    </w:p>
    <w:p>
      <w:pPr>
        <w:pStyle w:val="ListBullet"/>
      </w:pPr>
      <w:r>
        <w:t>Records of processing are incomplete and not consistently maintained. Several business processes reviewed had outdated data flows, missing lawful basis documentation, or incomplete third-party details.</w:t>
      </w:r>
    </w:p>
    <w:p>
      <w:pPr>
        <w:pStyle w:val="ListBullet"/>
      </w:pPr>
      <w:r>
        <w:t>Privacy impact assessments are not consistently embedded in change and project governance. Some projects involving new or changed processing did not complete a privacy screening before implementation.</w:t>
      </w:r>
    </w:p>
    <w:p>
      <w:pPr>
        <w:pStyle w:val="ListBullet"/>
      </w:pPr>
      <w:r>
        <w:t>Third-party privacy oversight is inconsistent after onboarding. Evidence of ongoing monitoring, reassessment, and contract review was limited for several processors.</w:t>
      </w:r>
    </w:p>
    <w:p>
      <w:pPr>
        <w:pStyle w:val="ListBullet"/>
      </w:pPr>
      <w:r>
        <w:t>Retention requirements are not fully operationalised in systems. Retention schedules exist, but automated deletion and exception tracking are not consistently implemented.</w:t>
      </w:r>
    </w:p>
    <w:p>
      <w:pPr>
        <w:pStyle w:val="ListBullet"/>
      </w:pPr>
      <w:r>
        <w:t>Privacy notices require periodic review and better alignment with actual processing. Some notices did not reflect current data sharing, retention, and processing purposes.</w:t>
      </w:r>
    </w:p>
    <w:p>
      <w:pPr>
        <w:pStyle w:val="Heading3"/>
      </w:pPr>
      <w:r>
        <w:t>Management Response Summary</w:t>
      </w:r>
    </w:p>
    <w:p>
      <w:r>
        <w:t>Management accepts the findings and has committed to a remediation plan. Priority actions include refreshing records of processing, implementing mandatory privacy screening in project workflows, improving vendor reassessment, and strengthening retention enforcement. Detailed actions, owners, and target dates are documented in the Recommendations &amp; Actions section.</w:t>
      </w:r>
    </w:p>
    <w:p>
      <w:pPr>
        <w:pStyle w:val="Heading2"/>
      </w:pPr>
      <w:r>
        <w:t>Methodology</w:t>
      </w:r>
    </w:p>
    <w:p>
      <w:pPr>
        <w:pStyle w:val="Heading3"/>
      </w:pPr>
      <w:r>
        <w:t>Audit Approach</w:t>
      </w:r>
    </w:p>
    <w:p>
      <w:r>
        <w:t>The audit was conducted using a risk-based approach focused on whether privacy controls are suitably designed, implemented, evidenced, and operating effectively.</w:t>
      </w:r>
    </w:p>
    <w:p>
      <w:r>
        <w:t>The audit included:</w:t>
      </w:r>
    </w:p>
    <w:p>
      <w:pPr>
        <w:pStyle w:val="ListBullet"/>
      </w:pPr>
      <w:r>
        <w:t>Review of privacy policies, procedures, standards, templates, and governance records.</w:t>
      </w:r>
    </w:p>
    <w:p>
      <w:pPr>
        <w:pStyle w:val="ListBullet"/>
      </w:pPr>
      <w:r>
        <w:t>Interviews with privacy, legal, information security, HR, marketing, procurement, IT, customer operations, and product stakeholders.</w:t>
      </w:r>
    </w:p>
    <w:p>
      <w:pPr>
        <w:pStyle w:val="ListBullet"/>
      </w:pPr>
      <w:r>
        <w:t>Walkthroughs of selected privacy processes and systems.</w:t>
      </w:r>
    </w:p>
    <w:p>
      <w:pPr>
        <w:pStyle w:val="ListBullet"/>
      </w:pPr>
      <w:r>
        <w:t>Sample-based testing of records, requests, projects, incidents, suppliers, and training records.</w:t>
      </w:r>
    </w:p>
    <w:p>
      <w:pPr>
        <w:pStyle w:val="ListBullet"/>
      </w:pPr>
      <w:r>
        <w:t>Review of evidence supporting accountability, risk assessment, and control operation.</w:t>
      </w:r>
    </w:p>
    <w:p>
      <w:pPr>
        <w:pStyle w:val="ListBullet"/>
      </w:pPr>
      <w:r>
        <w:t>Follow-up on selected prior audit actions, where applicable.</w:t>
      </w:r>
    </w:p>
    <w:p>
      <w:pPr>
        <w:pStyle w:val="Heading3"/>
      </w:pPr>
      <w:r>
        <w:t>Evidence Reviewed</w:t>
      </w:r>
    </w:p>
    <w:p>
      <w:r>
        <w:t>Evidence reviewed included, but was not limited to:</w:t>
      </w:r>
    </w:p>
    <w:tbl>
      <w:tblPr>
        <w:tblStyle w:val="TableGrid"/>
        <w:tblW w:type="auto" w:w="0"/>
        <w:tblLook w:firstColumn="1" w:firstRow="1" w:lastColumn="0" w:lastRow="0" w:noHBand="0" w:noVBand="1" w:val="04A0"/>
      </w:tblPr>
      <w:tblGrid>
        <w:gridCol w:w="4320"/>
        <w:gridCol w:w="4320"/>
      </w:tblGrid>
      <w:tr>
        <w:tc>
          <w:tcPr>
            <w:tcW w:type="dxa" w:w="4320"/>
          </w:tcPr>
          <w:p>
            <w:r>
              <w:t>Evidence Type</w:t>
            </w:r>
          </w:p>
        </w:tc>
        <w:tc>
          <w:tcPr>
            <w:tcW w:type="dxa" w:w="4320"/>
          </w:tcPr>
          <w:p>
            <w:r>
              <w:t>Examples Reviewed</w:t>
            </w:r>
          </w:p>
        </w:tc>
      </w:tr>
      <w:tr>
        <w:tc>
          <w:tcPr>
            <w:tcW w:type="dxa" w:w="4320"/>
          </w:tcPr>
          <w:p>
            <w:r>
              <w:t>Governance records</w:t>
            </w:r>
          </w:p>
        </w:tc>
        <w:tc>
          <w:tcPr>
            <w:tcW w:type="dxa" w:w="4320"/>
          </w:tcPr>
          <w:p>
            <w:r>
              <w:t>Privacy steering committee minutes, risk reports, management updates, issue logs</w:t>
            </w:r>
          </w:p>
        </w:tc>
      </w:tr>
      <w:tr>
        <w:tc>
          <w:tcPr>
            <w:tcW w:type="dxa" w:w="4320"/>
          </w:tcPr>
          <w:p>
            <w:r>
              <w:t>Policies and procedures</w:t>
            </w:r>
          </w:p>
        </w:tc>
        <w:tc>
          <w:tcPr>
            <w:tcW w:type="dxa" w:w="4320"/>
          </w:tcPr>
          <w:p>
            <w:r>
              <w:t>Privacy policy, data subject rights procedure, breach procedure, retention standard, vendor privacy procedure</w:t>
            </w:r>
          </w:p>
        </w:tc>
      </w:tr>
      <w:tr>
        <w:tc>
          <w:tcPr>
            <w:tcW w:type="dxa" w:w="4320"/>
          </w:tcPr>
          <w:p>
            <w:r>
              <w:t>Processing records</w:t>
            </w:r>
          </w:p>
        </w:tc>
        <w:tc>
          <w:tcPr>
            <w:tcW w:type="dxa" w:w="4320"/>
          </w:tcPr>
          <w:p>
            <w:r>
              <w:t>Records of processing activities, data flow maps, lawful basis assessments, business process inventories</w:t>
            </w:r>
          </w:p>
        </w:tc>
      </w:tr>
      <w:tr>
        <w:tc>
          <w:tcPr>
            <w:tcW w:type="dxa" w:w="4320"/>
          </w:tcPr>
          <w:p>
            <w:r>
              <w:t>Transparency materials</w:t>
            </w:r>
          </w:p>
        </w:tc>
        <w:tc>
          <w:tcPr>
            <w:tcW w:type="dxa" w:w="4320"/>
          </w:tcPr>
          <w:p>
            <w:r>
              <w:t>Website privacy notice, employee privacy notice, candidate notice, cookie notice, consent statements</w:t>
            </w:r>
          </w:p>
        </w:tc>
      </w:tr>
      <w:tr>
        <w:tc>
          <w:tcPr>
            <w:tcW w:type="dxa" w:w="4320"/>
          </w:tcPr>
          <w:p>
            <w:r>
              <w:t>Request records</w:t>
            </w:r>
          </w:p>
        </w:tc>
        <w:tc>
          <w:tcPr>
            <w:tcW w:type="dxa" w:w="4320"/>
          </w:tcPr>
          <w:p>
            <w:r>
              <w:t>Data subject access requests, deletion requests, objection requests, rectification requests</w:t>
            </w:r>
          </w:p>
        </w:tc>
      </w:tr>
      <w:tr>
        <w:tc>
          <w:tcPr>
            <w:tcW w:type="dxa" w:w="4320"/>
          </w:tcPr>
          <w:p>
            <w:r>
              <w:t>Project documentation</w:t>
            </w:r>
          </w:p>
        </w:tc>
        <w:tc>
          <w:tcPr>
            <w:tcW w:type="dxa" w:w="4320"/>
          </w:tcPr>
          <w:p>
            <w:r>
              <w:t>Change records, project initiation documents, privacy screening forms, impact assessments</w:t>
            </w:r>
          </w:p>
        </w:tc>
      </w:tr>
      <w:tr>
        <w:tc>
          <w:tcPr>
            <w:tcW w:type="dxa" w:w="4320"/>
          </w:tcPr>
          <w:p>
            <w:r>
              <w:t>Supplier records</w:t>
            </w:r>
          </w:p>
        </w:tc>
        <w:tc>
          <w:tcPr>
            <w:tcW w:type="dxa" w:w="4320"/>
          </w:tcPr>
          <w:p>
            <w:r>
              <w:t>Due diligence questionnaires, contracts, data processing terms, transfer assessments, monitoring records</w:t>
            </w:r>
          </w:p>
        </w:tc>
      </w:tr>
      <w:tr>
        <w:tc>
          <w:tcPr>
            <w:tcW w:type="dxa" w:w="4320"/>
          </w:tcPr>
          <w:p>
            <w:r>
              <w:t>Incident records</w:t>
            </w:r>
          </w:p>
        </w:tc>
        <w:tc>
          <w:tcPr>
            <w:tcW w:type="dxa" w:w="4320"/>
          </w:tcPr>
          <w:p>
            <w:r>
              <w:t>Security incidents involving personal data, breach assessment forms, notification decisions, lessons learned</w:t>
            </w:r>
          </w:p>
        </w:tc>
      </w:tr>
      <w:tr>
        <w:tc>
          <w:tcPr>
            <w:tcW w:type="dxa" w:w="4320"/>
          </w:tcPr>
          <w:p>
            <w:r>
              <w:t>Training records</w:t>
            </w:r>
          </w:p>
        </w:tc>
        <w:tc>
          <w:tcPr>
            <w:tcW w:type="dxa" w:w="4320"/>
          </w:tcPr>
          <w:p>
            <w:r>
              <w:t>Completion reports, role-based training assignments, awareness communications</w:t>
            </w:r>
          </w:p>
        </w:tc>
      </w:tr>
      <w:tr>
        <w:tc>
          <w:tcPr>
            <w:tcW w:type="dxa" w:w="4320"/>
          </w:tcPr>
          <w:p>
            <w:r>
              <w:t>Technical and operational evidence</w:t>
            </w:r>
          </w:p>
        </w:tc>
        <w:tc>
          <w:tcPr>
            <w:tcW w:type="dxa" w:w="4320"/>
          </w:tcPr>
          <w:p>
            <w:r>
              <w:t>Access reviews, retention configuration screenshots, deletion logs, audit trails, ticket records</w:t>
            </w:r>
          </w:p>
        </w:tc>
      </w:tr>
    </w:tbl>
    <w:p>
      <w:pPr>
        <w:pStyle w:val="Heading3"/>
      </w:pPr>
      <w:r>
        <w:t>Sampling</w:t>
      </w:r>
    </w:p>
    <w:p>
      <w:r>
        <w:t>The following sample sizes were used:</w:t>
      </w:r>
    </w:p>
    <w:tbl>
      <w:tblPr>
        <w:tblStyle w:val="TableGrid"/>
        <w:tblW w:type="auto" w:w="0"/>
        <w:tblLook w:firstColumn="1" w:firstRow="1" w:lastColumn="0" w:lastRow="0" w:noHBand="0" w:noVBand="1" w:val="04A0"/>
      </w:tblPr>
      <w:tblGrid>
        <w:gridCol w:w="2880"/>
        <w:gridCol w:w="2880"/>
        <w:gridCol w:w="2880"/>
      </w:tblGrid>
      <w:tr>
        <w:tc>
          <w:tcPr>
            <w:tcW w:type="dxa" w:w="2880"/>
          </w:tcPr>
          <w:p>
            <w:r>
              <w:t>Test Area</w:t>
            </w:r>
          </w:p>
        </w:tc>
        <w:tc>
          <w:tcPr>
            <w:tcW w:type="dxa" w:w="2880"/>
          </w:tcPr>
          <w:p>
            <w:r>
              <w:t>Sample Size</w:t>
            </w:r>
          </w:p>
        </w:tc>
        <w:tc>
          <w:tcPr>
            <w:tcW w:type="dxa" w:w="2880"/>
          </w:tcPr>
          <w:p>
            <w:r>
              <w:t>Selection Method</w:t>
            </w:r>
          </w:p>
        </w:tc>
      </w:tr>
      <w:tr>
        <w:tc>
          <w:tcPr>
            <w:tcW w:type="dxa" w:w="2880"/>
          </w:tcPr>
          <w:p>
            <w:r>
              <w:t>Processing activities</w:t>
            </w:r>
          </w:p>
        </w:tc>
        <w:tc>
          <w:tcPr>
            <w:tcW w:type="dxa" w:w="2880"/>
          </w:tcPr>
          <w:p>
            <w:r>
              <w:t>15</w:t>
            </w:r>
          </w:p>
        </w:tc>
        <w:tc>
          <w:tcPr>
            <w:tcW w:type="dxa" w:w="2880"/>
          </w:tcPr>
          <w:p>
            <w:r>
              <w:t>Risk-based sample across customer, HR, marketing, and support processes</w:t>
            </w:r>
          </w:p>
        </w:tc>
      </w:tr>
      <w:tr>
        <w:tc>
          <w:tcPr>
            <w:tcW w:type="dxa" w:w="2880"/>
          </w:tcPr>
          <w:p>
            <w:r>
              <w:t>Data subject requests</w:t>
            </w:r>
          </w:p>
        </w:tc>
        <w:tc>
          <w:tcPr>
            <w:tcW w:type="dxa" w:w="2880"/>
          </w:tcPr>
          <w:p>
            <w:r>
              <w:t>20</w:t>
            </w:r>
          </w:p>
        </w:tc>
        <w:tc>
          <w:tcPr>
            <w:tcW w:type="dxa" w:w="2880"/>
          </w:tcPr>
          <w:p>
            <w:r>
              <w:t>Random and judgmental sample across request types</w:t>
            </w:r>
          </w:p>
        </w:tc>
      </w:tr>
      <w:tr>
        <w:tc>
          <w:tcPr>
            <w:tcW w:type="dxa" w:w="2880"/>
          </w:tcPr>
          <w:p>
            <w:r>
              <w:t>Privacy impact assessments</w:t>
            </w:r>
          </w:p>
        </w:tc>
        <w:tc>
          <w:tcPr>
            <w:tcW w:type="dxa" w:w="2880"/>
          </w:tcPr>
          <w:p>
            <w:r>
              <w:t>10</w:t>
            </w:r>
          </w:p>
        </w:tc>
        <w:tc>
          <w:tcPr>
            <w:tcW w:type="dxa" w:w="2880"/>
          </w:tcPr>
          <w:p>
            <w:r>
              <w:t>Projects and changes completed or in progress during the reporting period</w:t>
            </w:r>
          </w:p>
        </w:tc>
      </w:tr>
      <w:tr>
        <w:tc>
          <w:tcPr>
            <w:tcW w:type="dxa" w:w="2880"/>
          </w:tcPr>
          <w:p>
            <w:r>
              <w:t>Suppliers/processors</w:t>
            </w:r>
          </w:p>
        </w:tc>
        <w:tc>
          <w:tcPr>
            <w:tcW w:type="dxa" w:w="2880"/>
          </w:tcPr>
          <w:p>
            <w:r>
              <w:t>12</w:t>
            </w:r>
          </w:p>
        </w:tc>
        <w:tc>
          <w:tcPr>
            <w:tcW w:type="dxa" w:w="2880"/>
          </w:tcPr>
          <w:p>
            <w:r>
              <w:t>Risk-based sample of high and medium privacy-risk suppliers</w:t>
            </w:r>
          </w:p>
        </w:tc>
      </w:tr>
      <w:tr>
        <w:tc>
          <w:tcPr>
            <w:tcW w:type="dxa" w:w="2880"/>
          </w:tcPr>
          <w:p>
            <w:r>
              <w:t>Personal data incidents</w:t>
            </w:r>
          </w:p>
        </w:tc>
        <w:tc>
          <w:tcPr>
            <w:tcW w:type="dxa" w:w="2880"/>
          </w:tcPr>
          <w:p>
            <w:r>
              <w:t>8</w:t>
            </w:r>
          </w:p>
        </w:tc>
        <w:tc>
          <w:tcPr>
            <w:tcW w:type="dxa" w:w="2880"/>
          </w:tcPr>
          <w:p>
            <w:r>
              <w:t>All relevant incidents identified during the period, where applicable</w:t>
            </w:r>
          </w:p>
        </w:tc>
      </w:tr>
      <w:tr>
        <w:tc>
          <w:tcPr>
            <w:tcW w:type="dxa" w:w="2880"/>
          </w:tcPr>
          <w:p>
            <w:r>
              <w:t>Privacy training records</w:t>
            </w:r>
          </w:p>
        </w:tc>
        <w:tc>
          <w:tcPr>
            <w:tcW w:type="dxa" w:w="2880"/>
          </w:tcPr>
          <w:p>
            <w:r>
              <w:t>60</w:t>
            </w:r>
          </w:p>
        </w:tc>
        <w:tc>
          <w:tcPr>
            <w:tcW w:type="dxa" w:w="2880"/>
          </w:tcPr>
          <w:p>
            <w:r>
              <w:t>Sample across departments and roles</w:t>
            </w:r>
          </w:p>
        </w:tc>
      </w:tr>
      <w:tr>
        <w:tc>
          <w:tcPr>
            <w:tcW w:type="dxa" w:w="2880"/>
          </w:tcPr>
          <w:p>
            <w:r>
              <w:t>Retention controls</w:t>
            </w:r>
          </w:p>
        </w:tc>
        <w:tc>
          <w:tcPr>
            <w:tcW w:type="dxa" w:w="2880"/>
          </w:tcPr>
          <w:p>
            <w:r>
              <w:t>8 systems/processes</w:t>
            </w:r>
          </w:p>
        </w:tc>
        <w:tc>
          <w:tcPr>
            <w:tcW w:type="dxa" w:w="2880"/>
          </w:tcPr>
          <w:p>
            <w:r>
              <w:t>Risk-based sample covering structured and unstructured data stores</w:t>
            </w:r>
          </w:p>
        </w:tc>
      </w:tr>
      <w:tr>
        <w:tc>
          <w:tcPr>
            <w:tcW w:type="dxa" w:w="2880"/>
          </w:tcPr>
          <w:p>
            <w:r>
              <w:t>Privacy notices and consent points</w:t>
            </w:r>
          </w:p>
        </w:tc>
        <w:tc>
          <w:tcPr>
            <w:tcW w:type="dxa" w:w="2880"/>
          </w:tcPr>
          <w:p>
            <w:r>
              <w:t>10</w:t>
            </w:r>
          </w:p>
        </w:tc>
        <w:tc>
          <w:tcPr>
            <w:tcW w:type="dxa" w:w="2880"/>
          </w:tcPr>
          <w:p>
            <w:r>
              <w:t>Public-facing and internal notices, forms, and digital journeys</w:t>
            </w:r>
          </w:p>
        </w:tc>
      </w:tr>
    </w:tbl>
    <w:p>
      <w:pPr>
        <w:pStyle w:val="Heading3"/>
      </w:pPr>
      <w:r>
        <w:t>Rating Criteria</w:t>
      </w:r>
    </w:p>
    <w:p>
      <w:r>
        <w:t>Findings were rated using the following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Definition</w:t>
            </w:r>
          </w:p>
        </w:tc>
        <w:tc>
          <w:tcPr>
            <w:tcW w:type="dxa" w:w="2880"/>
          </w:tcPr>
          <w:p>
            <w:r>
              <w:t>Expected Management Response</w:t>
            </w:r>
          </w:p>
        </w:tc>
      </w:tr>
      <w:tr>
        <w:tc>
          <w:tcPr>
            <w:tcW w:type="dxa" w:w="2880"/>
          </w:tcPr>
          <w:p>
            <w:r>
              <w:t>Critical</w:t>
            </w:r>
          </w:p>
        </w:tc>
        <w:tc>
          <w:tcPr>
            <w:tcW w:type="dxa" w:w="2880"/>
          </w:tcPr>
          <w:p>
            <w:r>
              <w:t>A severe control failure creating immediate and significant risk to individuals, regulatory exposure, or organisational reputation.</w:t>
            </w:r>
          </w:p>
        </w:tc>
        <w:tc>
          <w:tcPr>
            <w:tcW w:type="dxa" w:w="2880"/>
          </w:tcPr>
          <w:p>
            <w:r>
              <w:t>Immediate executive attention and urgent remediation.</w:t>
            </w:r>
          </w:p>
        </w:tc>
      </w:tr>
      <w:tr>
        <w:tc>
          <w:tcPr>
            <w:tcW w:type="dxa" w:w="2880"/>
          </w:tcPr>
          <w:p>
            <w:r>
              <w:t>High</w:t>
            </w:r>
          </w:p>
        </w:tc>
        <w:tc>
          <w:tcPr>
            <w:tcW w:type="dxa" w:w="2880"/>
          </w:tcPr>
          <w:p>
            <w:r>
              <w:t>A significant weakness that may result in non-compliant processing, inability to demonstrate accountability, or elevated risk to individuals.</w:t>
            </w:r>
          </w:p>
        </w:tc>
        <w:tc>
          <w:tcPr>
            <w:tcW w:type="dxa" w:w="2880"/>
          </w:tcPr>
          <w:p>
            <w:r>
              <w:t>Prompt remediation with senior management oversight.</w:t>
            </w:r>
          </w:p>
        </w:tc>
      </w:tr>
      <w:tr>
        <w:tc>
          <w:tcPr>
            <w:tcW w:type="dxa" w:w="2880"/>
          </w:tcPr>
          <w:p>
            <w:r>
              <w:t>Medium</w:t>
            </w:r>
          </w:p>
        </w:tc>
        <w:tc>
          <w:tcPr>
            <w:tcW w:type="dxa" w:w="2880"/>
          </w:tcPr>
          <w:p>
            <w:r>
              <w:t>A control weakness or inconsistent practice that could lead to compliance gaps if not addressed.</w:t>
            </w:r>
          </w:p>
        </w:tc>
        <w:tc>
          <w:tcPr>
            <w:tcW w:type="dxa" w:w="2880"/>
          </w:tcPr>
          <w:p>
            <w:r>
              <w:t>Planned remediation within an agreed timeframe.</w:t>
            </w:r>
          </w:p>
        </w:tc>
      </w:tr>
      <w:tr>
        <w:tc>
          <w:tcPr>
            <w:tcW w:type="dxa" w:w="2880"/>
          </w:tcPr>
          <w:p>
            <w:r>
              <w:t>Low</w:t>
            </w:r>
          </w:p>
        </w:tc>
        <w:tc>
          <w:tcPr>
            <w:tcW w:type="dxa" w:w="2880"/>
          </w:tcPr>
          <w:p>
            <w:r>
              <w:t>A minor issue, documentation gap, or localised improvement opportunity.</w:t>
            </w:r>
          </w:p>
        </w:tc>
        <w:tc>
          <w:tcPr>
            <w:tcW w:type="dxa" w:w="2880"/>
          </w:tcPr>
          <w:p>
            <w:r>
              <w:t>Corrective action through normal management processes.</w:t>
            </w:r>
          </w:p>
        </w:tc>
      </w:tr>
      <w:tr>
        <w:tc>
          <w:tcPr>
            <w:tcW w:type="dxa" w:w="2880"/>
          </w:tcPr>
          <w:p>
            <w:r>
              <w:t>Advisory</w:t>
            </w:r>
          </w:p>
        </w:tc>
        <w:tc>
          <w:tcPr>
            <w:tcW w:type="dxa" w:w="2880"/>
          </w:tcPr>
          <w:p>
            <w:r>
              <w:t>A maturity enhancement or good-practice recommendation not linked to a specific control failure.</w:t>
            </w:r>
          </w:p>
        </w:tc>
        <w:tc>
          <w:tcPr>
            <w:tcW w:type="dxa" w:w="2880"/>
          </w:tcPr>
          <w:p>
            <w:r>
              <w:t>Management discretion, tracked where accepted.</w:t>
            </w:r>
          </w:p>
        </w:tc>
      </w:tr>
    </w:tbl>
    <w:p>
      <w:pPr>
        <w:pStyle w:val="Heading3"/>
      </w:pPr>
      <w:r>
        <w:t>Limitations</w:t>
      </w:r>
    </w:p>
    <w:p>
      <w:r>
        <w:t>This audit provides reasonable assurance based on the evidence reviewed and samples tested. It does not guarantee that all privacy risks, control weaknesses, or compliance issues have been identified. The effectiveness of controls may vary outside the sample period, sampled processes, or systems reviewed.</w:t>
      </w:r>
    </w:p>
    <w:p>
      <w:pPr>
        <w:pStyle w:val="Heading2"/>
      </w:pPr>
      <w:r>
        <w:t>Detailed Findings / Results (with structure)</w:t>
      </w:r>
    </w:p>
    <w:p>
      <w:pPr>
        <w:pStyle w:val="Heading3"/>
      </w:pPr>
      <w:r>
        <w:t>Finding 1 - Records of Processing Are Incomplete and Not Consistently Maintained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High</w:t>
            </w:r>
          </w:p>
        </w:tc>
      </w:tr>
      <w:tr>
        <w:tc>
          <w:tcPr>
            <w:tcW w:type="dxa" w:w="4320"/>
          </w:tcPr>
          <w:p>
            <w:r>
              <w:t>Area</w:t>
            </w:r>
          </w:p>
        </w:tc>
        <w:tc>
          <w:tcPr>
            <w:tcW w:type="dxa" w:w="4320"/>
          </w:tcPr>
          <w:p>
            <w:r>
              <w:t>Accountability and processing records</w:t>
            </w:r>
          </w:p>
        </w:tc>
      </w:tr>
      <w:tr>
        <w:tc>
          <w:tcPr>
            <w:tcW w:type="dxa" w:w="4320"/>
          </w:tcPr>
          <w:p>
            <w:r>
              <w:t>Process owner</w:t>
            </w:r>
          </w:p>
        </w:tc>
        <w:tc>
          <w:tcPr>
            <w:tcW w:type="dxa" w:w="4320"/>
          </w:tcPr>
          <w:p>
            <w:r>
              <w:t>[Head of Privacy Operations / Business Process Owners]</w:t>
            </w:r>
          </w:p>
        </w:tc>
      </w:tr>
      <w:tr>
        <w:tc>
          <w:tcPr>
            <w:tcW w:type="dxa" w:w="4320"/>
          </w:tcPr>
          <w:p>
            <w:r>
              <w:t>Finding type</w:t>
            </w:r>
          </w:p>
        </w:tc>
        <w:tc>
          <w:tcPr>
            <w:tcW w:type="dxa" w:w="4320"/>
          </w:tcPr>
          <w:p>
            <w:r>
              <w:t>Design and operating effectiveness</w:t>
            </w:r>
          </w:p>
        </w:tc>
      </w:tr>
      <w:tr>
        <w:tc>
          <w:tcPr>
            <w:tcW w:type="dxa" w:w="4320"/>
          </w:tcPr>
          <w:p>
            <w:r>
              <w:t>Status</w:t>
            </w:r>
          </w:p>
        </w:tc>
        <w:tc>
          <w:tcPr>
            <w:tcW w:type="dxa" w:w="4320"/>
          </w:tcPr>
          <w:p>
            <w:r>
              <w:t>Open</w:t>
            </w:r>
          </w:p>
        </w:tc>
      </w:tr>
    </w:tbl>
    <w:p>
      <w:pPr>
        <w:pStyle w:val="Heading4"/>
      </w:pPr>
      <w:r>
        <w:t>Observation</w:t>
      </w:r>
    </w:p>
    <w:p>
      <w:r>
        <w:t>The organisation maintains a central register of processing activities; however, the register is incomplete and not consistently updated when business processes, systems, data sharing arrangements, or retention periods change.</w:t>
      </w:r>
    </w:p>
    <w:p>
      <w:r>
        <w:t>Testing identified:</w:t>
      </w:r>
    </w:p>
    <w:p>
      <w:pPr>
        <w:pStyle w:val="ListBullet"/>
      </w:pPr>
      <w:r>
        <w:t>5 of 15 sampled processing activities had outdated system or vendor references.</w:t>
      </w:r>
    </w:p>
    <w:p>
      <w:pPr>
        <w:pStyle w:val="ListBullet"/>
      </w:pPr>
      <w:r>
        <w:t>4 of 15 sampled processing activities did not clearly document the lawful basis relied upon.</w:t>
      </w:r>
    </w:p>
    <w:p>
      <w:pPr>
        <w:pStyle w:val="ListBullet"/>
      </w:pPr>
      <w:r>
        <w:t>3 of 15 sampled records did not identify international transfer arrangements where applicable.</w:t>
      </w:r>
    </w:p>
    <w:p>
      <w:pPr>
        <w:pStyle w:val="ListBullet"/>
      </w:pPr>
      <w:r>
        <w:t>6 of 15 sampled records had not been reviewed within the expected annual review cycle.</w:t>
      </w:r>
    </w:p>
    <w:p>
      <w:pPr>
        <w:pStyle w:val="ListBullet"/>
      </w:pPr>
      <w:r>
        <w:t>Data flow diagrams were unavailable or outdated for several higher-risk processes.</w:t>
      </w:r>
    </w:p>
    <w:p>
      <w:pPr>
        <w:pStyle w:val="Heading4"/>
      </w:pPr>
      <w:r>
        <w:t>Risk / Impact</w:t>
      </w:r>
    </w:p>
    <w:p>
      <w:r>
        <w:t>Incomplete or outdated processing records reduce the organisation’s ability to demonstrate accountability, respond accurately to data subject requests, assess privacy risk, manage third parties, and confirm that privacy notices reflect actual processing.</w:t>
      </w:r>
    </w:p>
    <w:p>
      <w:pPr>
        <w:pStyle w:val="Heading4"/>
      </w:pPr>
      <w:r>
        <w:t>Root Cause</w:t>
      </w:r>
    </w:p>
    <w:p>
      <w:r>
        <w:t>Ownership for record maintenance is not consistently embedded in business change processes. Business process owners are not always aware of their responsibility to update records when processing changes occur.</w:t>
      </w:r>
    </w:p>
    <w:p>
      <w:pPr>
        <w:pStyle w:val="Heading4"/>
      </w:pPr>
      <w:r>
        <w:t>Evidence Reviewed</w:t>
      </w:r>
    </w:p>
    <w:p>
      <w:pPr>
        <w:pStyle w:val="ListBullet"/>
      </w:pPr>
      <w:r>
        <w:t>Central processing register export dated [Date].</w:t>
      </w:r>
    </w:p>
    <w:p>
      <w:pPr>
        <w:pStyle w:val="ListBullet"/>
      </w:pPr>
      <w:r>
        <w:t>Interviews with privacy operations, HR, marketing, customer support, and procurement.</w:t>
      </w:r>
    </w:p>
    <w:p>
      <w:pPr>
        <w:pStyle w:val="ListBullet"/>
      </w:pPr>
      <w:r>
        <w:t>Sampled business process records.</w:t>
      </w:r>
    </w:p>
    <w:p>
      <w:pPr>
        <w:pStyle w:val="ListBullet"/>
      </w:pPr>
      <w:r>
        <w:t>Project and change tickets linked to sampled processing activities.</w:t>
      </w:r>
    </w:p>
    <w:p>
      <w:pPr>
        <w:pStyle w:val="Heading4"/>
      </w:pPr>
      <w:r>
        <w:t>Management Response</w:t>
      </w:r>
    </w:p>
    <w:p>
      <w:r>
        <w:t>Management agrees. A structured refresh of processing records will be completed, and update triggers will be embedded in project, procurement, and system change processes.</w:t>
      </w:r>
    </w:p>
    <w:p>
      <w:r>
        <w:t>---</w:t>
      </w:r>
    </w:p>
    <w:p>
      <w:pPr>
        <w:pStyle w:val="Heading3"/>
      </w:pPr>
      <w:r>
        <w:t>Finding 2 - Privacy Impact Assessments Are Not Consistently Performed Before Implementation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High</w:t>
            </w:r>
          </w:p>
        </w:tc>
      </w:tr>
      <w:tr>
        <w:tc>
          <w:tcPr>
            <w:tcW w:type="dxa" w:w="4320"/>
          </w:tcPr>
          <w:p>
            <w:r>
              <w:t>Area</w:t>
            </w:r>
          </w:p>
        </w:tc>
        <w:tc>
          <w:tcPr>
            <w:tcW w:type="dxa" w:w="4320"/>
          </w:tcPr>
          <w:p>
            <w:r>
              <w:t>Privacy by design and risk assessment</w:t>
            </w:r>
          </w:p>
        </w:tc>
      </w:tr>
      <w:tr>
        <w:tc>
          <w:tcPr>
            <w:tcW w:type="dxa" w:w="4320"/>
          </w:tcPr>
          <w:p>
            <w:r>
              <w:t>Process owner</w:t>
            </w:r>
          </w:p>
        </w:tc>
        <w:tc>
          <w:tcPr>
            <w:tcW w:type="dxa" w:w="4320"/>
          </w:tcPr>
          <w:p>
            <w:r>
              <w:t>[Head of Change / Product Owner / DPO]</w:t>
            </w:r>
          </w:p>
        </w:tc>
      </w:tr>
      <w:tr>
        <w:tc>
          <w:tcPr>
            <w:tcW w:type="dxa" w:w="4320"/>
          </w:tcPr>
          <w:p>
            <w:r>
              <w:t>Finding type</w:t>
            </w:r>
          </w:p>
        </w:tc>
        <w:tc>
          <w:tcPr>
            <w:tcW w:type="dxa" w:w="4320"/>
          </w:tcPr>
          <w:p>
            <w:r>
              <w:t>Operating effectiveness</w:t>
            </w:r>
          </w:p>
        </w:tc>
      </w:tr>
      <w:tr>
        <w:tc>
          <w:tcPr>
            <w:tcW w:type="dxa" w:w="4320"/>
          </w:tcPr>
          <w:p>
            <w:r>
              <w:t>Status</w:t>
            </w:r>
          </w:p>
        </w:tc>
        <w:tc>
          <w:tcPr>
            <w:tcW w:type="dxa" w:w="4320"/>
          </w:tcPr>
          <w:p>
            <w:r>
              <w:t>Open</w:t>
            </w:r>
          </w:p>
        </w:tc>
      </w:tr>
    </w:tbl>
    <w:p>
      <w:pPr>
        <w:pStyle w:val="Heading4"/>
      </w:pPr>
      <w:r>
        <w:t>Observation</w:t>
      </w:r>
    </w:p>
    <w:p>
      <w:r>
        <w:t>A privacy impact assessment template and guidance exist, but privacy screening is not consistently performed at the start of projects or system changes.</w:t>
      </w:r>
    </w:p>
    <w:p>
      <w:r>
        <w:t>Testing identified:</w:t>
      </w:r>
    </w:p>
    <w:p>
      <w:pPr>
        <w:pStyle w:val="ListBullet"/>
      </w:pPr>
      <w:r>
        <w:t>4 of 10 sampled projects involving personal data did not have documented privacy screening.</w:t>
      </w:r>
    </w:p>
    <w:p>
      <w:pPr>
        <w:pStyle w:val="ListBullet"/>
      </w:pPr>
      <w:r>
        <w:t>2 projects introduced new analytics or profiling capabilities without documented assessment of privacy risks before deployment.</w:t>
      </w:r>
    </w:p>
    <w:p>
      <w:pPr>
        <w:pStyle w:val="ListBullet"/>
      </w:pPr>
      <w:r>
        <w:t>3 completed assessments did not include clear residual risk decisions or documented approval by an appropriate owner.</w:t>
      </w:r>
    </w:p>
    <w:p>
      <w:pPr>
        <w:pStyle w:val="ListBullet"/>
      </w:pPr>
      <w:r>
        <w:t>Evidence of consultation with the Data Protection Officer was inconsistent for higher-risk changes.</w:t>
      </w:r>
    </w:p>
    <w:p>
      <w:pPr>
        <w:pStyle w:val="Heading4"/>
      </w:pPr>
      <w:r>
        <w:t>Risk / Impact</w:t>
      </w:r>
    </w:p>
    <w:p>
      <w:r>
        <w:t>Failure to assess privacy risks before implementation may result in excessive data collection, inadequate transparency, unsuitable retention, insufficient safeguards, or processing activities that are difficult to justify after launch.</w:t>
      </w:r>
    </w:p>
    <w:p>
      <w:pPr>
        <w:pStyle w:val="Heading4"/>
      </w:pPr>
      <w:r>
        <w:t>Root Cause</w:t>
      </w:r>
    </w:p>
    <w:p>
      <w:r>
        <w:t>Privacy screening is not mandatory in all project delivery pathways, particularly smaller business-led changes and configuration changes made outside central IT governance.</w:t>
      </w:r>
    </w:p>
    <w:p>
      <w:pPr>
        <w:pStyle w:val="Heading4"/>
      </w:pPr>
      <w:r>
        <w:t>Evidence Reviewed</w:t>
      </w:r>
    </w:p>
    <w:p>
      <w:pPr>
        <w:pStyle w:val="ListBullet"/>
      </w:pPr>
      <w:r>
        <w:t>Privacy impact assessment template and guidance.</w:t>
      </w:r>
    </w:p>
    <w:p>
      <w:pPr>
        <w:pStyle w:val="ListBullet"/>
      </w:pPr>
      <w:r>
        <w:t>Project records from [Project Portfolio Tool].</w:t>
      </w:r>
    </w:p>
    <w:p>
      <w:pPr>
        <w:pStyle w:val="ListBullet"/>
      </w:pPr>
      <w:r>
        <w:t>Change tickets from [Change Management System].</w:t>
      </w:r>
    </w:p>
    <w:p>
      <w:pPr>
        <w:pStyle w:val="ListBullet"/>
      </w:pPr>
      <w:r>
        <w:t>Interviews with project management, IT, product, and privacy stakeholders.</w:t>
      </w:r>
    </w:p>
    <w:p>
      <w:pPr>
        <w:pStyle w:val="Heading4"/>
      </w:pPr>
      <w:r>
        <w:t>Management Response</w:t>
      </w:r>
    </w:p>
    <w:p>
      <w:r>
        <w:t>Management agrees. Privacy screening will be added as a mandatory step in project intake and change approval workflows, with escalation rules for higher-risk processing.</w:t>
      </w:r>
    </w:p>
    <w:p>
      <w:r>
        <w:t>---</w:t>
      </w:r>
    </w:p>
    <w:p>
      <w:pPr>
        <w:pStyle w:val="Heading3"/>
      </w:pPr>
      <w:r>
        <w:t>Finding 3 - Third-Party Privacy Monitoring Requires Strengthening</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High</w:t>
            </w:r>
          </w:p>
        </w:tc>
      </w:tr>
      <w:tr>
        <w:tc>
          <w:tcPr>
            <w:tcW w:type="dxa" w:w="4320"/>
          </w:tcPr>
          <w:p>
            <w:r>
              <w:t>Area</w:t>
            </w:r>
          </w:p>
        </w:tc>
        <w:tc>
          <w:tcPr>
            <w:tcW w:type="dxa" w:w="4320"/>
          </w:tcPr>
          <w:p>
            <w:r>
              <w:t>Third-party and processor management</w:t>
            </w:r>
          </w:p>
        </w:tc>
      </w:tr>
      <w:tr>
        <w:tc>
          <w:tcPr>
            <w:tcW w:type="dxa" w:w="4320"/>
          </w:tcPr>
          <w:p>
            <w:r>
              <w:t>Process owner</w:t>
            </w:r>
          </w:p>
        </w:tc>
        <w:tc>
          <w:tcPr>
            <w:tcW w:type="dxa" w:w="4320"/>
          </w:tcPr>
          <w:p>
            <w:r>
              <w:t>[Head of Procurement / Vendor Management / Legal]</w:t>
            </w:r>
          </w:p>
        </w:tc>
      </w:tr>
      <w:tr>
        <w:tc>
          <w:tcPr>
            <w:tcW w:type="dxa" w:w="4320"/>
          </w:tcPr>
          <w:p>
            <w:r>
              <w:t>Finding type</w:t>
            </w:r>
          </w:p>
        </w:tc>
        <w:tc>
          <w:tcPr>
            <w:tcW w:type="dxa" w:w="4320"/>
          </w:tcPr>
          <w:p>
            <w:r>
              <w:t>Design and operating effectiveness</w:t>
            </w:r>
          </w:p>
        </w:tc>
      </w:tr>
      <w:tr>
        <w:tc>
          <w:tcPr>
            <w:tcW w:type="dxa" w:w="4320"/>
          </w:tcPr>
          <w:p>
            <w:r>
              <w:t>Status</w:t>
            </w:r>
          </w:p>
        </w:tc>
        <w:tc>
          <w:tcPr>
            <w:tcW w:type="dxa" w:w="4320"/>
          </w:tcPr>
          <w:p>
            <w:r>
              <w:t>Open</w:t>
            </w:r>
          </w:p>
        </w:tc>
      </w:tr>
    </w:tbl>
    <w:p>
      <w:pPr>
        <w:pStyle w:val="Heading4"/>
      </w:pPr>
      <w:r>
        <w:t>Observation</w:t>
      </w:r>
    </w:p>
    <w:p>
      <w:r>
        <w:t>Privacy due diligence is performed for many new suppliers, and standard data protection contract terms are used. However, ongoing monitoring of suppliers that process personal data is inconsistent.</w:t>
      </w:r>
    </w:p>
    <w:p>
      <w:r>
        <w:t>Testing identified:</w:t>
      </w:r>
    </w:p>
    <w:p>
      <w:pPr>
        <w:pStyle w:val="ListBullet"/>
      </w:pPr>
      <w:r>
        <w:t>5 of 12 sampled suppliers had no evidence of privacy reassessment after onboarding.</w:t>
      </w:r>
    </w:p>
    <w:p>
      <w:pPr>
        <w:pStyle w:val="ListBullet"/>
      </w:pPr>
      <w:r>
        <w:t>3 supplier records did not include current evidence of security and privacy assurance.</w:t>
      </w:r>
    </w:p>
    <w:p>
      <w:pPr>
        <w:pStyle w:val="ListBullet"/>
      </w:pPr>
      <w:r>
        <w:t>2 contracts did not clearly identify sub-processor notification or approval arrangements.</w:t>
      </w:r>
    </w:p>
    <w:p>
      <w:pPr>
        <w:pStyle w:val="ListBullet"/>
      </w:pPr>
      <w:r>
        <w:t>4 supplier records lacked documented confirmation of processing location and transfer safeguards.</w:t>
      </w:r>
    </w:p>
    <w:p>
      <w:pPr>
        <w:pStyle w:val="ListBullet"/>
      </w:pPr>
      <w:r>
        <w:t>Supplier risk ratings were not consistently updated following changes in service scope.</w:t>
      </w:r>
    </w:p>
    <w:p>
      <w:pPr>
        <w:pStyle w:val="Heading4"/>
      </w:pPr>
      <w:r>
        <w:t>Risk / Impact</w:t>
      </w:r>
    </w:p>
    <w:p>
      <w:r>
        <w:t>Inadequate supplier monitoring may lead to unassessed processing changes, unsuitable sub-processing, weak safeguards, unsupported transfers, or limited ability to respond to incidents involving supplier-held personal data.</w:t>
      </w:r>
    </w:p>
    <w:p>
      <w:pPr>
        <w:pStyle w:val="Heading4"/>
      </w:pPr>
      <w:r>
        <w:t>Root Cause</w:t>
      </w:r>
    </w:p>
    <w:p>
      <w:r>
        <w:t>Procurement and vendor management processes focus on onboarding and commercial management, with limited recurring privacy control checkpoints after contract execution.</w:t>
      </w:r>
    </w:p>
    <w:p>
      <w:pPr>
        <w:pStyle w:val="Heading4"/>
      </w:pPr>
      <w:r>
        <w:t>Evidence Reviewed</w:t>
      </w:r>
    </w:p>
    <w:p>
      <w:pPr>
        <w:pStyle w:val="ListBullet"/>
      </w:pPr>
      <w:r>
        <w:t>Supplier contracts and data processing terms.</w:t>
      </w:r>
    </w:p>
    <w:p>
      <w:pPr>
        <w:pStyle w:val="ListBullet"/>
      </w:pPr>
      <w:r>
        <w:t>Vendor due diligence records.</w:t>
      </w:r>
    </w:p>
    <w:p>
      <w:pPr>
        <w:pStyle w:val="ListBullet"/>
      </w:pPr>
      <w:r>
        <w:t>Supplier risk register.</w:t>
      </w:r>
    </w:p>
    <w:p>
      <w:pPr>
        <w:pStyle w:val="ListBullet"/>
      </w:pPr>
      <w:r>
        <w:t>Procurement records and renewal documents.</w:t>
      </w:r>
    </w:p>
    <w:p>
      <w:pPr>
        <w:pStyle w:val="ListBullet"/>
      </w:pPr>
      <w:r>
        <w:t>Interviews with procurement, legal, privacy, and business owners.</w:t>
      </w:r>
    </w:p>
    <w:p>
      <w:pPr>
        <w:pStyle w:val="Heading4"/>
      </w:pPr>
      <w:r>
        <w:t>Management Response</w:t>
      </w:r>
    </w:p>
    <w:p>
      <w:r>
        <w:t>Management agrees. A periodic reassessment process will be implemented for suppliers processing personal data, prioritised by privacy risk rating.</w:t>
      </w:r>
    </w:p>
    <w:p>
      <w:r>
        <w:t>---</w:t>
      </w:r>
    </w:p>
    <w:p>
      <w:pPr>
        <w:pStyle w:val="Heading3"/>
      </w:pPr>
      <w:r>
        <w:t>Finding 4 - Retention Rules Are Not Fully Implemented Across Systems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Medium</w:t>
            </w:r>
          </w:p>
        </w:tc>
      </w:tr>
      <w:tr>
        <w:tc>
          <w:tcPr>
            <w:tcW w:type="dxa" w:w="4320"/>
          </w:tcPr>
          <w:p>
            <w:r>
              <w:t>Area</w:t>
            </w:r>
          </w:p>
        </w:tc>
        <w:tc>
          <w:tcPr>
            <w:tcW w:type="dxa" w:w="4320"/>
          </w:tcPr>
          <w:p>
            <w:r>
              <w:t>Retention and disposal</w:t>
            </w:r>
          </w:p>
        </w:tc>
      </w:tr>
      <w:tr>
        <w:tc>
          <w:tcPr>
            <w:tcW w:type="dxa" w:w="4320"/>
          </w:tcPr>
          <w:p>
            <w:r>
              <w:t>Process owner</w:t>
            </w:r>
          </w:p>
        </w:tc>
        <w:tc>
          <w:tcPr>
            <w:tcW w:type="dxa" w:w="4320"/>
          </w:tcPr>
          <w:p>
            <w:r>
              <w:t>[Records Manager / System Owners]</w:t>
            </w:r>
          </w:p>
        </w:tc>
      </w:tr>
      <w:tr>
        <w:tc>
          <w:tcPr>
            <w:tcW w:type="dxa" w:w="4320"/>
          </w:tcPr>
          <w:p>
            <w:r>
              <w:t>Finding type</w:t>
            </w:r>
          </w:p>
        </w:tc>
        <w:tc>
          <w:tcPr>
            <w:tcW w:type="dxa" w:w="4320"/>
          </w:tcPr>
          <w:p>
            <w:r>
              <w:t>Operating effectiveness</w:t>
            </w:r>
          </w:p>
        </w:tc>
      </w:tr>
      <w:tr>
        <w:tc>
          <w:tcPr>
            <w:tcW w:type="dxa" w:w="4320"/>
          </w:tcPr>
          <w:p>
            <w:r>
              <w:t>Status</w:t>
            </w:r>
          </w:p>
        </w:tc>
        <w:tc>
          <w:tcPr>
            <w:tcW w:type="dxa" w:w="4320"/>
          </w:tcPr>
          <w:p>
            <w:r>
              <w:t>Open</w:t>
            </w:r>
          </w:p>
        </w:tc>
      </w:tr>
    </w:tbl>
    <w:p>
      <w:pPr>
        <w:pStyle w:val="Heading4"/>
      </w:pPr>
      <w:r>
        <w:t>Observation</w:t>
      </w:r>
    </w:p>
    <w:p>
      <w:r>
        <w:t>The organisation maintains a retention schedule, but enforcement varies across systems and business areas.</w:t>
      </w:r>
    </w:p>
    <w:p>
      <w:r>
        <w:t>Testing identified:</w:t>
      </w:r>
    </w:p>
    <w:p>
      <w:pPr>
        <w:pStyle w:val="ListBullet"/>
      </w:pPr>
      <w:r>
        <w:t>4 of 8 sampled systems did not have automated retention or deletion controls configured.</w:t>
      </w:r>
    </w:p>
    <w:p>
      <w:pPr>
        <w:pStyle w:val="ListBullet"/>
      </w:pPr>
      <w:r>
        <w:t>3 sampled processes relied on manual review, with limited evidence of completion.</w:t>
      </w:r>
    </w:p>
    <w:p>
      <w:pPr>
        <w:pStyle w:val="ListBullet"/>
      </w:pPr>
      <w:r>
        <w:t>Exceptions to retention rules were not consistently documented or approved.</w:t>
      </w:r>
    </w:p>
    <w:p>
      <w:pPr>
        <w:pStyle w:val="ListBullet"/>
      </w:pPr>
      <w:r>
        <w:t>Unstructured repositories contained legacy personal data with unclear business justification.</w:t>
      </w:r>
    </w:p>
    <w:p>
      <w:pPr>
        <w:pStyle w:val="Heading4"/>
      </w:pPr>
      <w:r>
        <w:t>Risk / Impact</w:t>
      </w:r>
    </w:p>
    <w:p>
      <w:r>
        <w:t>Excessive retention increases privacy risk, breach impact, storage cost, discovery burden, and the likelihood of inaccurate or outdated personal data being used.</w:t>
      </w:r>
    </w:p>
    <w:p>
      <w:pPr>
        <w:pStyle w:val="Heading4"/>
      </w:pPr>
      <w:r>
        <w:t>Root Cause</w:t>
      </w:r>
    </w:p>
    <w:p>
      <w:r>
        <w:t>Retention requirements have been documented at policy level but have not been translated into system-specific control requirements and monitoring activities.</w:t>
      </w:r>
    </w:p>
    <w:p>
      <w:pPr>
        <w:pStyle w:val="Heading4"/>
      </w:pPr>
      <w:r>
        <w:t>Evidence Reviewed</w:t>
      </w:r>
    </w:p>
    <w:p>
      <w:pPr>
        <w:pStyle w:val="ListBullet"/>
      </w:pPr>
      <w:r>
        <w:t>Retention schedule.</w:t>
      </w:r>
    </w:p>
    <w:p>
      <w:pPr>
        <w:pStyle w:val="ListBullet"/>
      </w:pPr>
      <w:r>
        <w:t>System configuration evidence.</w:t>
      </w:r>
    </w:p>
    <w:p>
      <w:pPr>
        <w:pStyle w:val="ListBullet"/>
      </w:pPr>
      <w:r>
        <w:t>Deletion logs where available.</w:t>
      </w:r>
    </w:p>
    <w:p>
      <w:pPr>
        <w:pStyle w:val="ListBullet"/>
      </w:pPr>
      <w:r>
        <w:t>Interviews with IT, records management, HR, marketing, and customer operations.</w:t>
      </w:r>
    </w:p>
    <w:p>
      <w:pPr>
        <w:pStyle w:val="ListBullet"/>
      </w:pPr>
      <w:r>
        <w:t>Sample review of shared repositories.</w:t>
      </w:r>
    </w:p>
    <w:p>
      <w:pPr>
        <w:pStyle w:val="Heading4"/>
      </w:pPr>
      <w:r>
        <w:t>Management Response</w:t>
      </w:r>
    </w:p>
    <w:p>
      <w:r>
        <w:t>Management agrees. System owners will document retention implementation plans and prioritise automated deletion for high-volume and higher-risk repositories.</w:t>
      </w:r>
    </w:p>
    <w:p>
      <w:r>
        <w:t>---</w:t>
      </w:r>
    </w:p>
    <w:p>
      <w:pPr>
        <w:pStyle w:val="Heading3"/>
      </w:pPr>
      <w:r>
        <w:t>Finding 5 - Privacy Notices Do Not Fully Reflect Current Processing</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Medium</w:t>
            </w:r>
          </w:p>
        </w:tc>
      </w:tr>
      <w:tr>
        <w:tc>
          <w:tcPr>
            <w:tcW w:type="dxa" w:w="4320"/>
          </w:tcPr>
          <w:p>
            <w:r>
              <w:t>Area</w:t>
            </w:r>
          </w:p>
        </w:tc>
        <w:tc>
          <w:tcPr>
            <w:tcW w:type="dxa" w:w="4320"/>
          </w:tcPr>
          <w:p>
            <w:r>
              <w:t>Transparency and fair processing</w:t>
            </w:r>
          </w:p>
        </w:tc>
      </w:tr>
      <w:tr>
        <w:tc>
          <w:tcPr>
            <w:tcW w:type="dxa" w:w="4320"/>
          </w:tcPr>
          <w:p>
            <w:r>
              <w:t>Process owner</w:t>
            </w:r>
          </w:p>
        </w:tc>
        <w:tc>
          <w:tcPr>
            <w:tcW w:type="dxa" w:w="4320"/>
          </w:tcPr>
          <w:p>
            <w:r>
              <w:t>[Legal / Marketing / HR / DPO]</w:t>
            </w:r>
          </w:p>
        </w:tc>
      </w:tr>
      <w:tr>
        <w:tc>
          <w:tcPr>
            <w:tcW w:type="dxa" w:w="4320"/>
          </w:tcPr>
          <w:p>
            <w:r>
              <w:t>Finding type</w:t>
            </w:r>
          </w:p>
        </w:tc>
        <w:tc>
          <w:tcPr>
            <w:tcW w:type="dxa" w:w="4320"/>
          </w:tcPr>
          <w:p>
            <w:r>
              <w:t>Design and operating effectiveness</w:t>
            </w:r>
          </w:p>
        </w:tc>
      </w:tr>
      <w:tr>
        <w:tc>
          <w:tcPr>
            <w:tcW w:type="dxa" w:w="4320"/>
          </w:tcPr>
          <w:p>
            <w:r>
              <w:t>Status</w:t>
            </w:r>
          </w:p>
        </w:tc>
        <w:tc>
          <w:tcPr>
            <w:tcW w:type="dxa" w:w="4320"/>
          </w:tcPr>
          <w:p>
            <w:r>
              <w:t>Open</w:t>
            </w:r>
          </w:p>
        </w:tc>
      </w:tr>
    </w:tbl>
    <w:p>
      <w:pPr>
        <w:pStyle w:val="Heading4"/>
      </w:pPr>
      <w:r>
        <w:t>Observation</w:t>
      </w:r>
    </w:p>
    <w:p>
      <w:r>
        <w:t>Privacy notices are published for customers, employees, and candidates. However, selected notices do not fully reflect current processing practices.</w:t>
      </w:r>
    </w:p>
    <w:p>
      <w:r>
        <w:t>Testing identified:</w:t>
      </w:r>
    </w:p>
    <w:p>
      <w:pPr>
        <w:pStyle w:val="ListBullet"/>
      </w:pPr>
      <w:r>
        <w:t>The customer privacy notice did not clearly describe certain analytics and service improvement processing.</w:t>
      </w:r>
    </w:p>
    <w:p>
      <w:pPr>
        <w:pStyle w:val="ListBullet"/>
      </w:pPr>
      <w:r>
        <w:t>The employee notice did not fully describe all internal systems used for workforce management.</w:t>
      </w:r>
    </w:p>
    <w:p>
      <w:pPr>
        <w:pStyle w:val="ListBullet"/>
      </w:pPr>
      <w:r>
        <w:t>Data sharing descriptions were broad and did not consistently identify categories of recipients in practical terms.</w:t>
      </w:r>
    </w:p>
    <w:p>
      <w:pPr>
        <w:pStyle w:val="ListBullet"/>
      </w:pPr>
      <w:r>
        <w:t>Retention descriptions were generic and did not align to the approved retention schedule.</w:t>
      </w:r>
    </w:p>
    <w:p>
      <w:pPr>
        <w:pStyle w:val="ListBullet"/>
      </w:pPr>
      <w:r>
        <w:t>There was no documented periodic review process for all privacy notices.</w:t>
      </w:r>
    </w:p>
    <w:p>
      <w:pPr>
        <w:pStyle w:val="Heading4"/>
      </w:pPr>
      <w:r>
        <w:t>Risk / Impact</w:t>
      </w:r>
    </w:p>
    <w:p>
      <w:r>
        <w:t>Inaccurate or incomplete privacy notices may undermine transparency, weaken trust, and increase the risk that individuals cannot understand how their personal data is used.</w:t>
      </w:r>
    </w:p>
    <w:p>
      <w:pPr>
        <w:pStyle w:val="Heading4"/>
      </w:pPr>
      <w:r>
        <w:t>Root Cause</w:t>
      </w:r>
    </w:p>
    <w:p>
      <w:r>
        <w:t>Privacy notices are updated reactively, often after legal or website changes, rather than through a formal review linked to processing records and business changes.</w:t>
      </w:r>
    </w:p>
    <w:p>
      <w:pPr>
        <w:pStyle w:val="Heading4"/>
      </w:pPr>
      <w:r>
        <w:t>Evidence Reviewed</w:t>
      </w:r>
    </w:p>
    <w:p>
      <w:pPr>
        <w:pStyle w:val="ListBullet"/>
      </w:pPr>
      <w:r>
        <w:t>Customer, employee, candidate, and cookie notices.</w:t>
      </w:r>
    </w:p>
    <w:p>
      <w:pPr>
        <w:pStyle w:val="ListBullet"/>
      </w:pPr>
      <w:r>
        <w:t>Processing register.</w:t>
      </w:r>
    </w:p>
    <w:p>
      <w:pPr>
        <w:pStyle w:val="ListBullet"/>
      </w:pPr>
      <w:r>
        <w:t>Website forms and customer journeys.</w:t>
      </w:r>
    </w:p>
    <w:p>
      <w:pPr>
        <w:pStyle w:val="ListBullet"/>
      </w:pPr>
      <w:r>
        <w:t>Interviews with legal, HR, marketing, and privacy stakeholders.</w:t>
      </w:r>
    </w:p>
    <w:p>
      <w:pPr>
        <w:pStyle w:val="Heading4"/>
      </w:pPr>
      <w:r>
        <w:t>Management Response</w:t>
      </w:r>
    </w:p>
    <w:p>
      <w:r>
        <w:t>Management agrees. Notices will be reviewed against current processing records, with an annual review cycle and change-triggered update process.</w:t>
      </w:r>
    </w:p>
    <w:p>
      <w:r>
        <w:t>---</w:t>
      </w:r>
    </w:p>
    <w:p>
      <w:pPr>
        <w:pStyle w:val="Heading3"/>
      </w:pPr>
      <w:r>
        <w:t>Finding 6 - Data Subject Rights Process Is Operating but Requires Evidence Improvements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Medium</w:t>
            </w:r>
          </w:p>
        </w:tc>
      </w:tr>
      <w:tr>
        <w:tc>
          <w:tcPr>
            <w:tcW w:type="dxa" w:w="4320"/>
          </w:tcPr>
          <w:p>
            <w:r>
              <w:t>Area</w:t>
            </w:r>
          </w:p>
        </w:tc>
        <w:tc>
          <w:tcPr>
            <w:tcW w:type="dxa" w:w="4320"/>
          </w:tcPr>
          <w:p>
            <w:r>
              <w:t>Individual rights</w:t>
            </w:r>
          </w:p>
        </w:tc>
      </w:tr>
      <w:tr>
        <w:tc>
          <w:tcPr>
            <w:tcW w:type="dxa" w:w="4320"/>
          </w:tcPr>
          <w:p>
            <w:r>
              <w:t>Process owner</w:t>
            </w:r>
          </w:p>
        </w:tc>
        <w:tc>
          <w:tcPr>
            <w:tcW w:type="dxa" w:w="4320"/>
          </w:tcPr>
          <w:p>
            <w:r>
              <w:t>[Privacy Operations Manager]</w:t>
            </w:r>
          </w:p>
        </w:tc>
      </w:tr>
      <w:tr>
        <w:tc>
          <w:tcPr>
            <w:tcW w:type="dxa" w:w="4320"/>
          </w:tcPr>
          <w:p>
            <w:r>
              <w:t>Finding type</w:t>
            </w:r>
          </w:p>
        </w:tc>
        <w:tc>
          <w:tcPr>
            <w:tcW w:type="dxa" w:w="4320"/>
          </w:tcPr>
          <w:p>
            <w:r>
              <w:t>Operating effectiveness</w:t>
            </w:r>
          </w:p>
        </w:tc>
      </w:tr>
      <w:tr>
        <w:tc>
          <w:tcPr>
            <w:tcW w:type="dxa" w:w="4320"/>
          </w:tcPr>
          <w:p>
            <w:r>
              <w:t>Status</w:t>
            </w:r>
          </w:p>
        </w:tc>
        <w:tc>
          <w:tcPr>
            <w:tcW w:type="dxa" w:w="4320"/>
          </w:tcPr>
          <w:p>
            <w:r>
              <w:t>Open</w:t>
            </w:r>
          </w:p>
        </w:tc>
      </w:tr>
    </w:tbl>
    <w:p>
      <w:pPr>
        <w:pStyle w:val="Heading4"/>
      </w:pPr>
      <w:r>
        <w:t>Observation</w:t>
      </w:r>
    </w:p>
    <w:p>
      <w:r>
        <w:t>A central process exists for receiving, tracking, and responding to data subject requests. Most sampled requests were completed within expected timelines. However, evidence of decision-making and completeness checks was inconsistent.</w:t>
      </w:r>
    </w:p>
    <w:p>
      <w:r>
        <w:t>Testing identified:</w:t>
      </w:r>
    </w:p>
    <w:p>
      <w:pPr>
        <w:pStyle w:val="ListBullet"/>
      </w:pPr>
      <w:r>
        <w:t>18 of 20 sampled requests were completed within the required timeframe.</w:t>
      </w:r>
    </w:p>
    <w:p>
      <w:pPr>
        <w:pStyle w:val="ListBullet"/>
      </w:pPr>
      <w:r>
        <w:t>2 requests required extensions, but one extension rationale was not clearly documented.</w:t>
      </w:r>
    </w:p>
    <w:p>
      <w:pPr>
        <w:pStyle w:val="ListBullet"/>
      </w:pPr>
      <w:r>
        <w:t>5 request files did not include evidence of final quality review before response.</w:t>
      </w:r>
    </w:p>
    <w:p>
      <w:pPr>
        <w:pStyle w:val="ListBullet"/>
      </w:pPr>
      <w:r>
        <w:t>Identity verification evidence was inconsistent across request channels.</w:t>
      </w:r>
    </w:p>
    <w:p>
      <w:pPr>
        <w:pStyle w:val="ListBullet"/>
      </w:pPr>
      <w:r>
        <w:t>Search scope documentation varied between request handlers.</w:t>
      </w:r>
    </w:p>
    <w:p>
      <w:pPr>
        <w:pStyle w:val="Heading4"/>
      </w:pPr>
      <w:r>
        <w:t>Risk / Impact</w:t>
      </w:r>
    </w:p>
    <w:p>
      <w:r>
        <w:t>Incomplete evidence may make it difficult to demonstrate that requests were handled appropriately, completely, and within expected timelines.</w:t>
      </w:r>
    </w:p>
    <w:p>
      <w:pPr>
        <w:pStyle w:val="Heading4"/>
      </w:pPr>
      <w:r>
        <w:t>Root Cause</w:t>
      </w:r>
    </w:p>
    <w:p>
      <w:r>
        <w:t>The process relies on experienced staff knowledge, but case file documentation standards are not sufficiently defined.</w:t>
      </w:r>
    </w:p>
    <w:p>
      <w:pPr>
        <w:pStyle w:val="Heading4"/>
      </w:pPr>
      <w:r>
        <w:t>Evidence Reviewed</w:t>
      </w:r>
    </w:p>
    <w:p>
      <w:pPr>
        <w:pStyle w:val="ListBullet"/>
      </w:pPr>
      <w:r>
        <w:t>Data subject request log.</w:t>
      </w:r>
    </w:p>
    <w:p>
      <w:pPr>
        <w:pStyle w:val="ListBullet"/>
      </w:pPr>
      <w:r>
        <w:t>Sampled request case files.</w:t>
      </w:r>
    </w:p>
    <w:p>
      <w:pPr>
        <w:pStyle w:val="ListBullet"/>
      </w:pPr>
      <w:r>
        <w:t>Request procedure.</w:t>
      </w:r>
    </w:p>
    <w:p>
      <w:pPr>
        <w:pStyle w:val="ListBullet"/>
      </w:pPr>
      <w:r>
        <w:t>Correspondence templates.</w:t>
      </w:r>
    </w:p>
    <w:p>
      <w:pPr>
        <w:pStyle w:val="ListBullet"/>
      </w:pPr>
      <w:r>
        <w:t>Interviews with privacy operations and customer support.</w:t>
      </w:r>
    </w:p>
    <w:p>
      <w:pPr>
        <w:pStyle w:val="Heading4"/>
      </w:pPr>
      <w:r>
        <w:t>Management Response</w:t>
      </w:r>
    </w:p>
    <w:p>
      <w:r>
        <w:t>Management agrees. Case documentation standards and quality review checkpoints will be added to the request workflow.</w:t>
      </w:r>
    </w:p>
    <w:p>
      <w:r>
        <w:t>---</w:t>
      </w:r>
    </w:p>
    <w:p>
      <w:pPr>
        <w:pStyle w:val="Heading3"/>
      </w:pPr>
      <w:r>
        <w:t>Finding 7 - Consent and Preference Management Is Fragmented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Medium</w:t>
            </w:r>
          </w:p>
        </w:tc>
      </w:tr>
      <w:tr>
        <w:tc>
          <w:tcPr>
            <w:tcW w:type="dxa" w:w="4320"/>
          </w:tcPr>
          <w:p>
            <w:r>
              <w:t>Area</w:t>
            </w:r>
          </w:p>
        </w:tc>
        <w:tc>
          <w:tcPr>
            <w:tcW w:type="dxa" w:w="4320"/>
          </w:tcPr>
          <w:p>
            <w:r>
              <w:t>Consent and marketing preferences</w:t>
            </w:r>
          </w:p>
        </w:tc>
      </w:tr>
      <w:tr>
        <w:tc>
          <w:tcPr>
            <w:tcW w:type="dxa" w:w="4320"/>
          </w:tcPr>
          <w:p>
            <w:r>
              <w:t>Process owner</w:t>
            </w:r>
          </w:p>
        </w:tc>
        <w:tc>
          <w:tcPr>
            <w:tcW w:type="dxa" w:w="4320"/>
          </w:tcPr>
          <w:p>
            <w:r>
              <w:t>[Head of Marketing Operations]</w:t>
            </w:r>
          </w:p>
        </w:tc>
      </w:tr>
      <w:tr>
        <w:tc>
          <w:tcPr>
            <w:tcW w:type="dxa" w:w="4320"/>
          </w:tcPr>
          <w:p>
            <w:r>
              <w:t>Finding type</w:t>
            </w:r>
          </w:p>
        </w:tc>
        <w:tc>
          <w:tcPr>
            <w:tcW w:type="dxa" w:w="4320"/>
          </w:tcPr>
          <w:p>
            <w:r>
              <w:t>Design and operating effectiveness</w:t>
            </w:r>
          </w:p>
        </w:tc>
      </w:tr>
      <w:tr>
        <w:tc>
          <w:tcPr>
            <w:tcW w:type="dxa" w:w="4320"/>
          </w:tcPr>
          <w:p>
            <w:r>
              <w:t>Status</w:t>
            </w:r>
          </w:p>
        </w:tc>
        <w:tc>
          <w:tcPr>
            <w:tcW w:type="dxa" w:w="4320"/>
          </w:tcPr>
          <w:p>
            <w:r>
              <w:t>Open</w:t>
            </w:r>
          </w:p>
        </w:tc>
      </w:tr>
    </w:tbl>
    <w:p>
      <w:pPr>
        <w:pStyle w:val="Heading4"/>
      </w:pPr>
      <w:r>
        <w:t>Observation</w:t>
      </w:r>
    </w:p>
    <w:p>
      <w:r>
        <w:t>Consent capture and marketing preference management are supported by [Marketing Platform] and [CRM System], but records are fragmented across channels.</w:t>
      </w:r>
    </w:p>
    <w:p>
      <w:r>
        <w:t>Testing identified:</w:t>
      </w:r>
    </w:p>
    <w:p>
      <w:pPr>
        <w:pStyle w:val="ListBullet"/>
      </w:pPr>
      <w:r>
        <w:t>Consent capture wording differed across web forms, event registrations, and campaign landing pages.</w:t>
      </w:r>
    </w:p>
    <w:p>
      <w:pPr>
        <w:pStyle w:val="ListBullet"/>
      </w:pPr>
      <w:r>
        <w:t>Withdrawal of marketing preferences was effective in the main marketing platform but not consistently synchronised to all local lists.</w:t>
      </w:r>
    </w:p>
    <w:p>
      <w:pPr>
        <w:pStyle w:val="ListBullet"/>
      </w:pPr>
      <w:r>
        <w:t>Evidence of consent history was not always retained in a form that showed wording presented at the time of capture.</w:t>
      </w:r>
    </w:p>
    <w:p>
      <w:pPr>
        <w:pStyle w:val="ListBullet"/>
      </w:pPr>
      <w:r>
        <w:t>Manual imports required additional checks to confirm consent status.</w:t>
      </w:r>
    </w:p>
    <w:p>
      <w:pPr>
        <w:pStyle w:val="Heading4"/>
      </w:pPr>
      <w:r>
        <w:t>Risk / Impact</w:t>
      </w:r>
    </w:p>
    <w:p>
      <w:r>
        <w:t>Fragmented consent and preference records increase the risk of sending communications without valid permission or failing to respect withdrawals.</w:t>
      </w:r>
    </w:p>
    <w:p>
      <w:pPr>
        <w:pStyle w:val="Heading4"/>
      </w:pPr>
      <w:r>
        <w:t>Root Cause</w:t>
      </w:r>
    </w:p>
    <w:p>
      <w:r>
        <w:t>Marketing channels have expanded faster than the governance and integration of preference management controls.</w:t>
      </w:r>
    </w:p>
    <w:p>
      <w:pPr>
        <w:pStyle w:val="Heading4"/>
      </w:pPr>
      <w:r>
        <w:t>Evidence Reviewed</w:t>
      </w:r>
    </w:p>
    <w:p>
      <w:pPr>
        <w:pStyle w:val="ListBullet"/>
      </w:pPr>
      <w:r>
        <w:t>Web forms and landing pages.</w:t>
      </w:r>
    </w:p>
    <w:p>
      <w:pPr>
        <w:pStyle w:val="ListBullet"/>
      </w:pPr>
      <w:r>
        <w:t>Marketing platform configuration.</w:t>
      </w:r>
    </w:p>
    <w:p>
      <w:pPr>
        <w:pStyle w:val="ListBullet"/>
      </w:pPr>
      <w:r>
        <w:t>CRM preference records.</w:t>
      </w:r>
    </w:p>
    <w:p>
      <w:pPr>
        <w:pStyle w:val="ListBullet"/>
      </w:pPr>
      <w:r>
        <w:t>Suppression lists.</w:t>
      </w:r>
    </w:p>
    <w:p>
      <w:pPr>
        <w:pStyle w:val="ListBullet"/>
      </w:pPr>
      <w:r>
        <w:t>Campaign import procedures.</w:t>
      </w:r>
    </w:p>
    <w:p>
      <w:pPr>
        <w:pStyle w:val="ListBullet"/>
      </w:pPr>
      <w:r>
        <w:t>Interviews with marketing operations and sales operations.</w:t>
      </w:r>
    </w:p>
    <w:p>
      <w:pPr>
        <w:pStyle w:val="Heading4"/>
      </w:pPr>
      <w:r>
        <w:t>Management Response</w:t>
      </w:r>
    </w:p>
    <w:p>
      <w:r>
        <w:t>Management agrees. Consent wording will be standardised, and preference synchronisation controls will be strengthened.</w:t>
      </w:r>
    </w:p>
    <w:p>
      <w:r>
        <w:t>---</w:t>
      </w:r>
    </w:p>
    <w:p>
      <w:pPr>
        <w:pStyle w:val="Heading3"/>
      </w:pPr>
      <w:r>
        <w:t>Finding 8 - Personal Data Breach Process Is Established but Lessons Learned Are Inconsistent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Medium</w:t>
            </w:r>
          </w:p>
        </w:tc>
      </w:tr>
      <w:tr>
        <w:tc>
          <w:tcPr>
            <w:tcW w:type="dxa" w:w="4320"/>
          </w:tcPr>
          <w:p>
            <w:r>
              <w:t>Area</w:t>
            </w:r>
          </w:p>
        </w:tc>
        <w:tc>
          <w:tcPr>
            <w:tcW w:type="dxa" w:w="4320"/>
          </w:tcPr>
          <w:p>
            <w:r>
              <w:t>Personal data breach management</w:t>
            </w:r>
          </w:p>
        </w:tc>
      </w:tr>
      <w:tr>
        <w:tc>
          <w:tcPr>
            <w:tcW w:type="dxa" w:w="4320"/>
          </w:tcPr>
          <w:p>
            <w:r>
              <w:t>Process owner</w:t>
            </w:r>
          </w:p>
        </w:tc>
        <w:tc>
          <w:tcPr>
            <w:tcW w:type="dxa" w:w="4320"/>
          </w:tcPr>
          <w:p>
            <w:r>
              <w:t>[Information Security Manager / DPO]</w:t>
            </w:r>
          </w:p>
        </w:tc>
      </w:tr>
      <w:tr>
        <w:tc>
          <w:tcPr>
            <w:tcW w:type="dxa" w:w="4320"/>
          </w:tcPr>
          <w:p>
            <w:r>
              <w:t>Finding type</w:t>
            </w:r>
          </w:p>
        </w:tc>
        <w:tc>
          <w:tcPr>
            <w:tcW w:type="dxa" w:w="4320"/>
          </w:tcPr>
          <w:p>
            <w:r>
              <w:t>Operating effectiveness</w:t>
            </w:r>
          </w:p>
        </w:tc>
      </w:tr>
      <w:tr>
        <w:tc>
          <w:tcPr>
            <w:tcW w:type="dxa" w:w="4320"/>
          </w:tcPr>
          <w:p>
            <w:r>
              <w:t>Status</w:t>
            </w:r>
          </w:p>
        </w:tc>
        <w:tc>
          <w:tcPr>
            <w:tcW w:type="dxa" w:w="4320"/>
          </w:tcPr>
          <w:p>
            <w:r>
              <w:t>Open</w:t>
            </w:r>
          </w:p>
        </w:tc>
      </w:tr>
    </w:tbl>
    <w:p>
      <w:pPr>
        <w:pStyle w:val="Heading4"/>
      </w:pPr>
      <w:r>
        <w:t>Observation</w:t>
      </w:r>
    </w:p>
    <w:p>
      <w:r>
        <w:t>A personal data breach procedure exists and is integrated with security incident management. Incidents involving personal data are escalated to the privacy team. However, lessons learned and trend analysis are not consistently documented.</w:t>
      </w:r>
    </w:p>
    <w:p>
      <w:r>
        <w:t>Testing identified:</w:t>
      </w:r>
    </w:p>
    <w:p>
      <w:pPr>
        <w:pStyle w:val="ListBullet"/>
      </w:pPr>
      <w:r>
        <w:t>All 8 sampled incidents were assessed for personal data impact.</w:t>
      </w:r>
    </w:p>
    <w:p>
      <w:pPr>
        <w:pStyle w:val="ListBullet"/>
      </w:pPr>
      <w:r>
        <w:t>Breach notification decisions were documented in 7 of 8 cases.</w:t>
      </w:r>
    </w:p>
    <w:p>
      <w:pPr>
        <w:pStyle w:val="ListBullet"/>
      </w:pPr>
      <w:r>
        <w:t>3 incident records did not include a complete assessment of potential impact on individuals.</w:t>
      </w:r>
    </w:p>
    <w:p>
      <w:pPr>
        <w:pStyle w:val="ListBullet"/>
      </w:pPr>
      <w:r>
        <w:t>Lessons learned were documented for 4 of 8 incidents.</w:t>
      </w:r>
    </w:p>
    <w:p>
      <w:pPr>
        <w:pStyle w:val="ListBullet"/>
      </w:pPr>
      <w:r>
        <w:t>Recurring incident themes were not formally reported to the privacy governance forum.</w:t>
      </w:r>
    </w:p>
    <w:p>
      <w:pPr>
        <w:pStyle w:val="Heading4"/>
      </w:pPr>
      <w:r>
        <w:t>Risk / Impact</w:t>
      </w:r>
    </w:p>
    <w:p>
      <w:r>
        <w:t>Without consistent lessons learned and trend reporting, the organisation may miss opportunities to reduce repeated incidents and strengthen preventive controls.</w:t>
      </w:r>
    </w:p>
    <w:p>
      <w:pPr>
        <w:pStyle w:val="Heading4"/>
      </w:pPr>
      <w:r>
        <w:t>Root Cause</w:t>
      </w:r>
    </w:p>
    <w:p>
      <w:r>
        <w:t>The breach process is focused on immediate response and notification decision-making, with less emphasis on post-incident improvement.</w:t>
      </w:r>
    </w:p>
    <w:p>
      <w:pPr>
        <w:pStyle w:val="Heading4"/>
      </w:pPr>
      <w:r>
        <w:t>Evidence Reviewed</w:t>
      </w:r>
    </w:p>
    <w:p>
      <w:pPr>
        <w:pStyle w:val="ListBullet"/>
      </w:pPr>
      <w:r>
        <w:t>Incident records.</w:t>
      </w:r>
    </w:p>
    <w:p>
      <w:pPr>
        <w:pStyle w:val="ListBullet"/>
      </w:pPr>
      <w:r>
        <w:t>Breach assessment forms.</w:t>
      </w:r>
    </w:p>
    <w:p>
      <w:pPr>
        <w:pStyle w:val="ListBullet"/>
      </w:pPr>
      <w:r>
        <w:t>Security incident tickets.</w:t>
      </w:r>
    </w:p>
    <w:p>
      <w:pPr>
        <w:pStyle w:val="ListBullet"/>
      </w:pPr>
      <w:r>
        <w:t>DPO review notes.</w:t>
      </w:r>
    </w:p>
    <w:p>
      <w:pPr>
        <w:pStyle w:val="ListBullet"/>
      </w:pPr>
      <w:r>
        <w:t>Governance meeting minutes.</w:t>
      </w:r>
    </w:p>
    <w:p>
      <w:pPr>
        <w:pStyle w:val="Heading4"/>
      </w:pPr>
      <w:r>
        <w:t>Management Response</w:t>
      </w:r>
    </w:p>
    <w:p>
      <w:r>
        <w:t>Management agrees. Post-incident reviews and trend reporting will be standardised for incidents involving personal data.</w:t>
      </w:r>
    </w:p>
    <w:p>
      <w:r>
        <w:t>---</w:t>
      </w:r>
    </w:p>
    <w:p>
      <w:pPr>
        <w:pStyle w:val="Heading3"/>
      </w:pPr>
      <w:r>
        <w:t>Finding 9 - Privacy Training Completion Is Strong but Role-Based Coverage Is Limited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Low</w:t>
            </w:r>
          </w:p>
        </w:tc>
      </w:tr>
      <w:tr>
        <w:tc>
          <w:tcPr>
            <w:tcW w:type="dxa" w:w="4320"/>
          </w:tcPr>
          <w:p>
            <w:r>
              <w:t>Area</w:t>
            </w:r>
          </w:p>
        </w:tc>
        <w:tc>
          <w:tcPr>
            <w:tcW w:type="dxa" w:w="4320"/>
          </w:tcPr>
          <w:p>
            <w:r>
              <w:t>Training and awareness</w:t>
            </w:r>
          </w:p>
        </w:tc>
      </w:tr>
      <w:tr>
        <w:tc>
          <w:tcPr>
            <w:tcW w:type="dxa" w:w="4320"/>
          </w:tcPr>
          <w:p>
            <w:r>
              <w:t>Process owner</w:t>
            </w:r>
          </w:p>
        </w:tc>
        <w:tc>
          <w:tcPr>
            <w:tcW w:type="dxa" w:w="4320"/>
          </w:tcPr>
          <w:p>
            <w:r>
              <w:t>[Head of Learning and Development / DPO]</w:t>
            </w:r>
          </w:p>
        </w:tc>
      </w:tr>
      <w:tr>
        <w:tc>
          <w:tcPr>
            <w:tcW w:type="dxa" w:w="4320"/>
          </w:tcPr>
          <w:p>
            <w:r>
              <w:t>Finding type</w:t>
            </w:r>
          </w:p>
        </w:tc>
        <w:tc>
          <w:tcPr>
            <w:tcW w:type="dxa" w:w="4320"/>
          </w:tcPr>
          <w:p>
            <w:r>
              <w:t>Design effectiveness</w:t>
            </w:r>
          </w:p>
        </w:tc>
      </w:tr>
      <w:tr>
        <w:tc>
          <w:tcPr>
            <w:tcW w:type="dxa" w:w="4320"/>
          </w:tcPr>
          <w:p>
            <w:r>
              <w:t>Status</w:t>
            </w:r>
          </w:p>
        </w:tc>
        <w:tc>
          <w:tcPr>
            <w:tcW w:type="dxa" w:w="4320"/>
          </w:tcPr>
          <w:p>
            <w:r>
              <w:t>Open</w:t>
            </w:r>
          </w:p>
        </w:tc>
      </w:tr>
    </w:tbl>
    <w:p>
      <w:pPr>
        <w:pStyle w:val="Heading4"/>
      </w:pPr>
      <w:r>
        <w:t>Observation</w:t>
      </w:r>
    </w:p>
    <w:p>
      <w:r>
        <w:t>General privacy training is assigned to employees and completion rates are high. However, role-based privacy training is limited for teams handling higher-risk processing.</w:t>
      </w:r>
    </w:p>
    <w:p>
      <w:r>
        <w:t>Testing identified:</w:t>
      </w:r>
    </w:p>
    <w:p>
      <w:pPr>
        <w:pStyle w:val="ListBullet"/>
      </w:pPr>
      <w:r>
        <w:t>General privacy training completion was 94% for sampled employees.</w:t>
      </w:r>
    </w:p>
    <w:p>
      <w:pPr>
        <w:pStyle w:val="ListBullet"/>
      </w:pPr>
      <w:r>
        <w:t>Marketing, HR, customer support, product, and procurement teams did not consistently receive tailored privacy training.</w:t>
      </w:r>
    </w:p>
    <w:p>
      <w:pPr>
        <w:pStyle w:val="ListBullet"/>
      </w:pPr>
      <w:r>
        <w:t>Refresher training content does not include recent internal privacy incidents or practical case studies.</w:t>
      </w:r>
    </w:p>
    <w:p>
      <w:pPr>
        <w:pStyle w:val="ListBullet"/>
      </w:pPr>
      <w:r>
        <w:t>Contractor training evidence was incomplete in some cases.</w:t>
      </w:r>
    </w:p>
    <w:p>
      <w:pPr>
        <w:pStyle w:val="Heading4"/>
      </w:pPr>
      <w:r>
        <w:t>Risk / Impact</w:t>
      </w:r>
    </w:p>
    <w:p>
      <w:r>
        <w:t>Employees in higher-risk roles may not have sufficient practical knowledge to identify privacy risks, handle requests, manage consent, or escalate incidents effectively.</w:t>
      </w:r>
    </w:p>
    <w:p>
      <w:pPr>
        <w:pStyle w:val="Heading4"/>
      </w:pPr>
      <w:r>
        <w:t>Root Cause</w:t>
      </w:r>
    </w:p>
    <w:p>
      <w:r>
        <w:t>Training is centrally managed as an annual compliance activity, with limited role-specific learning pathways.</w:t>
      </w:r>
    </w:p>
    <w:p>
      <w:pPr>
        <w:pStyle w:val="Heading4"/>
      </w:pPr>
      <w:r>
        <w:t>Evidence Reviewed</w:t>
      </w:r>
    </w:p>
    <w:p>
      <w:pPr>
        <w:pStyle w:val="ListBullet"/>
      </w:pPr>
      <w:r>
        <w:t>Learning management system reports.</w:t>
      </w:r>
    </w:p>
    <w:p>
      <w:pPr>
        <w:pStyle w:val="ListBullet"/>
      </w:pPr>
      <w:r>
        <w:t>Training materials.</w:t>
      </w:r>
    </w:p>
    <w:p>
      <w:pPr>
        <w:pStyle w:val="ListBullet"/>
      </w:pPr>
      <w:r>
        <w:t>Departmental role lists.</w:t>
      </w:r>
    </w:p>
    <w:p>
      <w:pPr>
        <w:pStyle w:val="ListBullet"/>
      </w:pPr>
      <w:r>
        <w:t>Contractor onboarding records.</w:t>
      </w:r>
    </w:p>
    <w:p>
      <w:pPr>
        <w:pStyle w:val="ListBullet"/>
      </w:pPr>
      <w:r>
        <w:t>Interviews with learning and development and privacy stakeholders.</w:t>
      </w:r>
    </w:p>
    <w:p>
      <w:pPr>
        <w:pStyle w:val="Heading4"/>
      </w:pPr>
      <w:r>
        <w:t>Management Response</w:t>
      </w:r>
    </w:p>
    <w:p>
      <w:r>
        <w:t>Management agrees. Role-based modules will be developed for priority teams.</w:t>
      </w:r>
    </w:p>
    <w:p>
      <w:r>
        <w:t>---</w:t>
      </w:r>
    </w:p>
    <w:p>
      <w:pPr>
        <w:pStyle w:val="Heading3"/>
      </w:pPr>
      <w:r>
        <w:t>Finding 10 - Access to Personal Data Requires More Consistent Periodic Review</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Low</w:t>
            </w:r>
          </w:p>
        </w:tc>
      </w:tr>
      <w:tr>
        <w:tc>
          <w:tcPr>
            <w:tcW w:type="dxa" w:w="4320"/>
          </w:tcPr>
          <w:p>
            <w:r>
              <w:t>Area</w:t>
            </w:r>
          </w:p>
        </w:tc>
        <w:tc>
          <w:tcPr>
            <w:tcW w:type="dxa" w:w="4320"/>
          </w:tcPr>
          <w:p>
            <w:r>
              <w:t>Access governance</w:t>
            </w:r>
          </w:p>
        </w:tc>
      </w:tr>
      <w:tr>
        <w:tc>
          <w:tcPr>
            <w:tcW w:type="dxa" w:w="4320"/>
          </w:tcPr>
          <w:p>
            <w:r>
              <w:t>Process owner</w:t>
            </w:r>
          </w:p>
        </w:tc>
        <w:tc>
          <w:tcPr>
            <w:tcW w:type="dxa" w:w="4320"/>
          </w:tcPr>
          <w:p>
            <w:r>
              <w:t>[IT Operations / System Owners]</w:t>
            </w:r>
          </w:p>
        </w:tc>
      </w:tr>
      <w:tr>
        <w:tc>
          <w:tcPr>
            <w:tcW w:type="dxa" w:w="4320"/>
          </w:tcPr>
          <w:p>
            <w:r>
              <w:t>Finding type</w:t>
            </w:r>
          </w:p>
        </w:tc>
        <w:tc>
          <w:tcPr>
            <w:tcW w:type="dxa" w:w="4320"/>
          </w:tcPr>
          <w:p>
            <w:r>
              <w:t>Operating effectiveness</w:t>
            </w:r>
          </w:p>
        </w:tc>
      </w:tr>
      <w:tr>
        <w:tc>
          <w:tcPr>
            <w:tcW w:type="dxa" w:w="4320"/>
          </w:tcPr>
          <w:p>
            <w:r>
              <w:t>Status</w:t>
            </w:r>
          </w:p>
        </w:tc>
        <w:tc>
          <w:tcPr>
            <w:tcW w:type="dxa" w:w="4320"/>
          </w:tcPr>
          <w:p>
            <w:r>
              <w:t>Open</w:t>
            </w:r>
          </w:p>
        </w:tc>
      </w:tr>
    </w:tbl>
    <w:p>
      <w:pPr>
        <w:pStyle w:val="Heading4"/>
      </w:pPr>
      <w:r>
        <w:t>Observation</w:t>
      </w:r>
    </w:p>
    <w:p>
      <w:r>
        <w:t>Access controls are in place for key systems containing personal data. However, periodic access reviews are not consistently performed or evidenced for all systems reviewed.</w:t>
      </w:r>
    </w:p>
    <w:p>
      <w:r>
        <w:t>Testing identified:</w:t>
      </w:r>
    </w:p>
    <w:p>
      <w:pPr>
        <w:pStyle w:val="ListBullet"/>
      </w:pPr>
      <w:r>
        <w:t>5 of 8 sampled systems had evidence of access reviews during the reporting period.</w:t>
      </w:r>
    </w:p>
    <w:p>
      <w:pPr>
        <w:pStyle w:val="ListBullet"/>
      </w:pPr>
      <w:r>
        <w:t>2 systems had access reviews performed but lacked documented owner approval.</w:t>
      </w:r>
    </w:p>
    <w:p>
      <w:pPr>
        <w:pStyle w:val="ListBullet"/>
      </w:pPr>
      <w:r>
        <w:t>1 system had no evidence of a completed review.</w:t>
      </w:r>
    </w:p>
    <w:p>
      <w:pPr>
        <w:pStyle w:val="ListBullet"/>
      </w:pPr>
      <w:r>
        <w:t>Privileged access to personal data repositories was not separately reviewed in all cases.</w:t>
      </w:r>
    </w:p>
    <w:p>
      <w:pPr>
        <w:pStyle w:val="Heading4"/>
      </w:pPr>
      <w:r>
        <w:t>Risk / Impact</w:t>
      </w:r>
    </w:p>
    <w:p>
      <w:r>
        <w:t>Inadequate access review increases the risk of excessive, inappropriate, or outdated access to personal data.</w:t>
      </w:r>
    </w:p>
    <w:p>
      <w:pPr>
        <w:pStyle w:val="Heading4"/>
      </w:pPr>
      <w:r>
        <w:t>Root Cause</w:t>
      </w:r>
    </w:p>
    <w:p>
      <w:r>
        <w:t>Access review cadence and evidence requirements differ by system and are not fully standardised for systems containing personal data.</w:t>
      </w:r>
    </w:p>
    <w:p>
      <w:pPr>
        <w:pStyle w:val="Heading4"/>
      </w:pPr>
      <w:r>
        <w:t>Evidence Reviewed</w:t>
      </w:r>
    </w:p>
    <w:p>
      <w:pPr>
        <w:pStyle w:val="ListBullet"/>
      </w:pPr>
      <w:r>
        <w:t>Access review reports.</w:t>
      </w:r>
    </w:p>
    <w:p>
      <w:pPr>
        <w:pStyle w:val="ListBullet"/>
      </w:pPr>
      <w:r>
        <w:t>System user lists.</w:t>
      </w:r>
    </w:p>
    <w:p>
      <w:pPr>
        <w:pStyle w:val="ListBullet"/>
      </w:pPr>
      <w:r>
        <w:t>Joiner, mover, and leaver tickets.</w:t>
      </w:r>
    </w:p>
    <w:p>
      <w:pPr>
        <w:pStyle w:val="ListBullet"/>
      </w:pPr>
      <w:r>
        <w:t>Privileged access records.</w:t>
      </w:r>
    </w:p>
    <w:p>
      <w:pPr>
        <w:pStyle w:val="ListBullet"/>
      </w:pPr>
      <w:r>
        <w:t>Interviews with IT operations and system owners.</w:t>
      </w:r>
    </w:p>
    <w:p>
      <w:pPr>
        <w:pStyle w:val="Heading4"/>
      </w:pPr>
      <w:r>
        <w:t>Management Response</w:t>
      </w:r>
    </w:p>
    <w:p>
      <w:r>
        <w:t>Management agrees. Access review requirements will be standardised for systems processing personal data.</w:t>
      </w:r>
    </w:p>
    <w:p>
      <w:r>
        <w:t>---</w:t>
      </w:r>
    </w:p>
    <w:p>
      <w:pPr>
        <w:pStyle w:val="Heading3"/>
      </w:pPr>
      <w:r>
        <w:t>Finding 11 - Data Minimisation Is Not Consistently Evidenced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Low</w:t>
            </w:r>
          </w:p>
        </w:tc>
      </w:tr>
      <w:tr>
        <w:tc>
          <w:tcPr>
            <w:tcW w:type="dxa" w:w="4320"/>
          </w:tcPr>
          <w:p>
            <w:r>
              <w:t>Area</w:t>
            </w:r>
          </w:p>
        </w:tc>
        <w:tc>
          <w:tcPr>
            <w:tcW w:type="dxa" w:w="4320"/>
          </w:tcPr>
          <w:p>
            <w:r>
              <w:t>Data minimisation</w:t>
            </w:r>
          </w:p>
        </w:tc>
      </w:tr>
      <w:tr>
        <w:tc>
          <w:tcPr>
            <w:tcW w:type="dxa" w:w="4320"/>
          </w:tcPr>
          <w:p>
            <w:r>
              <w:t>Process owner</w:t>
            </w:r>
          </w:p>
        </w:tc>
        <w:tc>
          <w:tcPr>
            <w:tcW w:type="dxa" w:w="4320"/>
          </w:tcPr>
          <w:p>
            <w:r>
              <w:t>[Business Process Owners / DPO]</w:t>
            </w:r>
          </w:p>
        </w:tc>
      </w:tr>
      <w:tr>
        <w:tc>
          <w:tcPr>
            <w:tcW w:type="dxa" w:w="4320"/>
          </w:tcPr>
          <w:p>
            <w:r>
              <w:t>Finding type</w:t>
            </w:r>
          </w:p>
        </w:tc>
        <w:tc>
          <w:tcPr>
            <w:tcW w:type="dxa" w:w="4320"/>
          </w:tcPr>
          <w:p>
            <w:r>
              <w:t>Design effectiveness</w:t>
            </w:r>
          </w:p>
        </w:tc>
      </w:tr>
      <w:tr>
        <w:tc>
          <w:tcPr>
            <w:tcW w:type="dxa" w:w="4320"/>
          </w:tcPr>
          <w:p>
            <w:r>
              <w:t>Status</w:t>
            </w:r>
          </w:p>
        </w:tc>
        <w:tc>
          <w:tcPr>
            <w:tcW w:type="dxa" w:w="4320"/>
          </w:tcPr>
          <w:p>
            <w:r>
              <w:t>Open</w:t>
            </w:r>
          </w:p>
        </w:tc>
      </w:tr>
    </w:tbl>
    <w:p>
      <w:pPr>
        <w:pStyle w:val="Heading4"/>
      </w:pPr>
      <w:r>
        <w:t>Observation</w:t>
      </w:r>
    </w:p>
    <w:p>
      <w:r>
        <w:t>Business stakeholders generally understand the need to avoid unnecessary data collection. However, evidence that data fields have been reviewed and justified is limited.</w:t>
      </w:r>
    </w:p>
    <w:p>
      <w:r>
        <w:t>Testing identified:</w:t>
      </w:r>
    </w:p>
    <w:p>
      <w:pPr>
        <w:pStyle w:val="ListBullet"/>
      </w:pPr>
      <w:r>
        <w:t>3 customer-facing forms collected optional data fields without clear justification.</w:t>
      </w:r>
    </w:p>
    <w:p>
      <w:pPr>
        <w:pStyle w:val="ListBullet"/>
      </w:pPr>
      <w:r>
        <w:t>2 internal HR workflows collected free-text information without guidance on appropriate content.</w:t>
      </w:r>
    </w:p>
    <w:p>
      <w:pPr>
        <w:pStyle w:val="ListBullet"/>
      </w:pPr>
      <w:r>
        <w:t>Project documentation did not consistently show review of whether all personal data fields were necessary.</w:t>
      </w:r>
    </w:p>
    <w:p>
      <w:pPr>
        <w:pStyle w:val="Heading4"/>
      </w:pPr>
      <w:r>
        <w:t>Risk / Impact</w:t>
      </w:r>
    </w:p>
    <w:p>
      <w:r>
        <w:t>Unnecessary data collection increases exposure in the event of a breach and may create fairness, accuracy, and retention challenges.</w:t>
      </w:r>
    </w:p>
    <w:p>
      <w:pPr>
        <w:pStyle w:val="Heading4"/>
      </w:pPr>
      <w:r>
        <w:t>Root Cause</w:t>
      </w:r>
    </w:p>
    <w:p>
      <w:r>
        <w:t>Data minimisation is addressed conceptually in policy but is not supported by a practical field-level review process.</w:t>
      </w:r>
    </w:p>
    <w:p>
      <w:pPr>
        <w:pStyle w:val="Heading4"/>
      </w:pPr>
      <w:r>
        <w:t>Evidence Reviewed</w:t>
      </w:r>
    </w:p>
    <w:p>
      <w:pPr>
        <w:pStyle w:val="ListBullet"/>
      </w:pPr>
      <w:r>
        <w:t>Customer forms.</w:t>
      </w:r>
    </w:p>
    <w:p>
      <w:pPr>
        <w:pStyle w:val="ListBullet"/>
      </w:pPr>
      <w:r>
        <w:t>HR workflow forms.</w:t>
      </w:r>
    </w:p>
    <w:p>
      <w:pPr>
        <w:pStyle w:val="ListBullet"/>
      </w:pPr>
      <w:r>
        <w:t>Project documents.</w:t>
      </w:r>
    </w:p>
    <w:p>
      <w:pPr>
        <w:pStyle w:val="ListBullet"/>
      </w:pPr>
      <w:r>
        <w:t>Processing records.</w:t>
      </w:r>
    </w:p>
    <w:p>
      <w:pPr>
        <w:pStyle w:val="ListBullet"/>
      </w:pPr>
      <w:r>
        <w:t>Interviews with business process owners.</w:t>
      </w:r>
    </w:p>
    <w:p>
      <w:pPr>
        <w:pStyle w:val="Heading4"/>
      </w:pPr>
      <w:r>
        <w:t>Management Response</w:t>
      </w:r>
    </w:p>
    <w:p>
      <w:r>
        <w:t>Management agrees. Data field review will be incorporated into privacy screening and form approval processes.</w:t>
      </w:r>
    </w:p>
    <w:p>
      <w:r>
        <w:t>---</w:t>
      </w:r>
    </w:p>
    <w:p>
      <w:pPr>
        <w:pStyle w:val="Heading3"/>
      </w:pPr>
      <w:r>
        <w:t>Finding 12 - Cookie and Tracking Governance Requires Process Clarification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Low</w:t>
            </w:r>
          </w:p>
        </w:tc>
      </w:tr>
      <w:tr>
        <w:tc>
          <w:tcPr>
            <w:tcW w:type="dxa" w:w="4320"/>
          </w:tcPr>
          <w:p>
            <w:r>
              <w:t>Area</w:t>
            </w:r>
          </w:p>
        </w:tc>
        <w:tc>
          <w:tcPr>
            <w:tcW w:type="dxa" w:w="4320"/>
          </w:tcPr>
          <w:p>
            <w:r>
              <w:t>Digital privacy and tracking technologies</w:t>
            </w:r>
          </w:p>
        </w:tc>
      </w:tr>
      <w:tr>
        <w:tc>
          <w:tcPr>
            <w:tcW w:type="dxa" w:w="4320"/>
          </w:tcPr>
          <w:p>
            <w:r>
              <w:t>Process owner</w:t>
            </w:r>
          </w:p>
        </w:tc>
        <w:tc>
          <w:tcPr>
            <w:tcW w:type="dxa" w:w="4320"/>
          </w:tcPr>
          <w:p>
            <w:r>
              <w:t>[Digital Marketing / Web Operations]</w:t>
            </w:r>
          </w:p>
        </w:tc>
      </w:tr>
      <w:tr>
        <w:tc>
          <w:tcPr>
            <w:tcW w:type="dxa" w:w="4320"/>
          </w:tcPr>
          <w:p>
            <w:r>
              <w:t>Finding type</w:t>
            </w:r>
          </w:p>
        </w:tc>
        <w:tc>
          <w:tcPr>
            <w:tcW w:type="dxa" w:w="4320"/>
          </w:tcPr>
          <w:p>
            <w:r>
              <w:t>Design effectiveness</w:t>
            </w:r>
          </w:p>
        </w:tc>
      </w:tr>
      <w:tr>
        <w:tc>
          <w:tcPr>
            <w:tcW w:type="dxa" w:w="4320"/>
          </w:tcPr>
          <w:p>
            <w:r>
              <w:t>Status</w:t>
            </w:r>
          </w:p>
        </w:tc>
        <w:tc>
          <w:tcPr>
            <w:tcW w:type="dxa" w:w="4320"/>
          </w:tcPr>
          <w:p>
            <w:r>
              <w:t>Open</w:t>
            </w:r>
          </w:p>
        </w:tc>
      </w:tr>
    </w:tbl>
    <w:p>
      <w:pPr>
        <w:pStyle w:val="Heading4"/>
      </w:pPr>
      <w:r>
        <w:t>Observation</w:t>
      </w:r>
    </w:p>
    <w:p>
      <w:r>
        <w:t>A cookie notice and consent management tool are deployed on the main website. However, governance over new tags and tracking technologies requires clarification.</w:t>
      </w:r>
    </w:p>
    <w:p>
      <w:r>
        <w:t>Testing identified:</w:t>
      </w:r>
    </w:p>
    <w:p>
      <w:pPr>
        <w:pStyle w:val="ListBullet"/>
      </w:pPr>
      <w:r>
        <w:t>New marketing tags can be requested through web operations without a mandatory privacy review.</w:t>
      </w:r>
    </w:p>
    <w:p>
      <w:pPr>
        <w:pStyle w:val="ListBullet"/>
      </w:pPr>
      <w:r>
        <w:t>The cookie inventory did not match all tags observed during sample testing.</w:t>
      </w:r>
    </w:p>
    <w:p>
      <w:pPr>
        <w:pStyle w:val="ListBullet"/>
      </w:pPr>
      <w:r>
        <w:t>Categorisation of some analytics and advertising tags requires review.</w:t>
      </w:r>
    </w:p>
    <w:p>
      <w:pPr>
        <w:pStyle w:val="ListBullet"/>
      </w:pPr>
      <w:r>
        <w:t>Evidence of periodic scan and reconciliation was not available.</w:t>
      </w:r>
    </w:p>
    <w:p>
      <w:pPr>
        <w:pStyle w:val="Heading4"/>
      </w:pPr>
      <w:r>
        <w:t>Risk / Impact</w:t>
      </w:r>
    </w:p>
    <w:p>
      <w:r>
        <w:t>Uncontrolled tracking technologies may result in inaccurate transparency information, inappropriate consent settings, or deployment of technologies without appropriate review.</w:t>
      </w:r>
    </w:p>
    <w:p>
      <w:pPr>
        <w:pStyle w:val="Heading4"/>
      </w:pPr>
      <w:r>
        <w:t>Root Cause</w:t>
      </w:r>
    </w:p>
    <w:p>
      <w:r>
        <w:t>Operational ownership for the cookie inventory and approval of new tracking technologies is not clearly documented.</w:t>
      </w:r>
    </w:p>
    <w:p>
      <w:pPr>
        <w:pStyle w:val="Heading4"/>
      </w:pPr>
      <w:r>
        <w:t>Evidence Reviewed</w:t>
      </w:r>
    </w:p>
    <w:p>
      <w:pPr>
        <w:pStyle w:val="ListBullet"/>
      </w:pPr>
      <w:r>
        <w:t>Cookie notice.</w:t>
      </w:r>
    </w:p>
    <w:p>
      <w:pPr>
        <w:pStyle w:val="ListBullet"/>
      </w:pPr>
      <w:r>
        <w:t>Consent management tool configuration.</w:t>
      </w:r>
    </w:p>
    <w:p>
      <w:pPr>
        <w:pStyle w:val="ListBullet"/>
      </w:pPr>
      <w:r>
        <w:t>Website tag manager evidence.</w:t>
      </w:r>
    </w:p>
    <w:p>
      <w:pPr>
        <w:pStyle w:val="ListBullet"/>
      </w:pPr>
      <w:r>
        <w:t>Cookie scan results.</w:t>
      </w:r>
    </w:p>
    <w:p>
      <w:pPr>
        <w:pStyle w:val="ListBullet"/>
      </w:pPr>
      <w:r>
        <w:t>Interviews with digital marketing, web operations, and privacy stakeholders.</w:t>
      </w:r>
    </w:p>
    <w:p>
      <w:pPr>
        <w:pStyle w:val="Heading4"/>
      </w:pPr>
      <w:r>
        <w:t>Management Response</w:t>
      </w:r>
    </w:p>
    <w:p>
      <w:r>
        <w:t>Management agrees. A formal tag approval and inventory reconciliation process will be implemented.</w:t>
      </w:r>
    </w:p>
    <w:p>
      <w:r>
        <w:t>---</w:t>
      </w:r>
    </w:p>
    <w:p>
      <w:pPr>
        <w:pStyle w:val="Heading3"/>
      </w:pPr>
      <w:r>
        <w:t>Advisory Observation 1 - Privacy Metrics Can Be Improved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Rating</w:t>
            </w:r>
          </w:p>
        </w:tc>
        <w:tc>
          <w:tcPr>
            <w:tcW w:type="dxa" w:w="4320"/>
          </w:tcPr>
          <w:p>
            <w:r>
              <w:t>Advisory</w:t>
            </w:r>
          </w:p>
        </w:tc>
      </w:tr>
      <w:tr>
        <w:tc>
          <w:tcPr>
            <w:tcW w:type="dxa" w:w="4320"/>
          </w:tcPr>
          <w:p>
            <w:r>
              <w:t>Area</w:t>
            </w:r>
          </w:p>
        </w:tc>
        <w:tc>
          <w:tcPr>
            <w:tcW w:type="dxa" w:w="4320"/>
          </w:tcPr>
          <w:p>
            <w:r>
              <w:t>Governance reporting</w:t>
            </w:r>
          </w:p>
        </w:tc>
      </w:tr>
      <w:tr>
        <w:tc>
          <w:tcPr>
            <w:tcW w:type="dxa" w:w="4320"/>
          </w:tcPr>
          <w:p>
            <w:r>
              <w:t>Owner</w:t>
            </w:r>
          </w:p>
        </w:tc>
        <w:tc>
          <w:tcPr>
            <w:tcW w:type="dxa" w:w="4320"/>
          </w:tcPr>
          <w:p>
            <w:r>
              <w:t>[DPO / Privacy Governance Forum]</w:t>
            </w:r>
          </w:p>
        </w:tc>
      </w:tr>
    </w:tbl>
    <w:p>
      <w:r>
        <w:t>Current reporting includes key activities such as data subject requests and incidents. Reporting would be strengthened by adding forward-looking risk indicators, overdue actions, DPIA completion trends, vendor reassessment status, training by high-risk role, and retention implementation progress.</w:t>
      </w:r>
    </w:p>
    <w:p>
      <w:r>
        <w:t>---</w:t>
      </w:r>
    </w:p>
    <w:p>
      <w:pPr>
        <w:pStyle w:val="Heading3"/>
      </w:pPr>
      <w:r>
        <w:t>Advisory Observation 2 - Privacy Champion Network Should Be Formalised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Rating</w:t>
            </w:r>
          </w:p>
        </w:tc>
        <w:tc>
          <w:tcPr>
            <w:tcW w:type="dxa" w:w="4320"/>
          </w:tcPr>
          <w:p>
            <w:r>
              <w:t>Advisory</w:t>
            </w:r>
          </w:p>
        </w:tc>
      </w:tr>
      <w:tr>
        <w:tc>
          <w:tcPr>
            <w:tcW w:type="dxa" w:w="4320"/>
          </w:tcPr>
          <w:p>
            <w:r>
              <w:t>Area</w:t>
            </w:r>
          </w:p>
        </w:tc>
        <w:tc>
          <w:tcPr>
            <w:tcW w:type="dxa" w:w="4320"/>
          </w:tcPr>
          <w:p>
            <w:r>
              <w:t>Privacy operating model</w:t>
            </w:r>
          </w:p>
        </w:tc>
      </w:tr>
      <w:tr>
        <w:tc>
          <w:tcPr>
            <w:tcW w:type="dxa" w:w="4320"/>
          </w:tcPr>
          <w:p>
            <w:r>
              <w:t>Owner</w:t>
            </w:r>
          </w:p>
        </w:tc>
        <w:tc>
          <w:tcPr>
            <w:tcW w:type="dxa" w:w="4320"/>
          </w:tcPr>
          <w:p>
            <w:r>
              <w:t>[DPO / Business Unit Leaders]</w:t>
            </w:r>
          </w:p>
        </w:tc>
      </w:tr>
    </w:tbl>
    <w:p>
      <w:r>
        <w:t>Several departments have informal privacy contacts. Formalising a privacy champion network would improve early identification of privacy risks, timely updates to processing records, and consistent adoption of privacy practices across the organisation.</w:t>
      </w:r>
    </w:p>
    <w:p>
      <w:r>
        <w:t>---</w:t>
      </w:r>
    </w:p>
    <w:p>
      <w:pPr>
        <w:pStyle w:val="Heading3"/>
      </w:pPr>
      <w:r>
        <w:t>Advisory Observation 3 - Control Evidence Repository Should Be Centralised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Rating</w:t>
            </w:r>
          </w:p>
        </w:tc>
        <w:tc>
          <w:tcPr>
            <w:tcW w:type="dxa" w:w="4320"/>
          </w:tcPr>
          <w:p>
            <w:r>
              <w:t>Advisory</w:t>
            </w:r>
          </w:p>
        </w:tc>
      </w:tr>
      <w:tr>
        <w:tc>
          <w:tcPr>
            <w:tcW w:type="dxa" w:w="4320"/>
          </w:tcPr>
          <w:p>
            <w:r>
              <w:t>Area</w:t>
            </w:r>
          </w:p>
        </w:tc>
        <w:tc>
          <w:tcPr>
            <w:tcW w:type="dxa" w:w="4320"/>
          </w:tcPr>
          <w:p>
            <w:r>
              <w:t>Accountability evidence</w:t>
            </w:r>
          </w:p>
        </w:tc>
      </w:tr>
      <w:tr>
        <w:tc>
          <w:tcPr>
            <w:tcW w:type="dxa" w:w="4320"/>
          </w:tcPr>
          <w:p>
            <w:r>
              <w:t>Owner</w:t>
            </w:r>
          </w:p>
        </w:tc>
        <w:tc>
          <w:tcPr>
            <w:tcW w:type="dxa" w:w="4320"/>
          </w:tcPr>
          <w:p>
            <w:r>
              <w:t>[Privacy Operations / GRC Team]</w:t>
            </w:r>
          </w:p>
        </w:tc>
      </w:tr>
    </w:tbl>
    <w:p>
      <w:r>
        <w:t>Privacy evidence is stored across shared drives, ticketing systems, project tools, and email. A central evidence repository or structured GRC workspace would improve audit readiness and reduce time required to evidence control operation.</w:t>
      </w:r>
    </w:p>
    <w:p>
      <w:pPr>
        <w:pStyle w:val="Heading2"/>
      </w:pPr>
      <w:r>
        <w:t>Analysis</w:t>
      </w:r>
    </w:p>
    <w:p>
      <w:pPr>
        <w:pStyle w:val="Heading3"/>
      </w:pPr>
      <w:r>
        <w:t>Control Maturity Assessment</w:t>
      </w:r>
    </w:p>
    <w:p>
      <w:r>
        <w:t>The privacy programme demonstrates a functioning baseline, with defined governance and several operational processes. The programme is more mature in reactive privacy operations, such as data subject request handling and breach assessment, than in proactive control areas, such as privacy-by-design integration, records maintenance, third-party monitoring, and retention implementation.</w:t>
      </w:r>
    </w:p>
    <w:tbl>
      <w:tblPr>
        <w:tblStyle w:val="TableGrid"/>
        <w:tblW w:type="auto" w:w="0"/>
        <w:tblLook w:firstColumn="1" w:firstRow="1" w:lastColumn="0" w:lastRow="0" w:noHBand="0" w:noVBand="1" w:val="04A0"/>
      </w:tblPr>
      <w:tblGrid>
        <w:gridCol w:w="2880"/>
        <w:gridCol w:w="2880"/>
        <w:gridCol w:w="2880"/>
      </w:tblGrid>
      <w:tr>
        <w:tc>
          <w:tcPr>
            <w:tcW w:type="dxa" w:w="2880"/>
          </w:tcPr>
          <w:p>
            <w:r>
              <w:t>Domain</w:t>
            </w:r>
          </w:p>
        </w:tc>
        <w:tc>
          <w:tcPr>
            <w:tcW w:type="dxa" w:w="2880"/>
          </w:tcPr>
          <w:p>
            <w:r>
              <w:t>Maturity Assessment</w:t>
            </w:r>
          </w:p>
        </w:tc>
        <w:tc>
          <w:tcPr>
            <w:tcW w:type="dxa" w:w="2880"/>
          </w:tcPr>
          <w:p>
            <w:r>
              <w:t>Summary</w:t>
            </w:r>
          </w:p>
        </w:tc>
      </w:tr>
      <w:tr>
        <w:tc>
          <w:tcPr>
            <w:tcW w:type="dxa" w:w="2880"/>
          </w:tcPr>
          <w:p>
            <w:r>
              <w:t>Governance and accountability</w:t>
            </w:r>
          </w:p>
        </w:tc>
        <w:tc>
          <w:tcPr>
            <w:tcW w:type="dxa" w:w="2880"/>
          </w:tcPr>
          <w:p>
            <w:r>
              <w:t>Developing</w:t>
            </w:r>
          </w:p>
        </w:tc>
        <w:tc>
          <w:tcPr>
            <w:tcW w:type="dxa" w:w="2880"/>
          </w:tcPr>
          <w:p>
            <w:r>
              <w:t>Roles exist and reporting occurs, but evidence and ownership need strengthening.</w:t>
            </w:r>
          </w:p>
        </w:tc>
      </w:tr>
      <w:tr>
        <w:tc>
          <w:tcPr>
            <w:tcW w:type="dxa" w:w="2880"/>
          </w:tcPr>
          <w:p>
            <w:r>
              <w:t>Processing records</w:t>
            </w:r>
          </w:p>
        </w:tc>
        <w:tc>
          <w:tcPr>
            <w:tcW w:type="dxa" w:w="2880"/>
          </w:tcPr>
          <w:p>
            <w:r>
              <w:t>Developing</w:t>
            </w:r>
          </w:p>
        </w:tc>
        <w:tc>
          <w:tcPr>
            <w:tcW w:type="dxa" w:w="2880"/>
          </w:tcPr>
          <w:p>
            <w:r>
              <w:t>Central register exists but is incomplete and not consistently maintained.</w:t>
            </w:r>
          </w:p>
        </w:tc>
      </w:tr>
      <w:tr>
        <w:tc>
          <w:tcPr>
            <w:tcW w:type="dxa" w:w="2880"/>
          </w:tcPr>
          <w:p>
            <w:r>
              <w:t>Transparency</w:t>
            </w:r>
          </w:p>
        </w:tc>
        <w:tc>
          <w:tcPr>
            <w:tcW w:type="dxa" w:w="2880"/>
          </w:tcPr>
          <w:p>
            <w:r>
              <w:t>Developing</w:t>
            </w:r>
          </w:p>
        </w:tc>
        <w:tc>
          <w:tcPr>
            <w:tcW w:type="dxa" w:w="2880"/>
          </w:tcPr>
          <w:p>
            <w:r>
              <w:t>Notices exist but require better alignment to current processing.</w:t>
            </w:r>
          </w:p>
        </w:tc>
      </w:tr>
      <w:tr>
        <w:tc>
          <w:tcPr>
            <w:tcW w:type="dxa" w:w="2880"/>
          </w:tcPr>
          <w:p>
            <w:r>
              <w:t>Data subject rights</w:t>
            </w:r>
          </w:p>
        </w:tc>
        <w:tc>
          <w:tcPr>
            <w:tcW w:type="dxa" w:w="2880"/>
          </w:tcPr>
          <w:p>
            <w:r>
              <w:t>Established</w:t>
            </w:r>
          </w:p>
        </w:tc>
        <w:tc>
          <w:tcPr>
            <w:tcW w:type="dxa" w:w="2880"/>
          </w:tcPr>
          <w:p>
            <w:r>
              <w:t>Process operates effectively overall, with documentation improvements required.</w:t>
            </w:r>
          </w:p>
        </w:tc>
      </w:tr>
      <w:tr>
        <w:tc>
          <w:tcPr>
            <w:tcW w:type="dxa" w:w="2880"/>
          </w:tcPr>
          <w:p>
            <w:r>
              <w:t>Privacy risk assessment</w:t>
            </w:r>
          </w:p>
        </w:tc>
        <w:tc>
          <w:tcPr>
            <w:tcW w:type="dxa" w:w="2880"/>
          </w:tcPr>
          <w:p>
            <w:r>
              <w:t>Developing</w:t>
            </w:r>
          </w:p>
        </w:tc>
        <w:tc>
          <w:tcPr>
            <w:tcW w:type="dxa" w:w="2880"/>
          </w:tcPr>
          <w:p>
            <w:r>
              <w:t>Templates exist, but screening is not consistently embedded in change processes.</w:t>
            </w:r>
          </w:p>
        </w:tc>
      </w:tr>
      <w:tr>
        <w:tc>
          <w:tcPr>
            <w:tcW w:type="dxa" w:w="2880"/>
          </w:tcPr>
          <w:p>
            <w:r>
              <w:t>Third-party management</w:t>
            </w:r>
          </w:p>
        </w:tc>
        <w:tc>
          <w:tcPr>
            <w:tcW w:type="dxa" w:w="2880"/>
          </w:tcPr>
          <w:p>
            <w:r>
              <w:t>Developing</w:t>
            </w:r>
          </w:p>
        </w:tc>
        <w:tc>
          <w:tcPr>
            <w:tcW w:type="dxa" w:w="2880"/>
          </w:tcPr>
          <w:p>
            <w:r>
              <w:t>Onboarding controls exist, but ongoing monitoring is inconsistent.</w:t>
            </w:r>
          </w:p>
        </w:tc>
      </w:tr>
      <w:tr>
        <w:tc>
          <w:tcPr>
            <w:tcW w:type="dxa" w:w="2880"/>
          </w:tcPr>
          <w:p>
            <w:r>
              <w:t>Retention and deletion</w:t>
            </w:r>
          </w:p>
        </w:tc>
        <w:tc>
          <w:tcPr>
            <w:tcW w:type="dxa" w:w="2880"/>
          </w:tcPr>
          <w:p>
            <w:r>
              <w:t>Initial to Developing</w:t>
            </w:r>
          </w:p>
        </w:tc>
        <w:tc>
          <w:tcPr>
            <w:tcW w:type="dxa" w:w="2880"/>
          </w:tcPr>
          <w:p>
            <w:r>
              <w:t>Requirements are documented, but implementation varies by system.</w:t>
            </w:r>
          </w:p>
        </w:tc>
      </w:tr>
      <w:tr>
        <w:tc>
          <w:tcPr>
            <w:tcW w:type="dxa" w:w="2880"/>
          </w:tcPr>
          <w:p>
            <w:r>
              <w:t>Breach management</w:t>
            </w:r>
          </w:p>
        </w:tc>
        <w:tc>
          <w:tcPr>
            <w:tcW w:type="dxa" w:w="2880"/>
          </w:tcPr>
          <w:p>
            <w:r>
              <w:t>Established</w:t>
            </w:r>
          </w:p>
        </w:tc>
        <w:tc>
          <w:tcPr>
            <w:tcW w:type="dxa" w:w="2880"/>
          </w:tcPr>
          <w:p>
            <w:r>
              <w:t>Response process works, but lessons learned and trend reporting need improvement.</w:t>
            </w:r>
          </w:p>
        </w:tc>
      </w:tr>
      <w:tr>
        <w:tc>
          <w:tcPr>
            <w:tcW w:type="dxa" w:w="2880"/>
          </w:tcPr>
          <w:p>
            <w:r>
              <w:t>Training and awareness</w:t>
            </w:r>
          </w:p>
        </w:tc>
        <w:tc>
          <w:tcPr>
            <w:tcW w:type="dxa" w:w="2880"/>
          </w:tcPr>
          <w:p>
            <w:r>
              <w:t>Established for general training; Developing for role-based training</w:t>
            </w:r>
          </w:p>
        </w:tc>
        <w:tc>
          <w:tcPr>
            <w:tcW w:type="dxa" w:w="2880"/>
          </w:tcPr>
          <w:p>
            <w:r>
              <w:t>Completion is strong, but targeted training is limited.</w:t>
            </w:r>
          </w:p>
        </w:tc>
      </w:tr>
      <w:tr>
        <w:tc>
          <w:tcPr>
            <w:tcW w:type="dxa" w:w="2880"/>
          </w:tcPr>
          <w:p>
            <w:r>
              <w:t>Technical and access controls for personal data</w:t>
            </w:r>
          </w:p>
        </w:tc>
        <w:tc>
          <w:tcPr>
            <w:tcW w:type="dxa" w:w="2880"/>
          </w:tcPr>
          <w:p>
            <w:r>
              <w:t>Developing</w:t>
            </w:r>
          </w:p>
        </w:tc>
        <w:tc>
          <w:tcPr>
            <w:tcW w:type="dxa" w:w="2880"/>
          </w:tcPr>
          <w:p>
            <w:r>
              <w:t>Controls exist, but review evidence is inconsistent.</w:t>
            </w:r>
          </w:p>
        </w:tc>
      </w:tr>
    </w:tbl>
    <w:p>
      <w:pPr>
        <w:pStyle w:val="Heading3"/>
      </w:pPr>
      <w:r>
        <w:t>Thematic Analysis</w:t>
      </w:r>
    </w:p>
    <w:p>
      <w:r>
        <w:t>The findings indicate four recurring themes:</w:t>
      </w:r>
    </w:p>
    <w:p>
      <w:pPr>
        <w:pStyle w:val="Heading4"/>
      </w:pPr>
      <w:r>
        <w:t>1. Accountability Evidence Is Incomplete</w:t>
      </w:r>
    </w:p>
    <w:p>
      <w:r>
        <w:t>The organisation performs many privacy activities, but evidence is not consistently retained in a manner that demonstrates decisions, approvals, risk acceptance, and control operation. This affects processing records, rights handling, impact assessments, supplier oversight, and breach management.</w:t>
      </w:r>
    </w:p>
    <w:p>
      <w:pPr>
        <w:pStyle w:val="Heading4"/>
      </w:pPr>
      <w:r>
        <w:t>2. Privacy Controls Are Not Fully Embedded in Business Change</w:t>
      </w:r>
    </w:p>
    <w:p>
      <w:r>
        <w:t>Privacy review depends heavily on awareness and manual escalation. Business-led initiatives, smaller changes, and marketing or analytics updates may occur without timely privacy review. This increases the risk that controls are added after implementation rather than built into design decisions.</w:t>
      </w:r>
    </w:p>
    <w:p>
      <w:pPr>
        <w:pStyle w:val="Heading4"/>
      </w:pPr>
      <w:r>
        <w:t>3. Operational Ownership Requires Clarification</w:t>
      </w:r>
    </w:p>
    <w:p>
      <w:r>
        <w:t>Several control areas rely on shared responsibilities between privacy, legal, IT, procurement, HR, marketing, and business process owners. In some cases, responsibility for maintaining evidence, triggering reviews, or approving exceptions is not sufficiently clear.</w:t>
      </w:r>
    </w:p>
    <w:p>
      <w:pPr>
        <w:pStyle w:val="Heading4"/>
      </w:pPr>
      <w:r>
        <w:t>4. Policy Requirements Need Stronger System-Level Implementation</w:t>
      </w:r>
    </w:p>
    <w:p>
      <w:r>
        <w:t>Policies and standards define expected outcomes, but implementation varies across systems and repositories. Retention, access reviews, deletion, consent synchronisation, and cookie governance require more consistent technical and operational enforcement.</w:t>
      </w:r>
    </w:p>
    <w:p>
      <w:pPr>
        <w:pStyle w:val="Heading3"/>
      </w:pPr>
      <w:r>
        <w:t>Risk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Risk Area</w:t>
            </w:r>
          </w:p>
        </w:tc>
        <w:tc>
          <w:tcPr>
            <w:tcW w:type="dxa" w:w="2880"/>
          </w:tcPr>
          <w:p>
            <w:r>
              <w:t>Current Risk Level</w:t>
            </w:r>
          </w:p>
        </w:tc>
        <w:tc>
          <w:tcPr>
            <w:tcW w:type="dxa" w:w="2880"/>
          </w:tcPr>
          <w:p>
            <w:r>
              <w:t>Rationale</w:t>
            </w:r>
          </w:p>
        </w:tc>
      </w:tr>
      <w:tr>
        <w:tc>
          <w:tcPr>
            <w:tcW w:type="dxa" w:w="2880"/>
          </w:tcPr>
          <w:p>
            <w:r>
              <w:t>Regulatory accountability risk</w:t>
            </w:r>
          </w:p>
        </w:tc>
        <w:tc>
          <w:tcPr>
            <w:tcW w:type="dxa" w:w="2880"/>
          </w:tcPr>
          <w:p>
            <w:r>
              <w:t>High</w:t>
            </w:r>
          </w:p>
        </w:tc>
        <w:tc>
          <w:tcPr>
            <w:tcW w:type="dxa" w:w="2880"/>
          </w:tcPr>
          <w:p>
            <w:r>
              <w:t>Incomplete processing records and inconsistent evidence may limit ability to demonstrate compliance.</w:t>
            </w:r>
          </w:p>
        </w:tc>
      </w:tr>
      <w:tr>
        <w:tc>
          <w:tcPr>
            <w:tcW w:type="dxa" w:w="2880"/>
          </w:tcPr>
          <w:p>
            <w:r>
              <w:t>Individual rights risk</w:t>
            </w:r>
          </w:p>
        </w:tc>
        <w:tc>
          <w:tcPr>
            <w:tcW w:type="dxa" w:w="2880"/>
          </w:tcPr>
          <w:p>
            <w:r>
              <w:t>Medium</w:t>
            </w:r>
          </w:p>
        </w:tc>
        <w:tc>
          <w:tcPr>
            <w:tcW w:type="dxa" w:w="2880"/>
          </w:tcPr>
          <w:p>
            <w:r>
              <w:t>Process is functioning, but documentation and verification controls require improvement.</w:t>
            </w:r>
          </w:p>
        </w:tc>
      </w:tr>
      <w:tr>
        <w:tc>
          <w:tcPr>
            <w:tcW w:type="dxa" w:w="2880"/>
          </w:tcPr>
          <w:p>
            <w:r>
              <w:t>Third-party processing risk</w:t>
            </w:r>
          </w:p>
        </w:tc>
        <w:tc>
          <w:tcPr>
            <w:tcW w:type="dxa" w:w="2880"/>
          </w:tcPr>
          <w:p>
            <w:r>
              <w:t>High</w:t>
            </w:r>
          </w:p>
        </w:tc>
        <w:tc>
          <w:tcPr>
            <w:tcW w:type="dxa" w:w="2880"/>
          </w:tcPr>
          <w:p>
            <w:r>
              <w:t>Ongoing supplier monitoring and transfer evidence are inconsistent.</w:t>
            </w:r>
          </w:p>
        </w:tc>
      </w:tr>
      <w:tr>
        <w:tc>
          <w:tcPr>
            <w:tcW w:type="dxa" w:w="2880"/>
          </w:tcPr>
          <w:p>
            <w:r>
              <w:t>Data minimisation and retention risk</w:t>
            </w:r>
          </w:p>
        </w:tc>
        <w:tc>
          <w:tcPr>
            <w:tcW w:type="dxa" w:w="2880"/>
          </w:tcPr>
          <w:p>
            <w:r>
              <w:t>Medium</w:t>
            </w:r>
          </w:p>
        </w:tc>
        <w:tc>
          <w:tcPr>
            <w:tcW w:type="dxa" w:w="2880"/>
          </w:tcPr>
          <w:p>
            <w:r>
              <w:t>Excess data retention and incomplete deletion controls increase exposure.</w:t>
            </w:r>
          </w:p>
        </w:tc>
      </w:tr>
      <w:tr>
        <w:tc>
          <w:tcPr>
            <w:tcW w:type="dxa" w:w="2880"/>
          </w:tcPr>
          <w:p>
            <w:r>
              <w:t>Transparency risk</w:t>
            </w:r>
          </w:p>
        </w:tc>
        <w:tc>
          <w:tcPr>
            <w:tcW w:type="dxa" w:w="2880"/>
          </w:tcPr>
          <w:p>
            <w:r>
              <w:t>Medium</w:t>
            </w:r>
          </w:p>
        </w:tc>
        <w:tc>
          <w:tcPr>
            <w:tcW w:type="dxa" w:w="2880"/>
          </w:tcPr>
          <w:p>
            <w:r>
              <w:t>Privacy notices do not fully reflect all processing and retention practices.</w:t>
            </w:r>
          </w:p>
        </w:tc>
      </w:tr>
      <w:tr>
        <w:tc>
          <w:tcPr>
            <w:tcW w:type="dxa" w:w="2880"/>
          </w:tcPr>
          <w:p>
            <w:r>
              <w:t>Breach impact risk</w:t>
            </w:r>
          </w:p>
        </w:tc>
        <w:tc>
          <w:tcPr>
            <w:tcW w:type="dxa" w:w="2880"/>
          </w:tcPr>
          <w:p>
            <w:r>
              <w:t>Medium</w:t>
            </w:r>
          </w:p>
        </w:tc>
        <w:tc>
          <w:tcPr>
            <w:tcW w:type="dxa" w:w="2880"/>
          </w:tcPr>
          <w:p>
            <w:r>
              <w:t>Breach process exists, but excessive retention and access review gaps may increase incident impact.</w:t>
            </w:r>
          </w:p>
        </w:tc>
      </w:tr>
      <w:tr>
        <w:tc>
          <w:tcPr>
            <w:tcW w:type="dxa" w:w="2880"/>
          </w:tcPr>
          <w:p>
            <w:r>
              <w:t>Reputational risk</w:t>
            </w:r>
          </w:p>
        </w:tc>
        <w:tc>
          <w:tcPr>
            <w:tcW w:type="dxa" w:w="2880"/>
          </w:tcPr>
          <w:p>
            <w:r>
              <w:t>Medium</w:t>
            </w:r>
          </w:p>
        </w:tc>
        <w:tc>
          <w:tcPr>
            <w:tcW w:type="dxa" w:w="2880"/>
          </w:tcPr>
          <w:p>
            <w:r>
              <w:t>Weaknesses could affect trust if they result in poor transparency, marketing errors, or incident handling concerns.</w:t>
            </w:r>
          </w:p>
        </w:tc>
      </w:tr>
    </w:tbl>
    <w:p>
      <w:pPr>
        <w:pStyle w:val="Heading3"/>
      </w:pPr>
      <w:r>
        <w:t>Prioritisation Rationale</w:t>
      </w:r>
    </w:p>
    <w:p>
      <w:r>
        <w:t>Remediation should prioritise actions that:</w:t>
      </w:r>
    </w:p>
    <w:p>
      <w:pPr>
        <w:pStyle w:val="ListBullet"/>
      </w:pPr>
      <w:r>
        <w:t>Improve demonstrable accountability.</w:t>
      </w:r>
    </w:p>
    <w:p>
      <w:pPr>
        <w:pStyle w:val="ListBullet"/>
      </w:pPr>
      <w:r>
        <w:t>Reduce risk to individuals.</w:t>
      </w:r>
    </w:p>
    <w:p>
      <w:pPr>
        <w:pStyle w:val="ListBullet"/>
      </w:pPr>
      <w:r>
        <w:t>Prevent new non-compliant processing from being introduced.</w:t>
      </w:r>
    </w:p>
    <w:p>
      <w:pPr>
        <w:pStyle w:val="ListBullet"/>
      </w:pPr>
      <w:r>
        <w:t>Address higher-volume or higher-sensitivity data processing.</w:t>
      </w:r>
    </w:p>
    <w:p>
      <w:pPr>
        <w:pStyle w:val="ListBullet"/>
      </w:pPr>
      <w:r>
        <w:t>Strengthen third-party oversight and breach readiness.</w:t>
      </w:r>
    </w:p>
    <w:p>
      <w:pPr>
        <w:pStyle w:val="ListBullet"/>
      </w:pPr>
      <w:r>
        <w:t>Create repeatable evidence for future audits.</w:t>
      </w:r>
    </w:p>
    <w:p>
      <w:pPr>
        <w:pStyle w:val="Heading2"/>
      </w:pPr>
      <w:r>
        <w:t>Recommendations &amp; Actions</w:t>
      </w:r>
    </w:p>
    <w:p>
      <w:pPr>
        <w:pStyle w:val="Heading3"/>
      </w:pPr>
      <w:r>
        <w:t>Remediation Action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Ref</w:t>
            </w:r>
          </w:p>
        </w:tc>
        <w:tc>
          <w:tcPr>
            <w:tcW w:type="dxa" w:w="1234"/>
          </w:tcPr>
          <w:p>
            <w:r>
              <w:t>Finding / Area</w:t>
            </w:r>
          </w:p>
        </w:tc>
        <w:tc>
          <w:tcPr>
            <w:tcW w:type="dxa" w:w="1234"/>
          </w:tcPr>
          <w:p>
            <w:r>
              <w:t>Recommended Action</w:t>
            </w:r>
          </w:p>
        </w:tc>
        <w:tc>
          <w:tcPr>
            <w:tcW w:type="dxa" w:w="1234"/>
          </w:tcPr>
          <w:p>
            <w:r>
              <w:t>Owner</w:t>
            </w:r>
          </w:p>
        </w:tc>
        <w:tc>
          <w:tcPr>
            <w:tcW w:type="dxa" w:w="1234"/>
          </w:tcPr>
          <w:p>
            <w:r>
              <w:t>Target Date</w:t>
            </w:r>
          </w:p>
        </w:tc>
        <w:tc>
          <w:tcPr>
            <w:tcW w:type="dxa" w:w="1234"/>
          </w:tcPr>
          <w:p>
            <w:r>
              <w:t>Priority</w:t>
            </w:r>
          </w:p>
        </w:tc>
        <w:tc>
          <w:tcPr>
            <w:tcW w:type="dxa" w:w="1234"/>
          </w:tcPr>
          <w:p>
            <w:r>
              <w:t>Status</w:t>
            </w:r>
          </w:p>
        </w:tc>
      </w:tr>
      <w:tr>
        <w:tc>
          <w:tcPr>
            <w:tcW w:type="dxa" w:w="1234"/>
          </w:tcPr>
          <w:p>
            <w:r>
              <w:t>A-01</w:t>
            </w:r>
          </w:p>
        </w:tc>
        <w:tc>
          <w:tcPr>
            <w:tcW w:type="dxa" w:w="1234"/>
          </w:tcPr>
          <w:p>
            <w:r>
              <w:t>Records of processing</w:t>
            </w:r>
          </w:p>
        </w:tc>
        <w:tc>
          <w:tcPr>
            <w:tcW w:type="dxa" w:w="1234"/>
          </w:tcPr>
          <w:p>
            <w:r>
              <w:t>Complete a full refresh of the processing register for all high and medium-risk processing activities, including purposes, lawful basis, data categories, recipients, transfers, retention, systems, and owners.</w:t>
            </w:r>
          </w:p>
        </w:tc>
        <w:tc>
          <w:tcPr>
            <w:tcW w:type="dxa" w:w="1234"/>
          </w:tcPr>
          <w:p>
            <w:r>
              <w:t>[DPO / Privacy Operations]</w:t>
            </w:r>
          </w:p>
        </w:tc>
        <w:tc>
          <w:tcPr>
            <w:tcW w:type="dxa" w:w="1234"/>
          </w:tcPr>
          <w:p>
            <w:r>
              <w:t>[Date]</w:t>
            </w:r>
          </w:p>
        </w:tc>
        <w:tc>
          <w:tcPr>
            <w:tcW w:type="dxa" w:w="1234"/>
          </w:tcPr>
          <w:p>
            <w:r>
              <w:t>High</w:t>
            </w:r>
          </w:p>
        </w:tc>
        <w:tc>
          <w:tcPr>
            <w:tcW w:type="dxa" w:w="1234"/>
          </w:tcPr>
          <w:p>
            <w:r>
              <w:t>Open</w:t>
            </w:r>
          </w:p>
        </w:tc>
      </w:tr>
      <w:tr>
        <w:tc>
          <w:tcPr>
            <w:tcW w:type="dxa" w:w="1234"/>
          </w:tcPr>
          <w:p>
            <w:r>
              <w:t>A-02</w:t>
            </w:r>
          </w:p>
        </w:tc>
        <w:tc>
          <w:tcPr>
            <w:tcW w:type="dxa" w:w="1234"/>
          </w:tcPr>
          <w:p>
            <w:r>
              <w:t>Records of processing</w:t>
            </w:r>
          </w:p>
        </w:tc>
        <w:tc>
          <w:tcPr>
            <w:tcW w:type="dxa" w:w="1234"/>
          </w:tcPr>
          <w:p>
            <w:r>
              <w:t>Implement mandatory update triggers for new systems, process changes, vendor changes, data sharing, retention changes, and new marketing activities.</w:t>
            </w:r>
          </w:p>
        </w:tc>
        <w:tc>
          <w:tcPr>
            <w:tcW w:type="dxa" w:w="1234"/>
          </w:tcPr>
          <w:p>
            <w:r>
              <w:t>[DPO / Change Manager]</w:t>
            </w:r>
          </w:p>
        </w:tc>
        <w:tc>
          <w:tcPr>
            <w:tcW w:type="dxa" w:w="1234"/>
          </w:tcPr>
          <w:p>
            <w:r>
              <w:t>[Date]</w:t>
            </w:r>
          </w:p>
        </w:tc>
        <w:tc>
          <w:tcPr>
            <w:tcW w:type="dxa" w:w="1234"/>
          </w:tcPr>
          <w:p>
            <w:r>
              <w:t>High</w:t>
            </w:r>
          </w:p>
        </w:tc>
        <w:tc>
          <w:tcPr>
            <w:tcW w:type="dxa" w:w="1234"/>
          </w:tcPr>
          <w:p>
            <w:r>
              <w:t>Open</w:t>
            </w:r>
          </w:p>
        </w:tc>
      </w:tr>
      <w:tr>
        <w:tc>
          <w:tcPr>
            <w:tcW w:type="dxa" w:w="1234"/>
          </w:tcPr>
          <w:p>
            <w:r>
              <w:t>A-03</w:t>
            </w:r>
          </w:p>
        </w:tc>
        <w:tc>
          <w:tcPr>
            <w:tcW w:type="dxa" w:w="1234"/>
          </w:tcPr>
          <w:p>
            <w:r>
              <w:t>Privacy impact assessments</w:t>
            </w:r>
          </w:p>
        </w:tc>
        <w:tc>
          <w:tcPr>
            <w:tcW w:type="dxa" w:w="1234"/>
          </w:tcPr>
          <w:p>
            <w:r>
              <w:t>Add privacy screening as a mandatory step in project intake, procurement intake, product development, and change approval workflows.</w:t>
            </w:r>
          </w:p>
        </w:tc>
        <w:tc>
          <w:tcPr>
            <w:tcW w:type="dxa" w:w="1234"/>
          </w:tcPr>
          <w:p>
            <w:r>
              <w:t>[Head of Change / DPO]</w:t>
            </w:r>
          </w:p>
        </w:tc>
        <w:tc>
          <w:tcPr>
            <w:tcW w:type="dxa" w:w="1234"/>
          </w:tcPr>
          <w:p>
            <w:r>
              <w:t>[Date]</w:t>
            </w:r>
          </w:p>
        </w:tc>
        <w:tc>
          <w:tcPr>
            <w:tcW w:type="dxa" w:w="1234"/>
          </w:tcPr>
          <w:p>
            <w:r>
              <w:t>High</w:t>
            </w:r>
          </w:p>
        </w:tc>
        <w:tc>
          <w:tcPr>
            <w:tcW w:type="dxa" w:w="1234"/>
          </w:tcPr>
          <w:p>
            <w:r>
              <w:t>Open</w:t>
            </w:r>
          </w:p>
        </w:tc>
      </w:tr>
      <w:tr>
        <w:tc>
          <w:tcPr>
            <w:tcW w:type="dxa" w:w="1234"/>
          </w:tcPr>
          <w:p>
            <w:r>
              <w:t>A-04</w:t>
            </w:r>
          </w:p>
        </w:tc>
        <w:tc>
          <w:tcPr>
            <w:tcW w:type="dxa" w:w="1234"/>
          </w:tcPr>
          <w:p>
            <w:r>
              <w:t>Privacy impact assessments</w:t>
            </w:r>
          </w:p>
        </w:tc>
        <w:tc>
          <w:tcPr>
            <w:tcW w:type="dxa" w:w="1234"/>
          </w:tcPr>
          <w:p>
            <w:r>
              <w:t>Define escalation criteria for higher-risk processing and require documented DPO review before go-live where applicable.</w:t>
            </w:r>
          </w:p>
        </w:tc>
        <w:tc>
          <w:tcPr>
            <w:tcW w:type="dxa" w:w="1234"/>
          </w:tcPr>
          <w:p>
            <w:r>
              <w:t>[DPO]</w:t>
            </w:r>
          </w:p>
        </w:tc>
        <w:tc>
          <w:tcPr>
            <w:tcW w:type="dxa" w:w="1234"/>
          </w:tcPr>
          <w:p>
            <w:r>
              <w:t>[Date]</w:t>
            </w:r>
          </w:p>
        </w:tc>
        <w:tc>
          <w:tcPr>
            <w:tcW w:type="dxa" w:w="1234"/>
          </w:tcPr>
          <w:p>
            <w:r>
              <w:t>High</w:t>
            </w:r>
          </w:p>
        </w:tc>
        <w:tc>
          <w:tcPr>
            <w:tcW w:type="dxa" w:w="1234"/>
          </w:tcPr>
          <w:p>
            <w:r>
              <w:t>Open</w:t>
            </w:r>
          </w:p>
        </w:tc>
      </w:tr>
      <w:tr>
        <w:tc>
          <w:tcPr>
            <w:tcW w:type="dxa" w:w="1234"/>
          </w:tcPr>
          <w:p>
            <w:r>
              <w:t>A-05</w:t>
            </w:r>
          </w:p>
        </w:tc>
        <w:tc>
          <w:tcPr>
            <w:tcW w:type="dxa" w:w="1234"/>
          </w:tcPr>
          <w:p>
            <w:r>
              <w:t>Third-party management</w:t>
            </w:r>
          </w:p>
        </w:tc>
        <w:tc>
          <w:tcPr>
            <w:tcW w:type="dxa" w:w="1234"/>
          </w:tcPr>
          <w:p>
            <w:r>
              <w:t>Establish a recurring privacy reassessment process for suppliers processing personal data, based on privacy risk rating and service criticality.</w:t>
            </w:r>
          </w:p>
        </w:tc>
        <w:tc>
          <w:tcPr>
            <w:tcW w:type="dxa" w:w="1234"/>
          </w:tcPr>
          <w:p>
            <w:r>
              <w:t>[Vendor Management / Procurement]</w:t>
            </w:r>
          </w:p>
        </w:tc>
        <w:tc>
          <w:tcPr>
            <w:tcW w:type="dxa" w:w="1234"/>
          </w:tcPr>
          <w:p>
            <w:r>
              <w:t>[Date]</w:t>
            </w:r>
          </w:p>
        </w:tc>
        <w:tc>
          <w:tcPr>
            <w:tcW w:type="dxa" w:w="1234"/>
          </w:tcPr>
          <w:p>
            <w:r>
              <w:t>High</w:t>
            </w:r>
          </w:p>
        </w:tc>
        <w:tc>
          <w:tcPr>
            <w:tcW w:type="dxa" w:w="1234"/>
          </w:tcPr>
          <w:p>
            <w:r>
              <w:t>Open</w:t>
            </w:r>
          </w:p>
        </w:tc>
      </w:tr>
      <w:tr>
        <w:tc>
          <w:tcPr>
            <w:tcW w:type="dxa" w:w="1234"/>
          </w:tcPr>
          <w:p>
            <w:r>
              <w:t>A-06</w:t>
            </w:r>
          </w:p>
        </w:tc>
        <w:tc>
          <w:tcPr>
            <w:tcW w:type="dxa" w:w="1234"/>
          </w:tcPr>
          <w:p>
            <w:r>
              <w:t>Third-party management</w:t>
            </w:r>
          </w:p>
        </w:tc>
        <w:tc>
          <w:tcPr>
            <w:tcW w:type="dxa" w:w="1234"/>
          </w:tcPr>
          <w:p>
            <w:r>
              <w:t>Review sampled supplier contracts and records to confirm data processing terms, sub-processor arrangements, processing locations, and transfer safeguards.</w:t>
            </w:r>
          </w:p>
        </w:tc>
        <w:tc>
          <w:tcPr>
            <w:tcW w:type="dxa" w:w="1234"/>
          </w:tcPr>
          <w:p>
            <w:r>
              <w:t>[Legal / Procurement]</w:t>
            </w:r>
          </w:p>
        </w:tc>
        <w:tc>
          <w:tcPr>
            <w:tcW w:type="dxa" w:w="1234"/>
          </w:tcPr>
          <w:p>
            <w:r>
              <w:t>[Date]</w:t>
            </w:r>
          </w:p>
        </w:tc>
        <w:tc>
          <w:tcPr>
            <w:tcW w:type="dxa" w:w="1234"/>
          </w:tcPr>
          <w:p>
            <w:r>
              <w:t>High</w:t>
            </w:r>
          </w:p>
        </w:tc>
        <w:tc>
          <w:tcPr>
            <w:tcW w:type="dxa" w:w="1234"/>
          </w:tcPr>
          <w:p>
            <w:r>
              <w:t>Open</w:t>
            </w:r>
          </w:p>
        </w:tc>
      </w:tr>
      <w:tr>
        <w:tc>
          <w:tcPr>
            <w:tcW w:type="dxa" w:w="1234"/>
          </w:tcPr>
          <w:p>
            <w:r>
              <w:t>A-07</w:t>
            </w:r>
          </w:p>
        </w:tc>
        <w:tc>
          <w:tcPr>
            <w:tcW w:type="dxa" w:w="1234"/>
          </w:tcPr>
          <w:p>
            <w:r>
              <w:t>Retention</w:t>
            </w:r>
          </w:p>
        </w:tc>
        <w:tc>
          <w:tcPr>
            <w:tcW w:type="dxa" w:w="1234"/>
          </w:tcPr>
          <w:p>
            <w:r>
              <w:t>Translate retention schedule requirements into system-specific retention implementation plans for high-risk systems.</w:t>
            </w:r>
          </w:p>
        </w:tc>
        <w:tc>
          <w:tcPr>
            <w:tcW w:type="dxa" w:w="1234"/>
          </w:tcPr>
          <w:p>
            <w:r>
              <w:t>[Records Manager / System Owners]</w:t>
            </w:r>
          </w:p>
        </w:tc>
        <w:tc>
          <w:tcPr>
            <w:tcW w:type="dxa" w:w="1234"/>
          </w:tcPr>
          <w:p>
            <w:r>
              <w:t>[Date]</w:t>
            </w:r>
          </w:p>
        </w:tc>
        <w:tc>
          <w:tcPr>
            <w:tcW w:type="dxa" w:w="1234"/>
          </w:tcPr>
          <w:p>
            <w:r>
              <w:t>Medium</w:t>
            </w:r>
          </w:p>
        </w:tc>
        <w:tc>
          <w:tcPr>
            <w:tcW w:type="dxa" w:w="1234"/>
          </w:tcPr>
          <w:p>
            <w:r>
              <w:t>Open</w:t>
            </w:r>
          </w:p>
        </w:tc>
      </w:tr>
      <w:tr>
        <w:tc>
          <w:tcPr>
            <w:tcW w:type="dxa" w:w="1234"/>
          </w:tcPr>
          <w:p>
            <w:r>
              <w:t>A-08</w:t>
            </w:r>
          </w:p>
        </w:tc>
        <w:tc>
          <w:tcPr>
            <w:tcW w:type="dxa" w:w="1234"/>
          </w:tcPr>
          <w:p>
            <w:r>
              <w:t>Retention</w:t>
            </w:r>
          </w:p>
        </w:tc>
        <w:tc>
          <w:tcPr>
            <w:tcW w:type="dxa" w:w="1234"/>
          </w:tcPr>
          <w:p>
            <w:r>
              <w:t>Implement automated deletion or documented manual deletion controls for priority systems and repositories.</w:t>
            </w:r>
          </w:p>
        </w:tc>
        <w:tc>
          <w:tcPr>
            <w:tcW w:type="dxa" w:w="1234"/>
          </w:tcPr>
          <w:p>
            <w:r>
              <w:t>[IT / System Owners]</w:t>
            </w:r>
          </w:p>
        </w:tc>
        <w:tc>
          <w:tcPr>
            <w:tcW w:type="dxa" w:w="1234"/>
          </w:tcPr>
          <w:p>
            <w:r>
              <w:t>[Date]</w:t>
            </w:r>
          </w:p>
        </w:tc>
        <w:tc>
          <w:tcPr>
            <w:tcW w:type="dxa" w:w="1234"/>
          </w:tcPr>
          <w:p>
            <w:r>
              <w:t>Medium</w:t>
            </w:r>
          </w:p>
        </w:tc>
        <w:tc>
          <w:tcPr>
            <w:tcW w:type="dxa" w:w="1234"/>
          </w:tcPr>
          <w:p>
            <w:r>
              <w:t>Open</w:t>
            </w:r>
          </w:p>
        </w:tc>
      </w:tr>
      <w:tr>
        <w:tc>
          <w:tcPr>
            <w:tcW w:type="dxa" w:w="1234"/>
          </w:tcPr>
          <w:p>
            <w:r>
              <w:t>A-09</w:t>
            </w:r>
          </w:p>
        </w:tc>
        <w:tc>
          <w:tcPr>
            <w:tcW w:type="dxa" w:w="1234"/>
          </w:tcPr>
          <w:p>
            <w:r>
              <w:t>Privacy notices</w:t>
            </w:r>
          </w:p>
        </w:tc>
        <w:tc>
          <w:tcPr>
            <w:tcW w:type="dxa" w:w="1234"/>
          </w:tcPr>
          <w:p>
            <w:r>
              <w:t>Review and update customer, employee, candidate, and cookie notices against current processing records and data flows.</w:t>
            </w:r>
          </w:p>
        </w:tc>
        <w:tc>
          <w:tcPr>
            <w:tcW w:type="dxa" w:w="1234"/>
          </w:tcPr>
          <w:p>
            <w:r>
              <w:t>[Legal / DPO]</w:t>
            </w:r>
          </w:p>
        </w:tc>
        <w:tc>
          <w:tcPr>
            <w:tcW w:type="dxa" w:w="1234"/>
          </w:tcPr>
          <w:p>
            <w:r>
              <w:t>[Date]</w:t>
            </w:r>
          </w:p>
        </w:tc>
        <w:tc>
          <w:tcPr>
            <w:tcW w:type="dxa" w:w="1234"/>
          </w:tcPr>
          <w:p>
            <w:r>
              <w:t>Medium</w:t>
            </w:r>
          </w:p>
        </w:tc>
        <w:tc>
          <w:tcPr>
            <w:tcW w:type="dxa" w:w="1234"/>
          </w:tcPr>
          <w:p>
            <w:r>
              <w:t>Open</w:t>
            </w:r>
          </w:p>
        </w:tc>
      </w:tr>
      <w:tr>
        <w:tc>
          <w:tcPr>
            <w:tcW w:type="dxa" w:w="1234"/>
          </w:tcPr>
          <w:p>
            <w:r>
              <w:t>A-10</w:t>
            </w:r>
          </w:p>
        </w:tc>
        <w:tc>
          <w:tcPr>
            <w:tcW w:type="dxa" w:w="1234"/>
          </w:tcPr>
          <w:p>
            <w:r>
              <w:t>Privacy notices</w:t>
            </w:r>
          </w:p>
        </w:tc>
        <w:tc>
          <w:tcPr>
            <w:tcW w:type="dxa" w:w="1234"/>
          </w:tcPr>
          <w:p>
            <w:r>
              <w:t>Establish annual and change-triggered privacy notice review procedures with evidence of approval and publication date.</w:t>
            </w:r>
          </w:p>
        </w:tc>
        <w:tc>
          <w:tcPr>
            <w:tcW w:type="dxa" w:w="1234"/>
          </w:tcPr>
          <w:p>
            <w:r>
              <w:t>[Legal / DPO]</w:t>
            </w:r>
          </w:p>
        </w:tc>
        <w:tc>
          <w:tcPr>
            <w:tcW w:type="dxa" w:w="1234"/>
          </w:tcPr>
          <w:p>
            <w:r>
              <w:t>[Date]</w:t>
            </w:r>
          </w:p>
        </w:tc>
        <w:tc>
          <w:tcPr>
            <w:tcW w:type="dxa" w:w="1234"/>
          </w:tcPr>
          <w:p>
            <w:r>
              <w:t>Medium</w:t>
            </w:r>
          </w:p>
        </w:tc>
        <w:tc>
          <w:tcPr>
            <w:tcW w:type="dxa" w:w="1234"/>
          </w:tcPr>
          <w:p>
            <w:r>
              <w:t>Open</w:t>
            </w:r>
          </w:p>
        </w:tc>
      </w:tr>
      <w:tr>
        <w:tc>
          <w:tcPr>
            <w:tcW w:type="dxa" w:w="1234"/>
          </w:tcPr>
          <w:p>
            <w:r>
              <w:t>A-11</w:t>
            </w:r>
          </w:p>
        </w:tc>
        <w:tc>
          <w:tcPr>
            <w:tcW w:type="dxa" w:w="1234"/>
          </w:tcPr>
          <w:p>
            <w:r>
              <w:t>Data subject rights</w:t>
            </w:r>
          </w:p>
        </w:tc>
        <w:tc>
          <w:tcPr>
            <w:tcW w:type="dxa" w:w="1234"/>
          </w:tcPr>
          <w:p>
            <w:r>
              <w:t>Update request handling procedures to define minimum case evidence, identity verification evidence, search scope documentation, extension rationale, and quality review requirements.</w:t>
            </w:r>
          </w:p>
        </w:tc>
        <w:tc>
          <w:tcPr>
            <w:tcW w:type="dxa" w:w="1234"/>
          </w:tcPr>
          <w:p>
            <w:r>
              <w:t>[Privacy Operations]</w:t>
            </w:r>
          </w:p>
        </w:tc>
        <w:tc>
          <w:tcPr>
            <w:tcW w:type="dxa" w:w="1234"/>
          </w:tcPr>
          <w:p>
            <w:r>
              <w:t>[Date]</w:t>
            </w:r>
          </w:p>
        </w:tc>
        <w:tc>
          <w:tcPr>
            <w:tcW w:type="dxa" w:w="1234"/>
          </w:tcPr>
          <w:p>
            <w:r>
              <w:t>Medium</w:t>
            </w:r>
          </w:p>
        </w:tc>
        <w:tc>
          <w:tcPr>
            <w:tcW w:type="dxa" w:w="1234"/>
          </w:tcPr>
          <w:p>
            <w:r>
              <w:t>Open</w:t>
            </w:r>
          </w:p>
        </w:tc>
      </w:tr>
      <w:tr>
        <w:tc>
          <w:tcPr>
            <w:tcW w:type="dxa" w:w="1234"/>
          </w:tcPr>
          <w:p>
            <w:r>
              <w:t>A-12</w:t>
            </w:r>
          </w:p>
        </w:tc>
        <w:tc>
          <w:tcPr>
            <w:tcW w:type="dxa" w:w="1234"/>
          </w:tcPr>
          <w:p>
            <w:r>
              <w:t>Consent management</w:t>
            </w:r>
          </w:p>
        </w:tc>
        <w:tc>
          <w:tcPr>
            <w:tcW w:type="dxa" w:w="1234"/>
          </w:tcPr>
          <w:p>
            <w:r>
              <w:t>Standardise consent wording and implement controls to ensure withdrawals and preference updates synchronise across all marketing lists and platforms.</w:t>
            </w:r>
          </w:p>
        </w:tc>
        <w:tc>
          <w:tcPr>
            <w:tcW w:type="dxa" w:w="1234"/>
          </w:tcPr>
          <w:p>
            <w:r>
              <w:t>[Marketing Operations]</w:t>
            </w:r>
          </w:p>
        </w:tc>
        <w:tc>
          <w:tcPr>
            <w:tcW w:type="dxa" w:w="1234"/>
          </w:tcPr>
          <w:p>
            <w:r>
              <w:t>[Date]</w:t>
            </w:r>
          </w:p>
        </w:tc>
        <w:tc>
          <w:tcPr>
            <w:tcW w:type="dxa" w:w="1234"/>
          </w:tcPr>
          <w:p>
            <w:r>
              <w:t>Medium</w:t>
            </w:r>
          </w:p>
        </w:tc>
        <w:tc>
          <w:tcPr>
            <w:tcW w:type="dxa" w:w="1234"/>
          </w:tcPr>
          <w:p>
            <w:r>
              <w:t>Open</w:t>
            </w:r>
          </w:p>
        </w:tc>
      </w:tr>
      <w:tr>
        <w:tc>
          <w:tcPr>
            <w:tcW w:type="dxa" w:w="1234"/>
          </w:tcPr>
          <w:p>
            <w:r>
              <w:t>A-13</w:t>
            </w:r>
          </w:p>
        </w:tc>
        <w:tc>
          <w:tcPr>
            <w:tcW w:type="dxa" w:w="1234"/>
          </w:tcPr>
          <w:p>
            <w:r>
              <w:t>Breach management</w:t>
            </w:r>
          </w:p>
        </w:tc>
        <w:tc>
          <w:tcPr>
            <w:tcW w:type="dxa" w:w="1234"/>
          </w:tcPr>
          <w:p>
            <w:r>
              <w:t>Add mandatory post-incident review and lessons learned documentation for incidents involving personal data.</w:t>
            </w:r>
          </w:p>
        </w:tc>
        <w:tc>
          <w:tcPr>
            <w:tcW w:type="dxa" w:w="1234"/>
          </w:tcPr>
          <w:p>
            <w:r>
              <w:t>[Information Security / DPO]</w:t>
            </w:r>
          </w:p>
        </w:tc>
        <w:tc>
          <w:tcPr>
            <w:tcW w:type="dxa" w:w="1234"/>
          </w:tcPr>
          <w:p>
            <w:r>
              <w:t>[Date]</w:t>
            </w:r>
          </w:p>
        </w:tc>
        <w:tc>
          <w:tcPr>
            <w:tcW w:type="dxa" w:w="1234"/>
          </w:tcPr>
          <w:p>
            <w:r>
              <w:t>Medium</w:t>
            </w:r>
          </w:p>
        </w:tc>
        <w:tc>
          <w:tcPr>
            <w:tcW w:type="dxa" w:w="1234"/>
          </w:tcPr>
          <w:p>
            <w:r>
              <w:t>Open</w:t>
            </w:r>
          </w:p>
        </w:tc>
      </w:tr>
      <w:tr>
        <w:tc>
          <w:tcPr>
            <w:tcW w:type="dxa" w:w="1234"/>
          </w:tcPr>
          <w:p>
            <w:r>
              <w:t>A-14</w:t>
            </w:r>
          </w:p>
        </w:tc>
        <w:tc>
          <w:tcPr>
            <w:tcW w:type="dxa" w:w="1234"/>
          </w:tcPr>
          <w:p>
            <w:r>
              <w:t>Breach management</w:t>
            </w:r>
          </w:p>
        </w:tc>
        <w:tc>
          <w:tcPr>
            <w:tcW w:type="dxa" w:w="1234"/>
          </w:tcPr>
          <w:p>
            <w:r>
              <w:t>Report personal data incident trends, root causes, and remediation themes to the privacy governance forum at least quarterly.</w:t>
            </w:r>
          </w:p>
        </w:tc>
        <w:tc>
          <w:tcPr>
            <w:tcW w:type="dxa" w:w="1234"/>
          </w:tcPr>
          <w:p>
            <w:r>
              <w:t>[DPO / Information Security]</w:t>
            </w:r>
          </w:p>
        </w:tc>
        <w:tc>
          <w:tcPr>
            <w:tcW w:type="dxa" w:w="1234"/>
          </w:tcPr>
          <w:p>
            <w:r>
              <w:t>[Date]</w:t>
            </w:r>
          </w:p>
        </w:tc>
        <w:tc>
          <w:tcPr>
            <w:tcW w:type="dxa" w:w="1234"/>
          </w:tcPr>
          <w:p>
            <w:r>
              <w:t>Medium</w:t>
            </w:r>
          </w:p>
        </w:tc>
        <w:tc>
          <w:tcPr>
            <w:tcW w:type="dxa" w:w="1234"/>
          </w:tcPr>
          <w:p>
            <w:r>
              <w:t>Open</w:t>
            </w:r>
          </w:p>
        </w:tc>
      </w:tr>
      <w:tr>
        <w:tc>
          <w:tcPr>
            <w:tcW w:type="dxa" w:w="1234"/>
          </w:tcPr>
          <w:p>
            <w:r>
              <w:t>A-15</w:t>
            </w:r>
          </w:p>
        </w:tc>
        <w:tc>
          <w:tcPr>
            <w:tcW w:type="dxa" w:w="1234"/>
          </w:tcPr>
          <w:p>
            <w:r>
              <w:t>Training</w:t>
            </w:r>
          </w:p>
        </w:tc>
        <w:tc>
          <w:tcPr>
            <w:tcW w:type="dxa" w:w="1234"/>
          </w:tcPr>
          <w:p>
            <w:r>
              <w:t>Develop role-based privacy training for HR, marketing, customer support, procurement, product, and IT administrators.</w:t>
            </w:r>
          </w:p>
        </w:tc>
        <w:tc>
          <w:tcPr>
            <w:tcW w:type="dxa" w:w="1234"/>
          </w:tcPr>
          <w:p>
            <w:r>
              <w:t>[Learning and Development / DPO]</w:t>
            </w:r>
          </w:p>
        </w:tc>
        <w:tc>
          <w:tcPr>
            <w:tcW w:type="dxa" w:w="1234"/>
          </w:tcPr>
          <w:p>
            <w:r>
              <w:t>[Date]</w:t>
            </w:r>
          </w:p>
        </w:tc>
        <w:tc>
          <w:tcPr>
            <w:tcW w:type="dxa" w:w="1234"/>
          </w:tcPr>
          <w:p>
            <w:r>
              <w:t>Low</w:t>
            </w:r>
          </w:p>
        </w:tc>
        <w:tc>
          <w:tcPr>
            <w:tcW w:type="dxa" w:w="1234"/>
          </w:tcPr>
          <w:p>
            <w:r>
              <w:t>Open</w:t>
            </w:r>
          </w:p>
        </w:tc>
      </w:tr>
      <w:tr>
        <w:tc>
          <w:tcPr>
            <w:tcW w:type="dxa" w:w="1234"/>
          </w:tcPr>
          <w:p>
            <w:r>
              <w:t>A-16</w:t>
            </w:r>
          </w:p>
        </w:tc>
        <w:tc>
          <w:tcPr>
            <w:tcW w:type="dxa" w:w="1234"/>
          </w:tcPr>
          <w:p>
            <w:r>
              <w:t>Access governance</w:t>
            </w:r>
          </w:p>
        </w:tc>
        <w:tc>
          <w:tcPr>
            <w:tcW w:type="dxa" w:w="1234"/>
          </w:tcPr>
          <w:p>
            <w:r>
              <w:t>Standardise periodic access review requirements for systems processing personal data, including privileged access review and owner sign-off.</w:t>
            </w:r>
          </w:p>
        </w:tc>
        <w:tc>
          <w:tcPr>
            <w:tcW w:type="dxa" w:w="1234"/>
          </w:tcPr>
          <w:p>
            <w:r>
              <w:t>[IT Operations]</w:t>
            </w:r>
          </w:p>
        </w:tc>
        <w:tc>
          <w:tcPr>
            <w:tcW w:type="dxa" w:w="1234"/>
          </w:tcPr>
          <w:p>
            <w:r>
              <w:t>[Date]</w:t>
            </w:r>
          </w:p>
        </w:tc>
        <w:tc>
          <w:tcPr>
            <w:tcW w:type="dxa" w:w="1234"/>
          </w:tcPr>
          <w:p>
            <w:r>
              <w:t>Low</w:t>
            </w:r>
          </w:p>
        </w:tc>
        <w:tc>
          <w:tcPr>
            <w:tcW w:type="dxa" w:w="1234"/>
          </w:tcPr>
          <w:p>
            <w:r>
              <w:t>Open</w:t>
            </w:r>
          </w:p>
        </w:tc>
      </w:tr>
      <w:tr>
        <w:tc>
          <w:tcPr>
            <w:tcW w:type="dxa" w:w="1234"/>
          </w:tcPr>
          <w:p>
            <w:r>
              <w:t>A-17</w:t>
            </w:r>
          </w:p>
        </w:tc>
        <w:tc>
          <w:tcPr>
            <w:tcW w:type="dxa" w:w="1234"/>
          </w:tcPr>
          <w:p>
            <w:r>
              <w:t>Data minimisation</w:t>
            </w:r>
          </w:p>
        </w:tc>
        <w:tc>
          <w:tcPr>
            <w:tcW w:type="dxa" w:w="1234"/>
          </w:tcPr>
          <w:p>
            <w:r>
              <w:t>Add field-level data minimisation review to privacy screening and form approval processes.</w:t>
            </w:r>
          </w:p>
        </w:tc>
        <w:tc>
          <w:tcPr>
            <w:tcW w:type="dxa" w:w="1234"/>
          </w:tcPr>
          <w:p>
            <w:r>
              <w:t>[DPO / Business Process Owners]</w:t>
            </w:r>
          </w:p>
        </w:tc>
        <w:tc>
          <w:tcPr>
            <w:tcW w:type="dxa" w:w="1234"/>
          </w:tcPr>
          <w:p>
            <w:r>
              <w:t>[Date]</w:t>
            </w:r>
          </w:p>
        </w:tc>
        <w:tc>
          <w:tcPr>
            <w:tcW w:type="dxa" w:w="1234"/>
          </w:tcPr>
          <w:p>
            <w:r>
              <w:t>Low</w:t>
            </w:r>
          </w:p>
        </w:tc>
        <w:tc>
          <w:tcPr>
            <w:tcW w:type="dxa" w:w="1234"/>
          </w:tcPr>
          <w:p>
            <w:r>
              <w:t>Open</w:t>
            </w:r>
          </w:p>
        </w:tc>
      </w:tr>
      <w:tr>
        <w:tc>
          <w:tcPr>
            <w:tcW w:type="dxa" w:w="1234"/>
          </w:tcPr>
          <w:p>
            <w:r>
              <w:t>A-18</w:t>
            </w:r>
          </w:p>
        </w:tc>
        <w:tc>
          <w:tcPr>
            <w:tcW w:type="dxa" w:w="1234"/>
          </w:tcPr>
          <w:p>
            <w:r>
              <w:t>Cookie governance</w:t>
            </w:r>
          </w:p>
        </w:tc>
        <w:tc>
          <w:tcPr>
            <w:tcW w:type="dxa" w:w="1234"/>
          </w:tcPr>
          <w:p>
            <w:r>
              <w:t>Implement a tag approval workflow and periodic reconciliation between cookie inventory, consent tool, and live website tags.</w:t>
            </w:r>
          </w:p>
        </w:tc>
        <w:tc>
          <w:tcPr>
            <w:tcW w:type="dxa" w:w="1234"/>
          </w:tcPr>
          <w:p>
            <w:r>
              <w:t>[Digital Marketing / Web Operations]</w:t>
            </w:r>
          </w:p>
        </w:tc>
        <w:tc>
          <w:tcPr>
            <w:tcW w:type="dxa" w:w="1234"/>
          </w:tcPr>
          <w:p>
            <w:r>
              <w:t>[Date]</w:t>
            </w:r>
          </w:p>
        </w:tc>
        <w:tc>
          <w:tcPr>
            <w:tcW w:type="dxa" w:w="1234"/>
          </w:tcPr>
          <w:p>
            <w:r>
              <w:t>Low</w:t>
            </w:r>
          </w:p>
        </w:tc>
        <w:tc>
          <w:tcPr>
            <w:tcW w:type="dxa" w:w="1234"/>
          </w:tcPr>
          <w:p>
            <w:r>
              <w:t>Open</w:t>
            </w:r>
          </w:p>
        </w:tc>
      </w:tr>
      <w:tr>
        <w:tc>
          <w:tcPr>
            <w:tcW w:type="dxa" w:w="1234"/>
          </w:tcPr>
          <w:p>
            <w:r>
              <w:t>A-19</w:t>
            </w:r>
          </w:p>
        </w:tc>
        <w:tc>
          <w:tcPr>
            <w:tcW w:type="dxa" w:w="1234"/>
          </w:tcPr>
          <w:p>
            <w:r>
              <w:t>Governance metrics</w:t>
            </w:r>
          </w:p>
        </w:tc>
        <w:tc>
          <w:tcPr>
            <w:tcW w:type="dxa" w:w="1234"/>
          </w:tcPr>
          <w:p>
            <w:r>
              <w:t>Expand privacy reporting to include overdue actions, supplier reassessment status, impact assessment trends, retention progress, and training by high-risk role.</w:t>
            </w:r>
          </w:p>
        </w:tc>
        <w:tc>
          <w:tcPr>
            <w:tcW w:type="dxa" w:w="1234"/>
          </w:tcPr>
          <w:p>
            <w:r>
              <w:t>[DPO]</w:t>
            </w:r>
          </w:p>
        </w:tc>
        <w:tc>
          <w:tcPr>
            <w:tcW w:type="dxa" w:w="1234"/>
          </w:tcPr>
          <w:p>
            <w:r>
              <w:t>[Date]</w:t>
            </w:r>
          </w:p>
        </w:tc>
        <w:tc>
          <w:tcPr>
            <w:tcW w:type="dxa" w:w="1234"/>
          </w:tcPr>
          <w:p>
            <w:r>
              <w:t>Advisory</w:t>
            </w:r>
          </w:p>
        </w:tc>
        <w:tc>
          <w:tcPr>
            <w:tcW w:type="dxa" w:w="1234"/>
          </w:tcPr>
          <w:p>
            <w:r>
              <w:t>Open</w:t>
            </w:r>
          </w:p>
        </w:tc>
      </w:tr>
      <w:tr>
        <w:tc>
          <w:tcPr>
            <w:tcW w:type="dxa" w:w="1234"/>
          </w:tcPr>
          <w:p>
            <w:r>
              <w:t>A-20</w:t>
            </w:r>
          </w:p>
        </w:tc>
        <w:tc>
          <w:tcPr>
            <w:tcW w:type="dxa" w:w="1234"/>
          </w:tcPr>
          <w:p>
            <w:r>
              <w:t>Privacy champion network</w:t>
            </w:r>
          </w:p>
        </w:tc>
        <w:tc>
          <w:tcPr>
            <w:tcW w:type="dxa" w:w="1234"/>
          </w:tcPr>
          <w:p>
            <w:r>
              <w:t>Formalise privacy champions across priority business units with defined responsibilities and meeting cadence.</w:t>
            </w:r>
          </w:p>
        </w:tc>
        <w:tc>
          <w:tcPr>
            <w:tcW w:type="dxa" w:w="1234"/>
          </w:tcPr>
          <w:p>
            <w:r>
              <w:t>[DPO / Business Unit Leaders]</w:t>
            </w:r>
          </w:p>
        </w:tc>
        <w:tc>
          <w:tcPr>
            <w:tcW w:type="dxa" w:w="1234"/>
          </w:tcPr>
          <w:p>
            <w:r>
              <w:t>[Date]</w:t>
            </w:r>
          </w:p>
        </w:tc>
        <w:tc>
          <w:tcPr>
            <w:tcW w:type="dxa" w:w="1234"/>
          </w:tcPr>
          <w:p>
            <w:r>
              <w:t>Advisory</w:t>
            </w:r>
          </w:p>
        </w:tc>
        <w:tc>
          <w:tcPr>
            <w:tcW w:type="dxa" w:w="1234"/>
          </w:tcPr>
          <w:p>
            <w:r>
              <w:t>Open</w:t>
            </w:r>
          </w:p>
        </w:tc>
      </w:tr>
    </w:tbl>
    <w:p>
      <w:pPr>
        <w:pStyle w:val="Heading3"/>
      </w:pPr>
      <w:r>
        <w:t>Remediation Governance</w:t>
      </w:r>
    </w:p>
    <w:p>
      <w:r>
        <w:t>Remediation will be monitored through the privacy governance forum and reported to senior management until all high and medium findings are closed.</w:t>
      </w:r>
    </w:p>
    <w:tbl>
      <w:tblPr>
        <w:tblStyle w:val="TableGrid"/>
        <w:tblW w:type="auto" w:w="0"/>
        <w:tblLook w:firstColumn="1" w:firstRow="1" w:lastColumn="0" w:lastRow="0" w:noHBand="0" w:noVBand="1" w:val="04A0"/>
      </w:tblPr>
      <w:tblGrid>
        <w:gridCol w:w="2880"/>
        <w:gridCol w:w="2880"/>
        <w:gridCol w:w="2880"/>
      </w:tblGrid>
      <w:tr>
        <w:tc>
          <w:tcPr>
            <w:tcW w:type="dxa" w:w="2880"/>
          </w:tcPr>
          <w:p>
            <w:r>
              <w:t>Governance Activity</w:t>
            </w:r>
          </w:p>
        </w:tc>
        <w:tc>
          <w:tcPr>
            <w:tcW w:type="dxa" w:w="2880"/>
          </w:tcPr>
          <w:p>
            <w:r>
              <w:t>Frequency</w:t>
            </w:r>
          </w:p>
        </w:tc>
        <w:tc>
          <w:tcPr>
            <w:tcW w:type="dxa" w:w="2880"/>
          </w:tcPr>
          <w:p>
            <w:r>
              <w:t>Responsible Role</w:t>
            </w:r>
          </w:p>
        </w:tc>
      </w:tr>
      <w:tr>
        <w:tc>
          <w:tcPr>
            <w:tcW w:type="dxa" w:w="2880"/>
          </w:tcPr>
          <w:p>
            <w:r>
              <w:t>Action owner progress updates</w:t>
            </w:r>
          </w:p>
        </w:tc>
        <w:tc>
          <w:tcPr>
            <w:tcW w:type="dxa" w:w="2880"/>
          </w:tcPr>
          <w:p>
            <w:r>
              <w:t>Monthly</w:t>
            </w:r>
          </w:p>
        </w:tc>
        <w:tc>
          <w:tcPr>
            <w:tcW w:type="dxa" w:w="2880"/>
          </w:tcPr>
          <w:p>
            <w:r>
              <w:t>Action Owners</w:t>
            </w:r>
          </w:p>
        </w:tc>
      </w:tr>
      <w:tr>
        <w:tc>
          <w:tcPr>
            <w:tcW w:type="dxa" w:w="2880"/>
          </w:tcPr>
          <w:p>
            <w:r>
              <w:t>Privacy remediation review</w:t>
            </w:r>
          </w:p>
        </w:tc>
        <w:tc>
          <w:tcPr>
            <w:tcW w:type="dxa" w:w="2880"/>
          </w:tcPr>
          <w:p>
            <w:r>
              <w:t>Monthly</w:t>
            </w:r>
          </w:p>
        </w:tc>
        <w:tc>
          <w:tcPr>
            <w:tcW w:type="dxa" w:w="2880"/>
          </w:tcPr>
          <w:p>
            <w:r>
              <w:t>DPO / Privacy Governance Forum</w:t>
            </w:r>
          </w:p>
        </w:tc>
      </w:tr>
      <w:tr>
        <w:tc>
          <w:tcPr>
            <w:tcW w:type="dxa" w:w="2880"/>
          </w:tcPr>
          <w:p>
            <w:r>
              <w:t>Senior management reporting</w:t>
            </w:r>
          </w:p>
        </w:tc>
        <w:tc>
          <w:tcPr>
            <w:tcW w:type="dxa" w:w="2880"/>
          </w:tcPr>
          <w:p>
            <w:r>
              <w:t>Quarterly</w:t>
            </w:r>
          </w:p>
        </w:tc>
        <w:tc>
          <w:tcPr>
            <w:tcW w:type="dxa" w:w="2880"/>
          </w:tcPr>
          <w:p>
            <w:r>
              <w:t>DPO / Risk Owner</w:t>
            </w:r>
          </w:p>
        </w:tc>
      </w:tr>
      <w:tr>
        <w:tc>
          <w:tcPr>
            <w:tcW w:type="dxa" w:w="2880"/>
          </w:tcPr>
          <w:p>
            <w:r>
              <w:t>Evidence review before closure</w:t>
            </w:r>
          </w:p>
        </w:tc>
        <w:tc>
          <w:tcPr>
            <w:tcW w:type="dxa" w:w="2880"/>
          </w:tcPr>
          <w:p>
            <w:r>
              <w:t>As actions complete</w:t>
            </w:r>
          </w:p>
        </w:tc>
        <w:tc>
          <w:tcPr>
            <w:tcW w:type="dxa" w:w="2880"/>
          </w:tcPr>
          <w:p>
            <w:r>
              <w:t>Internal Audit / Privacy Assurance</w:t>
            </w:r>
          </w:p>
        </w:tc>
      </w:tr>
      <w:tr>
        <w:tc>
          <w:tcPr>
            <w:tcW w:type="dxa" w:w="2880"/>
          </w:tcPr>
          <w:p>
            <w:r>
              <w:t>Overdue action escalation</w:t>
            </w:r>
          </w:p>
        </w:tc>
        <w:tc>
          <w:tcPr>
            <w:tcW w:type="dxa" w:w="2880"/>
          </w:tcPr>
          <w:p>
            <w:r>
              <w:t>Monthly or as required</w:t>
            </w:r>
          </w:p>
        </w:tc>
        <w:tc>
          <w:tcPr>
            <w:tcW w:type="dxa" w:w="2880"/>
          </w:tcPr>
          <w:p>
            <w:r>
              <w:t>DPO / Executive Sponsor</w:t>
            </w:r>
          </w:p>
        </w:tc>
      </w:tr>
    </w:tbl>
    <w:p>
      <w:pPr>
        <w:pStyle w:val="Heading3"/>
      </w:pPr>
      <w:r>
        <w:t>Closure Criteria</w:t>
      </w:r>
    </w:p>
    <w:p>
      <w:r>
        <w:t>An action may be closed only when sufficient evidence demonstrates that the agreed remediation has been implemented and is operating as intended.</w:t>
      </w:r>
    </w:p>
    <w:p>
      <w:r>
        <w:t>Examples of closure evidence include:</w:t>
      </w:r>
    </w:p>
    <w:tbl>
      <w:tblPr>
        <w:tblStyle w:val="TableGrid"/>
        <w:tblW w:type="auto" w:w="0"/>
        <w:tblLook w:firstColumn="1" w:firstRow="1" w:lastColumn="0" w:lastRow="0" w:noHBand="0" w:noVBand="1" w:val="04A0"/>
      </w:tblPr>
      <w:tblGrid>
        <w:gridCol w:w="4320"/>
        <w:gridCol w:w="4320"/>
      </w:tblGrid>
      <w:tr>
        <w:tc>
          <w:tcPr>
            <w:tcW w:type="dxa" w:w="4320"/>
          </w:tcPr>
          <w:p>
            <w:r>
              <w:t>Action Type</w:t>
            </w:r>
          </w:p>
        </w:tc>
        <w:tc>
          <w:tcPr>
            <w:tcW w:type="dxa" w:w="4320"/>
          </w:tcPr>
          <w:p>
            <w:r>
              <w:t>Acceptable Closure Evidence</w:t>
            </w:r>
          </w:p>
        </w:tc>
      </w:tr>
      <w:tr>
        <w:tc>
          <w:tcPr>
            <w:tcW w:type="dxa" w:w="4320"/>
          </w:tcPr>
          <w:p>
            <w:r>
              <w:t>Processing register refresh</w:t>
            </w:r>
          </w:p>
        </w:tc>
        <w:tc>
          <w:tcPr>
            <w:tcW w:type="dxa" w:w="4320"/>
          </w:tcPr>
          <w:p>
            <w:r>
              <w:t>Updated records, owner approvals, review logs, supporting data flow documentation</w:t>
            </w:r>
          </w:p>
        </w:tc>
      </w:tr>
      <w:tr>
        <w:tc>
          <w:tcPr>
            <w:tcW w:type="dxa" w:w="4320"/>
          </w:tcPr>
          <w:p>
            <w:r>
              <w:t>Privacy screening integration</w:t>
            </w:r>
          </w:p>
        </w:tc>
        <w:tc>
          <w:tcPr>
            <w:tcW w:type="dxa" w:w="4320"/>
          </w:tcPr>
          <w:p>
            <w:r>
              <w:t>Workflow screenshots, updated procedures, completed screening samples, training communications</w:t>
            </w:r>
          </w:p>
        </w:tc>
      </w:tr>
      <w:tr>
        <w:tc>
          <w:tcPr>
            <w:tcW w:type="dxa" w:w="4320"/>
          </w:tcPr>
          <w:p>
            <w:r>
              <w:t>Supplier reassessment</w:t>
            </w:r>
          </w:p>
        </w:tc>
        <w:tc>
          <w:tcPr>
            <w:tcW w:type="dxa" w:w="4320"/>
          </w:tcPr>
          <w:p>
            <w:r>
              <w:t>Completed reassessment records, updated risk ratings, contract addenda, transfer documentation</w:t>
            </w:r>
          </w:p>
        </w:tc>
      </w:tr>
      <w:tr>
        <w:tc>
          <w:tcPr>
            <w:tcW w:type="dxa" w:w="4320"/>
          </w:tcPr>
          <w:p>
            <w:r>
              <w:t>Retention implementation</w:t>
            </w:r>
          </w:p>
        </w:tc>
        <w:tc>
          <w:tcPr>
            <w:tcW w:type="dxa" w:w="4320"/>
          </w:tcPr>
          <w:p>
            <w:r>
              <w:t>System configuration evidence, deletion logs, exception approvals, system owner sign-off</w:t>
            </w:r>
          </w:p>
        </w:tc>
      </w:tr>
      <w:tr>
        <w:tc>
          <w:tcPr>
            <w:tcW w:type="dxa" w:w="4320"/>
          </w:tcPr>
          <w:p>
            <w:r>
              <w:t>Privacy notice update</w:t>
            </w:r>
          </w:p>
        </w:tc>
        <w:tc>
          <w:tcPr>
            <w:tcW w:type="dxa" w:w="4320"/>
          </w:tcPr>
          <w:p>
            <w:r>
              <w:t>Approved notice text, publication records, version history, alignment checklist</w:t>
            </w:r>
          </w:p>
        </w:tc>
      </w:tr>
      <w:tr>
        <w:tc>
          <w:tcPr>
            <w:tcW w:type="dxa" w:w="4320"/>
          </w:tcPr>
          <w:p>
            <w:r>
              <w:t>Request handling improvement</w:t>
            </w:r>
          </w:p>
        </w:tc>
        <w:tc>
          <w:tcPr>
            <w:tcW w:type="dxa" w:w="4320"/>
          </w:tcPr>
          <w:p>
            <w:r>
              <w:t>Updated procedure, completed case file samples, quality review checklist</w:t>
            </w:r>
          </w:p>
        </w:tc>
      </w:tr>
      <w:tr>
        <w:tc>
          <w:tcPr>
            <w:tcW w:type="dxa" w:w="4320"/>
          </w:tcPr>
          <w:p>
            <w:r>
              <w:t>Training rollout</w:t>
            </w:r>
          </w:p>
        </w:tc>
        <w:tc>
          <w:tcPr>
            <w:tcW w:type="dxa" w:w="4320"/>
          </w:tcPr>
          <w:p>
            <w:r>
              <w:t>Training material, assignment records, completion reports, attendance logs</w:t>
            </w:r>
          </w:p>
        </w:tc>
      </w:tr>
      <w:tr>
        <w:tc>
          <w:tcPr>
            <w:tcW w:type="dxa" w:w="4320"/>
          </w:tcPr>
          <w:p>
            <w:r>
              <w:t>Access review enhancement</w:t>
            </w:r>
          </w:p>
        </w:tc>
        <w:tc>
          <w:tcPr>
            <w:tcW w:type="dxa" w:w="4320"/>
          </w:tcPr>
          <w:p>
            <w:r>
              <w:t>Access review reports, remediation tickets, owner approvals</w:t>
            </w:r>
          </w:p>
        </w:tc>
      </w:tr>
      <w:tr>
        <w:tc>
          <w:tcPr>
            <w:tcW w:type="dxa" w:w="4320"/>
          </w:tcPr>
          <w:p>
            <w:r>
              <w:t>Cookie governance</w:t>
            </w:r>
          </w:p>
        </w:tc>
        <w:tc>
          <w:tcPr>
            <w:tcW w:type="dxa" w:w="4320"/>
          </w:tcPr>
          <w:p>
            <w:r>
              <w:t>Tag approval records, scan results, updated inventory, consent tool configuration evidence</w:t>
            </w:r>
          </w:p>
        </w:tc>
      </w:tr>
    </w:tbl>
    <w:p>
      <w:pPr>
        <w:pStyle w:val="Heading3"/>
      </w:pPr>
      <w:r>
        <w:t>Target Remediation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Timeframe</w:t>
            </w:r>
          </w:p>
        </w:tc>
        <w:tc>
          <w:tcPr>
            <w:tcW w:type="dxa" w:w="2880"/>
          </w:tcPr>
          <w:p>
            <w:r>
              <w:t>Focus</w:t>
            </w:r>
          </w:p>
        </w:tc>
      </w:tr>
      <w:tr>
        <w:tc>
          <w:tcPr>
            <w:tcW w:type="dxa" w:w="2880"/>
          </w:tcPr>
          <w:p>
            <w:r>
              <w:t>Phase 1</w:t>
            </w:r>
          </w:p>
        </w:tc>
        <w:tc>
          <w:tcPr>
            <w:tcW w:type="dxa" w:w="2880"/>
          </w:tcPr>
          <w:p>
            <w:r>
              <w:t>0-30 days</w:t>
            </w:r>
          </w:p>
        </w:tc>
        <w:tc>
          <w:tcPr>
            <w:tcW w:type="dxa" w:w="2880"/>
          </w:tcPr>
          <w:p>
            <w:r>
              <w:t>Confirm owners, approve action plan, address quick wins, begin high-risk processing record refresh</w:t>
            </w:r>
          </w:p>
        </w:tc>
      </w:tr>
      <w:tr>
        <w:tc>
          <w:tcPr>
            <w:tcW w:type="dxa" w:w="2880"/>
          </w:tcPr>
          <w:p>
            <w:r>
              <w:t>Phase 2</w:t>
            </w:r>
          </w:p>
        </w:tc>
        <w:tc>
          <w:tcPr>
            <w:tcW w:type="dxa" w:w="2880"/>
          </w:tcPr>
          <w:p>
            <w:r>
              <w:t>31-90 days</w:t>
            </w:r>
          </w:p>
        </w:tc>
        <w:tc>
          <w:tcPr>
            <w:tcW w:type="dxa" w:w="2880"/>
          </w:tcPr>
          <w:p>
            <w:r>
              <w:t>Implement privacy screening, supplier reassessment process, notice review, rights documentation improvements</w:t>
            </w:r>
          </w:p>
        </w:tc>
      </w:tr>
      <w:tr>
        <w:tc>
          <w:tcPr>
            <w:tcW w:type="dxa" w:w="2880"/>
          </w:tcPr>
          <w:p>
            <w:r>
              <w:t>Phase 3</w:t>
            </w:r>
          </w:p>
        </w:tc>
        <w:tc>
          <w:tcPr>
            <w:tcW w:type="dxa" w:w="2880"/>
          </w:tcPr>
          <w:p>
            <w:r>
              <w:t>91-180 days</w:t>
            </w:r>
          </w:p>
        </w:tc>
        <w:tc>
          <w:tcPr>
            <w:tcW w:type="dxa" w:w="2880"/>
          </w:tcPr>
          <w:p>
            <w:r>
              <w:t>Complete priority retention implementation, role-based training, access review standardisation, consent improvements</w:t>
            </w:r>
          </w:p>
        </w:tc>
      </w:tr>
      <w:tr>
        <w:tc>
          <w:tcPr>
            <w:tcW w:type="dxa" w:w="2880"/>
          </w:tcPr>
          <w:p>
            <w:r>
              <w:t>Phase 4</w:t>
            </w:r>
          </w:p>
        </w:tc>
        <w:tc>
          <w:tcPr>
            <w:tcW w:type="dxa" w:w="2880"/>
          </w:tcPr>
          <w:p>
            <w:r>
              <w:t>181-365 days</w:t>
            </w:r>
          </w:p>
        </w:tc>
        <w:tc>
          <w:tcPr>
            <w:tcW w:type="dxa" w:w="2880"/>
          </w:tcPr>
          <w:p>
            <w:r>
              <w:t>Mature privacy metrics, complete remaining system-level controls, validate operating effectiveness</w:t>
            </w:r>
          </w:p>
        </w:tc>
      </w:tr>
    </w:tbl>
    <w:p>
      <w:pPr>
        <w:pStyle w:val="Heading3"/>
      </w:pPr>
      <w:r>
        <w:t>Follow-Up Audit</w:t>
      </w:r>
    </w:p>
    <w:p>
      <w:r>
        <w:t>A follow-up review will be conducted after the agreed remediation milestones to validate implementation and operating effectiveness. High-priority actions will be subject to interim evidence review before the next scheduled audit cycle.</w:t>
      </w:r>
    </w:p>
    <w:tbl>
      <w:tblPr>
        <w:tblStyle w:val="TableGrid"/>
        <w:tblW w:type="auto" w:w="0"/>
        <w:tblLook w:firstColumn="1" w:firstRow="1" w:lastColumn="0" w:lastRow="0" w:noHBand="0" w:noVBand="1" w:val="04A0"/>
      </w:tblPr>
      <w:tblGrid>
        <w:gridCol w:w="2880"/>
        <w:gridCol w:w="2880"/>
        <w:gridCol w:w="2880"/>
      </w:tblGrid>
      <w:tr>
        <w:tc>
          <w:tcPr>
            <w:tcW w:type="dxa" w:w="2880"/>
          </w:tcPr>
          <w:p>
            <w:r>
              <w:t>Follow-Up Activity</w:t>
            </w:r>
          </w:p>
        </w:tc>
        <w:tc>
          <w:tcPr>
            <w:tcW w:type="dxa" w:w="2880"/>
          </w:tcPr>
          <w:p>
            <w:r>
              <w:t>Planned Timing</w:t>
            </w:r>
          </w:p>
        </w:tc>
        <w:tc>
          <w:tcPr>
            <w:tcW w:type="dxa" w:w="2880"/>
          </w:tcPr>
          <w:p>
            <w:r>
              <w:t>Responsible Party</w:t>
            </w:r>
          </w:p>
        </w:tc>
      </w:tr>
      <w:tr>
        <w:tc>
          <w:tcPr>
            <w:tcW w:type="dxa" w:w="2880"/>
          </w:tcPr>
          <w:p>
            <w:r>
              <w:t>Interim high finding review</w:t>
            </w:r>
          </w:p>
        </w:tc>
        <w:tc>
          <w:tcPr>
            <w:tcW w:type="dxa" w:w="2880"/>
          </w:tcPr>
          <w:p>
            <w:r>
              <w:t>[Date]</w:t>
            </w:r>
          </w:p>
        </w:tc>
        <w:tc>
          <w:tcPr>
            <w:tcW w:type="dxa" w:w="2880"/>
          </w:tcPr>
          <w:p>
            <w:r>
              <w:t>Internal Audit / Privacy Assurance</w:t>
            </w:r>
          </w:p>
        </w:tc>
      </w:tr>
      <w:tr>
        <w:tc>
          <w:tcPr>
            <w:tcW w:type="dxa" w:w="2880"/>
          </w:tcPr>
          <w:p>
            <w:r>
              <w:t>Management progress report</w:t>
            </w:r>
          </w:p>
        </w:tc>
        <w:tc>
          <w:tcPr>
            <w:tcW w:type="dxa" w:w="2880"/>
          </w:tcPr>
          <w:p>
            <w:r>
              <w:t>[Date]</w:t>
            </w:r>
          </w:p>
        </w:tc>
        <w:tc>
          <w:tcPr>
            <w:tcW w:type="dxa" w:w="2880"/>
          </w:tcPr>
          <w:p>
            <w:r>
              <w:t>DPO</w:t>
            </w:r>
          </w:p>
        </w:tc>
      </w:tr>
      <w:tr>
        <w:tc>
          <w:tcPr>
            <w:tcW w:type="dxa" w:w="2880"/>
          </w:tcPr>
          <w:p>
            <w:r>
              <w:t>Evidence validation</w:t>
            </w:r>
          </w:p>
        </w:tc>
        <w:tc>
          <w:tcPr>
            <w:tcW w:type="dxa" w:w="2880"/>
          </w:tcPr>
          <w:p>
            <w:r>
              <w:t>[Date]</w:t>
            </w:r>
          </w:p>
        </w:tc>
        <w:tc>
          <w:tcPr>
            <w:tcW w:type="dxa" w:w="2880"/>
          </w:tcPr>
          <w:p>
            <w:r>
              <w:t>Internal Audit</w:t>
            </w:r>
          </w:p>
        </w:tc>
      </w:tr>
      <w:tr>
        <w:tc>
          <w:tcPr>
            <w:tcW w:type="dxa" w:w="2880"/>
          </w:tcPr>
          <w:p>
            <w:r>
              <w:t>Follow-up audit report</w:t>
            </w:r>
          </w:p>
        </w:tc>
        <w:tc>
          <w:tcPr>
            <w:tcW w:type="dxa" w:w="2880"/>
          </w:tcPr>
          <w:p>
            <w:r>
              <w:t>[Date]</w:t>
            </w:r>
          </w:p>
        </w:tc>
        <w:tc>
          <w:tcPr>
            <w:tcW w:type="dxa" w:w="2880"/>
          </w:tcPr>
          <w:p>
            <w:r>
              <w:t>Internal Audit</w:t>
            </w:r>
          </w:p>
        </w:tc>
      </w:tr>
    </w:tbl>
    <w:p>
      <w:pPr>
        <w:pStyle w:val="Heading2"/>
      </w:pPr>
      <w:r>
        <w:t>Distribution &amp; Confidentiality</w:t>
      </w:r>
    </w:p>
    <w:p>
      <w:pPr>
        <w:pStyle w:val="Heading3"/>
      </w:pPr>
      <w:r>
        <w:t>Distribution</w:t>
      </w:r>
    </w:p>
    <w:p>
      <w:r>
        <w:t>This report is distributed to authorised stakeholders with a business need to know.</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Board / Executive Committee</w:t>
            </w:r>
          </w:p>
        </w:tc>
        <w:tc>
          <w:tcPr>
            <w:tcW w:type="dxa" w:w="4320"/>
          </w:tcPr>
          <w:p>
            <w:r>
              <w:t>Oversight of privacy risk and remediation</w:t>
            </w:r>
          </w:p>
        </w:tc>
      </w:tr>
      <w:tr>
        <w:tc>
          <w:tcPr>
            <w:tcW w:type="dxa" w:w="4320"/>
          </w:tcPr>
          <w:p>
            <w:r>
              <w:t>Chief Executive Officer</w:t>
            </w:r>
          </w:p>
        </w:tc>
        <w:tc>
          <w:tcPr>
            <w:tcW w:type="dxa" w:w="4320"/>
          </w:tcPr>
          <w:p>
            <w:r>
              <w:t>Executive accountability and awareness</w:t>
            </w:r>
          </w:p>
        </w:tc>
      </w:tr>
      <w:tr>
        <w:tc>
          <w:tcPr>
            <w:tcW w:type="dxa" w:w="4320"/>
          </w:tcPr>
          <w:p>
            <w:r>
              <w:t>Chief Risk Officer</w:t>
            </w:r>
          </w:p>
        </w:tc>
        <w:tc>
          <w:tcPr>
            <w:tcW w:type="dxa" w:w="4320"/>
          </w:tcPr>
          <w:p>
            <w:r>
              <w:t>Risk management oversight</w:t>
            </w:r>
          </w:p>
        </w:tc>
      </w:tr>
      <w:tr>
        <w:tc>
          <w:tcPr>
            <w:tcW w:type="dxa" w:w="4320"/>
          </w:tcPr>
          <w:p>
            <w:r>
              <w:t>General Counsel</w:t>
            </w:r>
          </w:p>
        </w:tc>
        <w:tc>
          <w:tcPr>
            <w:tcW w:type="dxa" w:w="4320"/>
          </w:tcPr>
          <w:p>
            <w:r>
              <w:t>Legal oversight and advisory input</w:t>
            </w:r>
          </w:p>
        </w:tc>
      </w:tr>
      <w:tr>
        <w:tc>
          <w:tcPr>
            <w:tcW w:type="dxa" w:w="4320"/>
          </w:tcPr>
          <w:p>
            <w:r>
              <w:t>Data Protection Officer</w:t>
            </w:r>
          </w:p>
        </w:tc>
        <w:tc>
          <w:tcPr>
            <w:tcW w:type="dxa" w:w="4320"/>
          </w:tcPr>
          <w:p>
            <w:r>
              <w:t>Privacy programme ownership and remediation coordination</w:t>
            </w:r>
          </w:p>
        </w:tc>
      </w:tr>
      <w:tr>
        <w:tc>
          <w:tcPr>
            <w:tcW w:type="dxa" w:w="4320"/>
          </w:tcPr>
          <w:p>
            <w:r>
              <w:t>Chief Information Security Officer</w:t>
            </w:r>
          </w:p>
        </w:tc>
        <w:tc>
          <w:tcPr>
            <w:tcW w:type="dxa" w:w="4320"/>
          </w:tcPr>
          <w:p>
            <w:r>
              <w:t>Security and incident-related remediation</w:t>
            </w:r>
          </w:p>
        </w:tc>
      </w:tr>
      <w:tr>
        <w:tc>
          <w:tcPr>
            <w:tcW w:type="dxa" w:w="4320"/>
          </w:tcPr>
          <w:p>
            <w:r>
              <w:t>Head of Internal Audit</w:t>
            </w:r>
          </w:p>
        </w:tc>
        <w:tc>
          <w:tcPr>
            <w:tcW w:type="dxa" w:w="4320"/>
          </w:tcPr>
          <w:p>
            <w:r>
              <w:t>Assurance reporting and follow-up</w:t>
            </w:r>
          </w:p>
        </w:tc>
      </w:tr>
      <w:tr>
        <w:tc>
          <w:tcPr>
            <w:tcW w:type="dxa" w:w="4320"/>
          </w:tcPr>
          <w:p>
            <w:r>
              <w:t>Heads of Business Units</w:t>
            </w:r>
          </w:p>
        </w:tc>
        <w:tc>
          <w:tcPr>
            <w:tcW w:type="dxa" w:w="4320"/>
          </w:tcPr>
          <w:p>
            <w:r>
              <w:t>Ownership of process-level remediation</w:t>
            </w:r>
          </w:p>
        </w:tc>
      </w:tr>
      <w:tr>
        <w:tc>
          <w:tcPr>
            <w:tcW w:type="dxa" w:w="4320"/>
          </w:tcPr>
          <w:p>
            <w:r>
              <w:t>Procurement / Vendor Management Leadership</w:t>
            </w:r>
          </w:p>
        </w:tc>
        <w:tc>
          <w:tcPr>
            <w:tcW w:type="dxa" w:w="4320"/>
          </w:tcPr>
          <w:p>
            <w:r>
              <w:t>Third-party risk remediation</w:t>
            </w:r>
          </w:p>
        </w:tc>
      </w:tr>
      <w:tr>
        <w:tc>
          <w:tcPr>
            <w:tcW w:type="dxa" w:w="4320"/>
          </w:tcPr>
          <w:p>
            <w:r>
              <w:t>HR Leadership</w:t>
            </w:r>
          </w:p>
        </w:tc>
        <w:tc>
          <w:tcPr>
            <w:tcW w:type="dxa" w:w="4320"/>
          </w:tcPr>
          <w:p>
            <w:r>
              <w:t>Employee data, training, and workforce privacy actions</w:t>
            </w:r>
          </w:p>
        </w:tc>
      </w:tr>
      <w:tr>
        <w:tc>
          <w:tcPr>
            <w:tcW w:type="dxa" w:w="4320"/>
          </w:tcPr>
          <w:p>
            <w:r>
              <w:t>Marketing Leadership</w:t>
            </w:r>
          </w:p>
        </w:tc>
        <w:tc>
          <w:tcPr>
            <w:tcW w:type="dxa" w:w="4320"/>
          </w:tcPr>
          <w:p>
            <w:r>
              <w:t>Consent, preference, cookies, and customer transparency actions</w:t>
            </w:r>
          </w:p>
        </w:tc>
      </w:tr>
      <w:tr>
        <w:tc>
          <w:tcPr>
            <w:tcW w:type="dxa" w:w="4320"/>
          </w:tcPr>
          <w:p>
            <w:r>
              <w:t>IT Leadership</w:t>
            </w:r>
          </w:p>
        </w:tc>
        <w:tc>
          <w:tcPr>
            <w:tcW w:type="dxa" w:w="4320"/>
          </w:tcPr>
          <w:p>
            <w:r>
              <w:t>Systems, access, retention, and technical control actions</w:t>
            </w:r>
          </w:p>
        </w:tc>
      </w:tr>
    </w:tbl>
    <w:p>
      <w:r>
        <w:t>Additional distribution requires approval from [Report Owner / DPO / General Counsel].</w:t>
      </w:r>
    </w:p>
    <w:p>
      <w:pPr>
        <w:pStyle w:val="Heading3"/>
      </w:pPr>
      <w:r>
        <w:t>Confidentiality Requirements</w:t>
      </w:r>
    </w:p>
    <w:p>
      <w:r>
        <w:t>This report is classified as Confidential - Internal Use Only. It contains sensitive information about privacy risks, control weaknesses, supplier oversight, systems, incidents, and internal governance processes.</w:t>
      </w:r>
    </w:p>
    <w:p>
      <w:r>
        <w:t>Recipients must:</w:t>
      </w:r>
    </w:p>
    <w:p>
      <w:pPr>
        <w:pStyle w:val="ListBullet"/>
      </w:pPr>
      <w:r>
        <w:t>Use the report only for authorised governance, remediation, assurance, or legal purposes.</w:t>
      </w:r>
    </w:p>
    <w:p>
      <w:pPr>
        <w:pStyle w:val="ListBullet"/>
      </w:pPr>
      <w:r>
        <w:t>Not forward, copy, publish, or externally disclose the report without written approval.</w:t>
      </w:r>
    </w:p>
    <w:p>
      <w:pPr>
        <w:pStyle w:val="ListBullet"/>
      </w:pPr>
      <w:r>
        <w:t>Store the report only in approved repositories with appropriate access controls.</w:t>
      </w:r>
    </w:p>
    <w:p>
      <w:pPr>
        <w:pStyle w:val="ListBullet"/>
      </w:pPr>
      <w:r>
        <w:t>Avoid including detailed findings in broadly distributed meeting packs or public materials.</w:t>
      </w:r>
    </w:p>
    <w:p>
      <w:pPr>
        <w:pStyle w:val="ListBullet"/>
      </w:pPr>
      <w:r>
        <w:t>Consult the Data Protection Officer and Legal function before disclosing any part of the report to a regulator, customer, supplier, auditor, or other external party.</w:t>
      </w:r>
    </w:p>
    <w:p>
      <w:pPr>
        <w:pStyle w:val="ListBullet"/>
      </w:pPr>
      <w:r>
        <w:t>Protect any personal data included in supporting evidence in accordance with internal data handling requirements.</w:t>
      </w:r>
    </w:p>
    <w:p>
      <w:pPr>
        <w:pStyle w:val="Heading3"/>
      </w:pPr>
      <w:r>
        <w:t>External Disclosure</w:t>
      </w:r>
    </w:p>
    <w:p>
      <w:r>
        <w:t>External disclosure may be appropriate where required by law, contract, regulatory engagement, litigation, insurance notification, or formal audit. Any such disclosure must be reviewed and approved by [General Counsel] and [Data Protection Officer] before release.</w:t>
      </w:r>
    </w:p>
    <w:p>
      <w:r>
        <w:t>Where disclosure is approved, the organisation should consider:</w:t>
      </w:r>
    </w:p>
    <w:p>
      <w:pPr>
        <w:pStyle w:val="ListBullet"/>
      </w:pPr>
      <w:r>
        <w:t>Whether a summary version is sufficient.</w:t>
      </w:r>
    </w:p>
    <w:p>
      <w:pPr>
        <w:pStyle w:val="ListBullet"/>
      </w:pPr>
      <w:r>
        <w:t>Whether sensitive operational details should be redacted.</w:t>
      </w:r>
    </w:p>
    <w:p>
      <w:pPr>
        <w:pStyle w:val="ListBullet"/>
      </w:pPr>
      <w:r>
        <w:t>Whether personal data should be removed or anonymised.</w:t>
      </w:r>
    </w:p>
    <w:p>
      <w:pPr>
        <w:pStyle w:val="ListBullet"/>
      </w:pPr>
      <w:r>
        <w:t>Whether legal privilege or confidentiality protections apply.</w:t>
      </w:r>
    </w:p>
    <w:p>
      <w:pPr>
        <w:pStyle w:val="ListBullet"/>
      </w:pPr>
      <w:r>
        <w:t>Whether disclosure may affect ongoing investigations, supplier management, or remediation activities.</w:t>
      </w:r>
    </w:p>
    <w:p>
      <w:pPr>
        <w:pStyle w:val="Heading3"/>
      </w:pPr>
      <w:r>
        <w:t>Record Retention</w:t>
      </w:r>
    </w:p>
    <w:p>
      <w:r>
        <w:t>The final approved report, management responses, action plan, and closure evidence must be retained in the approved audit or GRC repository for the period defined in [Organisation Name]’s records retention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t>Record</w:t>
            </w:r>
          </w:p>
        </w:tc>
        <w:tc>
          <w:tcPr>
            <w:tcW w:type="dxa" w:w="2880"/>
          </w:tcPr>
          <w:p>
            <w:r>
              <w:t>Repository</w:t>
            </w:r>
          </w:p>
        </w:tc>
        <w:tc>
          <w:tcPr>
            <w:tcW w:type="dxa" w:w="2880"/>
          </w:tcPr>
          <w:p>
            <w:r>
              <w:t>Minimum Retention</w:t>
            </w:r>
          </w:p>
        </w:tc>
      </w:tr>
      <w:tr>
        <w:tc>
          <w:tcPr>
            <w:tcW w:type="dxa" w:w="2880"/>
          </w:tcPr>
          <w:p>
            <w:r>
              <w:t>Final audit report</w:t>
            </w:r>
          </w:p>
        </w:tc>
        <w:tc>
          <w:tcPr>
            <w:tcW w:type="dxa" w:w="2880"/>
          </w:tcPr>
          <w:p>
            <w:r>
              <w:t>[GRC / Audit Repository]</w:t>
            </w:r>
          </w:p>
        </w:tc>
        <w:tc>
          <w:tcPr>
            <w:tcW w:type="dxa" w:w="2880"/>
          </w:tcPr>
          <w:p>
            <w:r>
              <w:t>[Retention Period]</w:t>
            </w:r>
          </w:p>
        </w:tc>
      </w:tr>
      <w:tr>
        <w:tc>
          <w:tcPr>
            <w:tcW w:type="dxa" w:w="2880"/>
          </w:tcPr>
          <w:p>
            <w:r>
              <w:t>Supporting evidence index</w:t>
            </w:r>
          </w:p>
        </w:tc>
        <w:tc>
          <w:tcPr>
            <w:tcW w:type="dxa" w:w="2880"/>
          </w:tcPr>
          <w:p>
            <w:r>
              <w:t>[GRC / Audit Repository]</w:t>
            </w:r>
          </w:p>
        </w:tc>
        <w:tc>
          <w:tcPr>
            <w:tcW w:type="dxa" w:w="2880"/>
          </w:tcPr>
          <w:p>
            <w:r>
              <w:t>[Retention Period]</w:t>
            </w:r>
          </w:p>
        </w:tc>
      </w:tr>
      <w:tr>
        <w:tc>
          <w:tcPr>
            <w:tcW w:type="dxa" w:w="2880"/>
          </w:tcPr>
          <w:p>
            <w:r>
              <w:t>Management action plan</w:t>
            </w:r>
          </w:p>
        </w:tc>
        <w:tc>
          <w:tcPr>
            <w:tcW w:type="dxa" w:w="2880"/>
          </w:tcPr>
          <w:p>
            <w:r>
              <w:t>[GRC / Audit Repository]</w:t>
            </w:r>
          </w:p>
        </w:tc>
        <w:tc>
          <w:tcPr>
            <w:tcW w:type="dxa" w:w="2880"/>
          </w:tcPr>
          <w:p>
            <w:r>
              <w:t>[Retention Period]</w:t>
            </w:r>
          </w:p>
        </w:tc>
      </w:tr>
      <w:tr>
        <w:tc>
          <w:tcPr>
            <w:tcW w:type="dxa" w:w="2880"/>
          </w:tcPr>
          <w:p>
            <w:r>
              <w:t>Closure evidence</w:t>
            </w:r>
          </w:p>
        </w:tc>
        <w:tc>
          <w:tcPr>
            <w:tcW w:type="dxa" w:w="2880"/>
          </w:tcPr>
          <w:p>
            <w:r>
              <w:t>[GRC / Audit Repository]</w:t>
            </w:r>
          </w:p>
        </w:tc>
        <w:tc>
          <w:tcPr>
            <w:tcW w:type="dxa" w:w="2880"/>
          </w:tcPr>
          <w:p>
            <w:r>
              <w:t>[Retention Period]</w:t>
            </w:r>
          </w:p>
        </w:tc>
      </w:tr>
      <w:tr>
        <w:tc>
          <w:tcPr>
            <w:tcW w:type="dxa" w:w="2880"/>
          </w:tcPr>
          <w:p>
            <w:r>
              <w:t>Follow-up report</w:t>
            </w:r>
          </w:p>
        </w:tc>
        <w:tc>
          <w:tcPr>
            <w:tcW w:type="dxa" w:w="2880"/>
          </w:tcPr>
          <w:p>
            <w:r>
              <w:t>[GRC / Audit Repository]</w:t>
            </w:r>
          </w:p>
        </w:tc>
        <w:tc>
          <w:tcPr>
            <w:tcW w:type="dxa" w:w="2880"/>
          </w:tcPr>
          <w:p>
            <w:r>
              <w:t>[Retention Period]</w:t>
            </w:r>
          </w:p>
        </w:tc>
      </w:tr>
    </w:tbl>
    <w:p>
      <w:pPr>
        <w:pStyle w:val="Heading3"/>
      </w:pPr>
      <w:r>
        <w:t>Approval</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w:t>
            </w:r>
          </w:p>
        </w:tc>
        <w:tc>
          <w:tcPr>
            <w:tcW w:type="dxa" w:w="2880"/>
          </w:tcPr>
          <w:p>
            <w:r>
              <w:t>Approval Date</w:t>
            </w:r>
          </w:p>
        </w:tc>
      </w:tr>
      <w:tr>
        <w:tc>
          <w:tcPr>
            <w:tcW w:type="dxa" w:w="2880"/>
          </w:tcPr>
          <w:p>
            <w:r>
              <w:t>Report Owner</w:t>
            </w:r>
          </w:p>
        </w:tc>
        <w:tc>
          <w:tcPr>
            <w:tcW w:type="dxa" w:w="2880"/>
          </w:tcPr>
          <w:p>
            <w:r>
              <w:t>[Name]</w:t>
            </w:r>
          </w:p>
        </w:tc>
        <w:tc>
          <w:tcPr>
            <w:tcW w:type="dxa" w:w="2880"/>
          </w:tcPr>
          <w:p>
            <w:r>
              <w:t>[Date]</w:t>
            </w:r>
          </w:p>
        </w:tc>
      </w:tr>
      <w:tr>
        <w:tc>
          <w:tcPr>
            <w:tcW w:type="dxa" w:w="2880"/>
          </w:tcPr>
          <w:p>
            <w:r>
              <w:t>Data Protection Officer</w:t>
            </w:r>
          </w:p>
        </w:tc>
        <w:tc>
          <w:tcPr>
            <w:tcW w:type="dxa" w:w="2880"/>
          </w:tcPr>
          <w:p>
            <w:r>
              <w:t>[Name]</w:t>
            </w:r>
          </w:p>
        </w:tc>
        <w:tc>
          <w:tcPr>
            <w:tcW w:type="dxa" w:w="2880"/>
          </w:tcPr>
          <w:p>
            <w:r>
              <w:t>[Date]</w:t>
            </w:r>
          </w:p>
        </w:tc>
      </w:tr>
      <w:tr>
        <w:tc>
          <w:tcPr>
            <w:tcW w:type="dxa" w:w="2880"/>
          </w:tcPr>
          <w:p>
            <w:r>
              <w:t>Head of Internal Audit</w:t>
            </w:r>
          </w:p>
        </w:tc>
        <w:tc>
          <w:tcPr>
            <w:tcW w:type="dxa" w:w="2880"/>
          </w:tcPr>
          <w:p>
            <w:r>
              <w:t>[Name]</w:t>
            </w:r>
          </w:p>
        </w:tc>
        <w:tc>
          <w:tcPr>
            <w:tcW w:type="dxa" w:w="2880"/>
          </w:tcPr>
          <w:p>
            <w:r>
              <w:t>[Date]</w:t>
            </w:r>
          </w:p>
        </w:tc>
      </w:tr>
      <w:tr>
        <w:tc>
          <w:tcPr>
            <w:tcW w:type="dxa" w:w="2880"/>
          </w:tcPr>
          <w:p>
            <w:r>
              <w:t>Executive Sponsor</w:t>
            </w:r>
          </w:p>
        </w:tc>
        <w:tc>
          <w:tcPr>
            <w:tcW w:type="dxa" w:w="2880"/>
          </w:tcPr>
          <w:p>
            <w:r>
              <w:t>[Name]</w:t>
            </w:r>
          </w:p>
        </w:tc>
        <w:tc>
          <w:tcPr>
            <w:tcW w:type="dxa" w:w="2880"/>
          </w:tcPr>
          <w:p>
            <w:r>
              <w:t>[Date]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