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Information Security Policy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Document ID</w:t>
            </w:r>
          </w:p>
        </w:tc>
        <w:tc>
          <w:tcPr>
            <w:tcW w:type="dxa" w:w="1234"/>
          </w:tcPr>
          <w:p>
            <w:r>
              <w:t>Version</w:t>
            </w:r>
          </w:p>
        </w:tc>
        <w:tc>
          <w:tcPr>
            <w:tcW w:type="dxa" w:w="1234"/>
          </w:tcPr>
          <w:p>
            <w:r>
              <w:t>Owner</w:t>
            </w:r>
          </w:p>
        </w:tc>
        <w:tc>
          <w:tcPr>
            <w:tcW w:type="dxa" w:w="1234"/>
          </w:tcPr>
          <w:p>
            <w:r>
              <w:t>Effective Date</w:t>
            </w:r>
          </w:p>
        </w:tc>
        <w:tc>
          <w:tcPr>
            <w:tcW w:type="dxa" w:w="1234"/>
          </w:tcPr>
          <w:p>
            <w:r>
              <w:t>Framework</w:t>
            </w:r>
          </w:p>
        </w:tc>
        <w:tc>
          <w:tcPr>
            <w:tcW w:type="dxa" w:w="1234"/>
          </w:tcPr>
          <w:p>
            <w:r>
              <w:t>Control Reference</w:t>
            </w:r>
          </w:p>
        </w:tc>
        <w:tc>
          <w:tcPr>
            <w:tcW w:type="dxa" w:w="1234"/>
          </w:tcPr>
          <w:p>
            <w:r>
              <w:t>Classification</w:t>
            </w:r>
          </w:p>
        </w:tc>
      </w:tr>
      <w:tr>
        <w:tc>
          <w:tcPr>
            <w:tcW w:type="dxa" w:w="1234"/>
          </w:tcPr>
          <w:p>
            <w:r>
              <w:t>[ISMS-POL-001]</w:t>
            </w:r>
          </w:p>
        </w:tc>
        <w:tc>
          <w:tcPr>
            <w:tcW w:type="dxa" w:w="1234"/>
          </w:tcPr>
          <w:p>
            <w:r>
              <w:t>1.0</w:t>
            </w:r>
          </w:p>
        </w:tc>
        <w:tc>
          <w:tcPr>
            <w:tcW w:type="dxa" w:w="1234"/>
          </w:tcPr>
          <w:p>
            <w:r>
              <w:t>[Chief Information Security Officer / ISMS Manager]</w:t>
            </w:r>
          </w:p>
        </w:tc>
        <w:tc>
          <w:tcPr>
            <w:tcW w:type="dxa" w:w="1234"/>
          </w:tcPr>
          <w:p>
            <w:r>
              <w:t>[YYYY-MM-DD]</w:t>
            </w:r>
          </w:p>
        </w:tc>
        <w:tc>
          <w:tcPr>
            <w:tcW w:type="dxa" w:w="1234"/>
          </w:tcPr>
          <w:p>
            <w:r>
              <w:t>ISO/IEC 27001:2022</w:t>
            </w:r>
          </w:p>
        </w:tc>
        <w:tc>
          <w:tcPr>
            <w:tcW w:type="dxa" w:w="1234"/>
          </w:tcPr>
          <w:p>
            <w:r>
              <w:t>/ Annex A.5.1</w:t>
            </w:r>
          </w:p>
        </w:tc>
        <w:tc>
          <w:tcPr>
            <w:tcW w:type="dxa" w:w="1234"/>
          </w:tcPr>
          <w:p>
            <w:r>
              <w:t>Internal</w:t>
            </w:r>
          </w:p>
        </w:tc>
      </w:tr>
    </w:tbl>
    <w:p>
      <w:pPr>
        <w:pStyle w:val="Heading2"/>
      </w:pPr>
      <w:r>
        <w:t>Purpose</w:t>
      </w:r>
    </w:p>
    <w:p>
      <w:r>
        <w:t>This Information Security Policy establishes the organisation’s top-level commitment to the protection of information assets and the implementation, operation, maintenance, and continual improvement of an Information Security Management System (ISMS) aligned with ISO/IEC 27001:2022.</w:t>
      </w:r>
    </w:p>
    <w:p>
      <w:r>
        <w:t>This Policy sets mandatory requirements for information security governance, including leadership commitment, information security objectives, risk-based controls, compliance obligations, communication, accountability, and continual improvement. It provides direction for the establishment of supporting information security policies, standards, procedures, processes, and controls.</w:t>
      </w:r>
    </w:p>
    <w:p>
      <w:pPr>
        <w:pStyle w:val="Heading2"/>
      </w:pPr>
      <w:r>
        <w:t>Scope</w:t>
      </w:r>
    </w:p>
    <w:p>
      <w:r>
        <w:t>This Policy applies to:</w:t>
      </w:r>
    </w:p>
    <w:p>
      <w:pPr>
        <w:pStyle w:val="ListBullet"/>
      </w:pPr>
      <w:r>
        <w:t>All employees, officers, directors, contractors, consultants, temporary workers, interns, third-party users, and other personnel who access, process, store, transmit, manage, or support information assets on behalf of [Organisation Name].</w:t>
      </w:r>
    </w:p>
    <w:p>
      <w:pPr>
        <w:pStyle w:val="ListBullet"/>
      </w:pPr>
      <w:r>
        <w:t>All information assets owned, leased, administered, processed, or entrusted to [Organisation Name], regardless of format, medium, location, system, or lifecycle stage.</w:t>
      </w:r>
    </w:p>
    <w:p>
      <w:pPr>
        <w:pStyle w:val="ListBullet"/>
      </w:pPr>
      <w:r>
        <w:t>All business processes, information systems, applications, networks, cloud services, end-user devices, operational technology where applicable, facilities, and third-party services within the defined ISMS scope.</w:t>
      </w:r>
    </w:p>
    <w:p>
      <w:pPr>
        <w:pStyle w:val="ListBullet"/>
      </w:pPr>
      <w:r>
        <w:t>All locations and operating environments included in the ISMS scope, including offices, remote working locations, data centres, cloud environments, and third-party-hosted environments.</w:t>
      </w:r>
    </w:p>
    <w:p>
      <w:pPr>
        <w:pStyle w:val="ListBullet"/>
      </w:pPr>
      <w:r>
        <w:t>All information classified as public, internal, confidential, restricted, personal data, regulated data, customer data, intellectual property, or any other classification defined by [Organisation Name].</w:t>
      </w:r>
    </w:p>
    <w:p>
      <w:r>
        <w:t>The formal boundaries and applicability of the ISMS shall be defined and maintained in the ISMS Scope Statement, considering organisational context, internal and external issues, interested parties, legal, regulatory, contractual, and business requirements.</w:t>
      </w:r>
    </w:p>
    <w:p>
      <w:pPr>
        <w:pStyle w:val="Heading2"/>
      </w:pPr>
      <w:r>
        <w:t>Policy Statements</w:t>
      </w:r>
    </w:p>
    <w:p>
      <w:pPr>
        <w:pStyle w:val="ListBullet"/>
      </w:pPr>
      <w:r>
        <w:t>[Organisation Name] shall establish, implement, maintain, and continually improve an Information Security Management System aligned with ISO/IEC 27001:2022 and appropriate to the organisation’s purpose, strategic direction, business objectives, operating context, and information security risk profile.</w:t>
      </w:r>
    </w:p>
    <w:p>
      <w:pPr>
        <w:pStyle w:val="ListBullet"/>
      </w:pPr>
      <w:r>
        <w:t>Senior management shall approve, sponsor, and support this Information Security Policy and shall ensure that information security is integrated into organisational governance, business planning, risk management, procurement, project delivery, technology management, supplier management, and operational decision-making.</w:t>
      </w:r>
    </w:p>
    <w:p>
      <w:pPr>
        <w:pStyle w:val="ListBullet"/>
      </w:pPr>
      <w:r>
        <w:t>[Organisation Name] shall define and maintain information security objectives that are measurable where practicable, aligned with business objectives, consistent with this Policy, and supported by plans identifying responsible owners, resources, timelines, and evaluation criteria.</w:t>
      </w:r>
    </w:p>
    <w:p>
      <w:pPr>
        <w:pStyle w:val="ListBullet"/>
      </w:pPr>
      <w:r>
        <w:t>Information security objectives shall include, at a minimum, objectives related to:</w:t>
      </w:r>
    </w:p>
    <w:p>
      <w:pPr>
        <w:pStyle w:val="ListBullet"/>
      </w:pPr>
      <w:r>
        <w:t>Protecting the confidentiality, integrity, and availability of information assets.</w:t>
      </w:r>
    </w:p>
    <w:p>
      <w:pPr>
        <w:pStyle w:val="ListBullet"/>
      </w:pPr>
      <w:r>
        <w:t>Managing information security risks within approved risk acceptance criteria.</w:t>
      </w:r>
    </w:p>
    <w:p>
      <w:pPr>
        <w:pStyle w:val="ListBullet"/>
      </w:pPr>
      <w:r>
        <w:t>Meeting applicable legal, regulatory, contractual, and privacy obligations.</w:t>
      </w:r>
    </w:p>
    <w:p>
      <w:pPr>
        <w:pStyle w:val="ListBullet"/>
      </w:pPr>
      <w:r>
        <w:t>Supporting secure and resilient business operations.</w:t>
      </w:r>
    </w:p>
    <w:p>
      <w:pPr>
        <w:pStyle w:val="ListBullet"/>
      </w:pPr>
      <w:r>
        <w:t>Promoting security awareness and responsible user behaviour.</w:t>
      </w:r>
    </w:p>
    <w:p>
      <w:pPr>
        <w:pStyle w:val="ListBullet"/>
      </w:pPr>
      <w:r>
        <w:t>Ensuring timely detection, reporting, response, and recovery from information security incidents.</w:t>
      </w:r>
    </w:p>
    <w:p>
      <w:pPr>
        <w:pStyle w:val="ListBullet"/>
      </w:pPr>
      <w:r>
        <w:t>Continually improving the effectiveness of the ISMS.</w:t>
      </w:r>
    </w:p>
    <w:p>
      <w:pPr>
        <w:pStyle w:val="ListBullet"/>
      </w:pPr>
      <w:r>
        <w:t>[Organisation Name] shall apply a risk-based approach to information security, including the identification, assessment, treatment, monitoring, and review of information security risks in accordance with the organisation’s approved information security risk management methodology.</w:t>
      </w:r>
    </w:p>
    <w:p>
      <w:pPr>
        <w:pStyle w:val="ListBullet"/>
      </w:pPr>
      <w:r>
        <w:t>Information security controls shall be selected, implemented, operated, monitored, and reviewed based on risk assessment results, business requirements, legal and regulatory obligations, contractual commitments, and the ISO/IEC 27001:2022 Statement of Applicability.</w:t>
      </w:r>
    </w:p>
    <w:p>
      <w:pPr>
        <w:pStyle w:val="ListBullet"/>
      </w:pPr>
      <w:r>
        <w:t>[Organisation Name] shall maintain a documented Statement of Applicability that identifies applicable ISO/IEC 27001:2022 Annex A controls, justification for inclusion or exclusion, and implementation status.</w:t>
      </w:r>
    </w:p>
    <w:p>
      <w:pPr>
        <w:pStyle w:val="ListBullet"/>
      </w:pPr>
      <w:r>
        <w:t>This Policy shall provide the governing authority for supporting information security policies, standards, procedures, guidelines, baselines, and control documentation. Supporting documents shall be consistent with this Policy and shall provide additional mandatory or advisory requirements where appropriate.</w:t>
      </w:r>
    </w:p>
    <w:p>
      <w:pPr>
        <w:pStyle w:val="ListBullet"/>
      </w:pPr>
      <w:r>
        <w:t>Information shall be classified, handled, stored, transmitted, retained, and disposed of in accordance with its sensitivity, value, criticality, legal requirements, and business impact.</w:t>
      </w:r>
    </w:p>
    <w:p>
      <w:pPr>
        <w:pStyle w:val="ListBullet"/>
      </w:pPr>
      <w:r>
        <w:t>Access to information assets shall be granted based on authorised business need, least privilege, segregation of duties, and approved identity and access management processes.</w:t>
      </w:r>
    </w:p>
    <w:p>
      <w:pPr>
        <w:pStyle w:val="ListBullet"/>
      </w:pPr>
      <w:r>
        <w:t>Users shall be accountable for safeguarding credentials, devices, information, and systems assigned to them and shall comply with applicable security requirements, acceptable use rules, and confidentiality obligations.</w:t>
      </w:r>
    </w:p>
    <w:p>
      <w:pPr>
        <w:pStyle w:val="ListBullet"/>
      </w:pPr>
      <w:r>
        <w:t>[Organisation Name] shall protect information assets throughout their lifecycle, including creation, collection, receipt, processing, storage, transmission, sharing, archival, and secure disposal.</w:t>
      </w:r>
    </w:p>
    <w:p>
      <w:pPr>
        <w:pStyle w:val="ListBullet"/>
      </w:pPr>
      <w:r>
        <w:t>[Organisation Name] shall identify and comply with applicable statutory, regulatory, contractual, privacy, intellectual property, and industry requirements relating to information security.</w:t>
      </w:r>
    </w:p>
    <w:p>
      <w:pPr>
        <w:pStyle w:val="ListBullet"/>
      </w:pPr>
      <w:r>
        <w:t>Information security requirements shall be incorporated into supplier selection, contracting, onboarding, service delivery, monitoring, and offboarding processes where suppliers access, process, store, transmit, or support organisational information assets.</w:t>
      </w:r>
    </w:p>
    <w:p>
      <w:pPr>
        <w:pStyle w:val="ListBullet"/>
      </w:pPr>
      <w:r>
        <w:t>Information security shall be considered during the design, acquisition, development, implementation, maintenance, and decommissioning of information systems, services, applications, infrastructure, and business processes.</w:t>
      </w:r>
    </w:p>
    <w:p>
      <w:pPr>
        <w:pStyle w:val="ListBullet"/>
      </w:pPr>
      <w:r>
        <w:t>[Organisation Name] shall establish and maintain processes for reporting, assessing, responding to, managing, and learning from information security events and incidents.</w:t>
      </w:r>
    </w:p>
    <w:p>
      <w:pPr>
        <w:pStyle w:val="ListBullet"/>
      </w:pPr>
      <w:r>
        <w:t>Business continuity, disaster recovery, backup, and resilience arrangements shall consider information security requirements and shall be tested at planned intervals according to risk and business criticality.</w:t>
      </w:r>
    </w:p>
    <w:p>
      <w:pPr>
        <w:pStyle w:val="ListBullet"/>
      </w:pPr>
      <w:r>
        <w:t>[Organisation Name] shall maintain appropriate technical, organisational, physical, and procedural controls to reduce information security risks to acceptable levels.</w:t>
      </w:r>
    </w:p>
    <w:p>
      <w:pPr>
        <w:pStyle w:val="ListBullet"/>
      </w:pPr>
      <w:r>
        <w:t>Personnel shall receive information security awareness, education, and training appropriate to their roles, responsibilities, access privileges, and exposure to information security risks.</w:t>
      </w:r>
    </w:p>
    <w:p>
      <w:pPr>
        <w:pStyle w:val="ListBullet"/>
      </w:pPr>
      <w:r>
        <w:t>This Policy and applicable supporting information security policies shall be communicated to relevant personnel and interested parties in a form that is understandable, accessible, and appropriate to their role and relationship with [Organisation Name].</w:t>
      </w:r>
    </w:p>
    <w:p>
      <w:pPr>
        <w:pStyle w:val="ListBullet"/>
      </w:pPr>
      <w:r>
        <w:t>Personnel and relevant third parties shall acknowledge their understanding of and agreement to comply with this Policy and applicable supporting information security requirements where required by role, contract, or risk.</w:t>
      </w:r>
    </w:p>
    <w:p>
      <w:pPr>
        <w:pStyle w:val="ListBullet"/>
      </w:pPr>
      <w:r>
        <w:t>This Policy shall be retained as documented information and made available to authorised interested parties, including employees, contractors, auditors, regulators, customers, and suppliers, where appropriate and subject to confidentiality and disclosure requirements.</w:t>
      </w:r>
    </w:p>
    <w:p>
      <w:pPr>
        <w:pStyle w:val="ListBullet"/>
      </w:pPr>
      <w:r>
        <w:t>[Organisation Name] shall monitor, measure, analyse, and evaluate the effectiveness of the ISMS, information security objectives, and applicable controls through defined metrics, control testing, risk reviews, audits, management reviews, incident analysis, and compliance monitoring.</w:t>
      </w:r>
    </w:p>
    <w:p>
      <w:pPr>
        <w:pStyle w:val="ListBullet"/>
      </w:pPr>
      <w:r>
        <w:t>Internal audits of the ISMS shall be performed at planned intervals to determine whether the ISMS conforms to ISO/IEC 27001:2022, organisational requirements, and this Policy.</w:t>
      </w:r>
    </w:p>
    <w:p>
      <w:pPr>
        <w:pStyle w:val="ListBullet"/>
      </w:pPr>
      <w:r>
        <w:t>Senior management shall review the ISMS at planned intervals to ensure its continuing suitability, adequacy, effectiveness, and alignment with the strategic direction of [Organisation Name].</w:t>
      </w:r>
    </w:p>
    <w:p>
      <w:pPr>
        <w:pStyle w:val="ListBullet"/>
      </w:pPr>
      <w:r>
        <w:t>Nonconformities, control failures, incidents, audit findings, and identified weaknesses shall be investigated, recorded, prioritised, remediated, and reviewed for corrective action and continual improvement.</w:t>
      </w:r>
    </w:p>
    <w:p>
      <w:pPr>
        <w:pStyle w:val="ListBullet"/>
      </w:pPr>
      <w:r>
        <w:t>[Organisation Name] shall maintain evidence demonstrating implementation and operation of this Policy and the ISMS, including approvals, risk assessments, treatment plans, control records, training records, audit results, management review outputs, exceptions, and corrective actions.</w:t>
      </w:r>
    </w:p>
    <w:p>
      <w:pPr>
        <w:pStyle w:val="ListBullet"/>
      </w:pPr>
      <w:r>
        <w:t>All personnel and relevant third parties shall comply with this Policy, supporting information security policies, contractual security obligations, and applicable laws and regulations.</w:t>
      </w:r>
    </w:p>
    <w:p>
      <w:pPr>
        <w:pStyle w:val="ListBullet"/>
      </w:pPr>
      <w:r>
        <w:t>Any suspected or actual breach of this Policy shall be reported promptly through the defined incident reporting or management escalation channels.</w:t>
      </w:r>
    </w:p>
    <w:p>
      <w:pPr>
        <w:pStyle w:val="ListBullet"/>
      </w:pPr>
      <w:r>
        <w:t>[Organisation Name] shall continually improve the ISMS and information security controls based on risk changes, business changes, technology changes, audit results, monitoring outcomes, incidents, lessons learned, stakeholder requirements, and management review decisions.</w:t>
      </w:r>
    </w:p>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Board of Directors / Governing Body</w:t>
            </w:r>
          </w:p>
        </w:tc>
        <w:tc>
          <w:tcPr>
            <w:tcW w:type="dxa" w:w="4320"/>
          </w:tcPr>
          <w:p>
            <w:r>
              <w:t>Provides governance oversight for information security; ensures information security risks are considered in enterprise risk management; approves risk appetite where applicable; holds senior management accountable for ISMS effectiveness.</w:t>
            </w:r>
          </w:p>
        </w:tc>
      </w:tr>
      <w:tr>
        <w:tc>
          <w:tcPr>
            <w:tcW w:type="dxa" w:w="4320"/>
          </w:tcPr>
          <w:p>
            <w:r>
              <w:t>Chief Executive Officer / Executive Management</w:t>
            </w:r>
          </w:p>
        </w:tc>
        <w:tc>
          <w:tcPr>
            <w:tcW w:type="dxa" w:w="4320"/>
          </w:tcPr>
          <w:p>
            <w:r>
              <w:t>Demonstrates leadership and commitment to the ISMS; ensures this Policy is aligned with organisational strategy; provides resources; supports enforcement; ensures information security objectives are established and reviewed.</w:t>
            </w:r>
          </w:p>
        </w:tc>
      </w:tr>
      <w:tr>
        <w:tc>
          <w:tcPr>
            <w:tcW w:type="dxa" w:w="4320"/>
          </w:tcPr>
          <w:p>
            <w:r>
              <w:t>Information Security Steering Committee / Risk Committee</w:t>
            </w:r>
          </w:p>
        </w:tc>
        <w:tc>
          <w:tcPr>
            <w:tcW w:type="dxa" w:w="4320"/>
          </w:tcPr>
          <w:p>
            <w:r>
              <w:t>Reviews ISMS performance, significant risks, treatment plans, major incidents, compliance status, exceptions, and improvement initiatives; supports prioritisation and cross-functional decision-making.</w:t>
            </w:r>
          </w:p>
        </w:tc>
      </w:tr>
      <w:tr>
        <w:tc>
          <w:tcPr>
            <w:tcW w:type="dxa" w:w="4320"/>
          </w:tcPr>
          <w:p>
            <w:r>
              <w:t>Chief Information Security Officer / ISMS Manager</w:t>
            </w:r>
          </w:p>
        </w:tc>
        <w:tc>
          <w:tcPr>
            <w:tcW w:type="dxa" w:w="4320"/>
          </w:tcPr>
          <w:p>
            <w:r>
              <w:t>Owns this Policy; coordinates ISMS implementation and maintenance; manages the information security risk management process; maintains the Statement of Applicability; reports ISMS performance; coordinates audits and management reviews.</w:t>
            </w:r>
          </w:p>
        </w:tc>
      </w:tr>
      <w:tr>
        <w:tc>
          <w:tcPr>
            <w:tcW w:type="dxa" w:w="4320"/>
          </w:tcPr>
          <w:p>
            <w:r>
              <w:t>Risk Owners</w:t>
            </w:r>
          </w:p>
        </w:tc>
        <w:tc>
          <w:tcPr>
            <w:tcW w:type="dxa" w:w="4320"/>
          </w:tcPr>
          <w:p>
            <w:r>
              <w:t>Own assigned information security risks; approve risk treatment decisions within delegated authority; monitor risk status; ensure treatment actions are completed and remain effective.</w:t>
            </w:r>
          </w:p>
        </w:tc>
      </w:tr>
      <w:tr>
        <w:tc>
          <w:tcPr>
            <w:tcW w:type="dxa" w:w="4320"/>
          </w:tcPr>
          <w:p>
            <w:r>
              <w:t>Asset Owners / Information Owners</w:t>
            </w:r>
          </w:p>
        </w:tc>
        <w:tc>
          <w:tcPr>
            <w:tcW w:type="dxa" w:w="4320"/>
          </w:tcPr>
          <w:p>
            <w:r>
              <w:t>Classify and protect assigned information assets; define access requirements; approve access where required; ensure controls are implemented according to risk and business requirements.</w:t>
            </w:r>
          </w:p>
        </w:tc>
      </w:tr>
      <w:tr>
        <w:tc>
          <w:tcPr>
            <w:tcW w:type="dxa" w:w="4320"/>
          </w:tcPr>
          <w:p>
            <w:r>
              <w:t>Control Owners</w:t>
            </w:r>
          </w:p>
        </w:tc>
        <w:tc>
          <w:tcPr>
            <w:tcW w:type="dxa" w:w="4320"/>
          </w:tcPr>
          <w:p>
            <w:r>
              <w:t>Implement, operate, monitor, and evidence assigned information security controls; remediate control weaknesses; report control performance and exceptions.</w:t>
            </w:r>
          </w:p>
        </w:tc>
      </w:tr>
      <w:tr>
        <w:tc>
          <w:tcPr>
            <w:tcW w:type="dxa" w:w="4320"/>
          </w:tcPr>
          <w:p>
            <w:r>
              <w:t>IT / Technology Management</w:t>
            </w:r>
          </w:p>
        </w:tc>
        <w:tc>
          <w:tcPr>
            <w:tcW w:type="dxa" w:w="4320"/>
          </w:tcPr>
          <w:p>
            <w:r>
              <w:t>Implements and operates technical security controls; maintains secure infrastructure, systems, applications, and networks; supports vulnerability management, logging, backup, access management, and incident response activities.</w:t>
            </w:r>
          </w:p>
        </w:tc>
      </w:tr>
      <w:tr>
        <w:tc>
          <w:tcPr>
            <w:tcW w:type="dxa" w:w="4320"/>
          </w:tcPr>
          <w:p>
            <w:r>
              <w:t>Human Resources</w:t>
            </w:r>
          </w:p>
        </w:tc>
        <w:tc>
          <w:tcPr>
            <w:tcW w:type="dxa" w:w="4320"/>
          </w:tcPr>
          <w:p>
            <w:r>
              <w:t>Ensures personnel security requirements are embedded in onboarding, role changes, training, disciplinary processes, and offboarding; supports awareness and acknowledgement processes.</w:t>
            </w:r>
          </w:p>
        </w:tc>
      </w:tr>
      <w:tr>
        <w:tc>
          <w:tcPr>
            <w:tcW w:type="dxa" w:w="4320"/>
          </w:tcPr>
          <w:p>
            <w:r>
              <w:t>Legal / Compliance / Privacy Function</w:t>
            </w:r>
          </w:p>
        </w:tc>
        <w:tc>
          <w:tcPr>
            <w:tcW w:type="dxa" w:w="4320"/>
          </w:tcPr>
          <w:p>
            <w:r>
              <w:t>Advises on legal, regulatory, privacy, contractual, and compliance obligations; supports management of external requirements and regulatory engagement where applicable.</w:t>
            </w:r>
          </w:p>
        </w:tc>
      </w:tr>
      <w:tr>
        <w:tc>
          <w:tcPr>
            <w:tcW w:type="dxa" w:w="4320"/>
          </w:tcPr>
          <w:p>
            <w:r>
              <w:t>Procurement / Supplier Management</w:t>
            </w:r>
          </w:p>
        </w:tc>
        <w:tc>
          <w:tcPr>
            <w:tcW w:type="dxa" w:w="4320"/>
          </w:tcPr>
          <w:p>
            <w:r>
              <w:t>Ensures supplier security requirements are assessed, included in contracts, monitored during service delivery, and addressed at termination or transition.</w:t>
            </w:r>
          </w:p>
        </w:tc>
      </w:tr>
      <w:tr>
        <w:tc>
          <w:tcPr>
            <w:tcW w:type="dxa" w:w="4320"/>
          </w:tcPr>
          <w:p>
            <w:r>
              <w:t>Managers</w:t>
            </w:r>
          </w:p>
        </w:tc>
        <w:tc>
          <w:tcPr>
            <w:tcW w:type="dxa" w:w="4320"/>
          </w:tcPr>
          <w:p>
            <w:r>
              <w:t>Ensure personnel under their supervision understand and comply with this Policy; support training, access reviews, incident reporting, and remediation activities.</w:t>
            </w:r>
          </w:p>
        </w:tc>
      </w:tr>
      <w:tr>
        <w:tc>
          <w:tcPr>
            <w:tcW w:type="dxa" w:w="4320"/>
          </w:tcPr>
          <w:p>
            <w:r>
              <w:t>Employees, Contractors, and Authorised Users</w:t>
            </w:r>
          </w:p>
        </w:tc>
        <w:tc>
          <w:tcPr>
            <w:tcW w:type="dxa" w:w="4320"/>
          </w:tcPr>
          <w:p>
            <w:r>
              <w:t>Comply with this Policy and supporting requirements; protect information assets; complete required training; report security events, incidents, weaknesses, and suspected violations promptly.</w:t>
            </w:r>
          </w:p>
        </w:tc>
      </w:tr>
      <w:tr>
        <w:tc>
          <w:tcPr>
            <w:tcW w:type="dxa" w:w="4320"/>
          </w:tcPr>
          <w:p>
            <w:r>
              <w:t>Internal Audit / Independent Assurance Function</w:t>
            </w:r>
          </w:p>
        </w:tc>
        <w:tc>
          <w:tcPr>
            <w:tcW w:type="dxa" w:w="4320"/>
          </w:tcPr>
          <w:p>
            <w:r>
              <w:t>Provides independent assessment of ISMS conformity, control design, control effectiveness, and compliance with this Policy and ISO/IEC 27001:2022 requirements.</w:t>
            </w:r>
          </w:p>
        </w:tc>
      </w:tr>
    </w:tbl>
    <w:p>
      <w:pPr>
        <w:pStyle w:val="Heading2"/>
      </w:pPr>
      <w:r>
        <w:t>Compliance, Monitoring &amp; Enforcement</w:t>
      </w:r>
    </w:p>
    <w:p>
      <w:r>
        <w:t>Compliance with this Policy is mandatory. [Organisation Name] shall monitor adherence to this Policy and supporting information security requirements through governance, assurance, and operational control activities.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Monitoring Activity</w:t>
            </w:r>
          </w:p>
        </w:tc>
        <w:tc>
          <w:tcPr>
            <w:tcW w:type="dxa" w:w="2160"/>
          </w:tcPr>
          <w:p>
            <w:r>
              <w:t>Minimum Frequency</w:t>
            </w:r>
          </w:p>
        </w:tc>
        <w:tc>
          <w:tcPr>
            <w:tcW w:type="dxa" w:w="2160"/>
          </w:tcPr>
          <w:p>
            <w:r>
              <w:t>Responsible Role</w:t>
            </w:r>
          </w:p>
        </w:tc>
        <w:tc>
          <w:tcPr>
            <w:tcW w:type="dxa" w:w="2160"/>
          </w:tcPr>
          <w:p>
            <w:r>
              <w:t>Evidence / Output</w:t>
            </w:r>
          </w:p>
        </w:tc>
      </w:tr>
      <w:tr>
        <w:tc>
          <w:tcPr>
            <w:tcW w:type="dxa" w:w="2160"/>
          </w:tcPr>
          <w:p>
            <w:r>
              <w:t>Review of information security objectives and progress</w:t>
            </w:r>
          </w:p>
        </w:tc>
        <w:tc>
          <w:tcPr>
            <w:tcW w:type="dxa" w:w="2160"/>
          </w:tcPr>
          <w:p>
            <w:r>
              <w:t>Quarterly</w:t>
            </w:r>
          </w:p>
        </w:tc>
        <w:tc>
          <w:tcPr>
            <w:tcW w:type="dxa" w:w="2160"/>
          </w:tcPr>
          <w:p>
            <w:r>
              <w:t>CISO / ISMS Manager</w:t>
            </w:r>
          </w:p>
        </w:tc>
        <w:tc>
          <w:tcPr>
            <w:tcW w:type="dxa" w:w="2160"/>
          </w:tcPr>
          <w:p>
            <w:r>
              <w:t>Objective dashboard, KPI/KRI report, action tracker</w:t>
            </w:r>
          </w:p>
        </w:tc>
      </w:tr>
      <w:tr>
        <w:tc>
          <w:tcPr>
            <w:tcW w:type="dxa" w:w="2160"/>
          </w:tcPr>
          <w:p>
            <w:r>
              <w:t>Information security risk assessment review</w:t>
            </w:r>
          </w:p>
        </w:tc>
        <w:tc>
          <w:tcPr>
            <w:tcW w:type="dxa" w:w="2160"/>
          </w:tcPr>
          <w:p>
            <w:r>
              <w:t>At least annually and upon significant change</w:t>
            </w:r>
          </w:p>
        </w:tc>
        <w:tc>
          <w:tcPr>
            <w:tcW w:type="dxa" w:w="2160"/>
          </w:tcPr>
          <w:p>
            <w:r>
              <w:t>ISMS Manager / Risk Owners</w:t>
            </w:r>
          </w:p>
        </w:tc>
        <w:tc>
          <w:tcPr>
            <w:tcW w:type="dxa" w:w="2160"/>
          </w:tcPr>
          <w:p>
            <w:r>
              <w:t>Risk register, risk treatment plan, approval records</w:t>
            </w:r>
          </w:p>
        </w:tc>
      </w:tr>
      <w:tr>
        <w:tc>
          <w:tcPr>
            <w:tcW w:type="dxa" w:w="2160"/>
          </w:tcPr>
          <w:p>
            <w:r>
              <w:t>Statement of Applicability review</w:t>
            </w:r>
          </w:p>
        </w:tc>
        <w:tc>
          <w:tcPr>
            <w:tcW w:type="dxa" w:w="2160"/>
          </w:tcPr>
          <w:p>
            <w:r>
              <w:t>At least annually and upon significant change</w:t>
            </w:r>
          </w:p>
        </w:tc>
        <w:tc>
          <w:tcPr>
            <w:tcW w:type="dxa" w:w="2160"/>
          </w:tcPr>
          <w:p>
            <w:r>
              <w:t>ISMS Manager</w:t>
            </w:r>
          </w:p>
        </w:tc>
        <w:tc>
          <w:tcPr>
            <w:tcW w:type="dxa" w:w="2160"/>
          </w:tcPr>
          <w:p>
            <w:r>
              <w:t>Approved Statement of Applicability</w:t>
            </w:r>
          </w:p>
        </w:tc>
      </w:tr>
      <w:tr>
        <w:tc>
          <w:tcPr>
            <w:tcW w:type="dxa" w:w="2160"/>
          </w:tcPr>
          <w:p>
            <w:r>
              <w:t>ISMS internal audit</w:t>
            </w:r>
          </w:p>
        </w:tc>
        <w:tc>
          <w:tcPr>
            <w:tcW w:type="dxa" w:w="2160"/>
          </w:tcPr>
          <w:p>
            <w:r>
              <w:t>At planned intervals, at least annually</w:t>
            </w:r>
          </w:p>
        </w:tc>
        <w:tc>
          <w:tcPr>
            <w:tcW w:type="dxa" w:w="2160"/>
          </w:tcPr>
          <w:p>
            <w:r>
              <w:t>Internal Audit / Independent Assessor</w:t>
            </w:r>
          </w:p>
        </w:tc>
        <w:tc>
          <w:tcPr>
            <w:tcW w:type="dxa" w:w="2160"/>
          </w:tcPr>
          <w:p>
            <w:r>
              <w:t>Audit plan, audit report, findings, corrective actions</w:t>
            </w:r>
          </w:p>
        </w:tc>
      </w:tr>
      <w:tr>
        <w:tc>
          <w:tcPr>
            <w:tcW w:type="dxa" w:w="2160"/>
          </w:tcPr>
          <w:p>
            <w:r>
              <w:t>Management review of the ISMS</w:t>
            </w:r>
          </w:p>
        </w:tc>
        <w:tc>
          <w:tcPr>
            <w:tcW w:type="dxa" w:w="2160"/>
          </w:tcPr>
          <w:p>
            <w:r>
              <w:t>At least annually</w:t>
            </w:r>
          </w:p>
        </w:tc>
        <w:tc>
          <w:tcPr>
            <w:tcW w:type="dxa" w:w="2160"/>
          </w:tcPr>
          <w:p>
            <w:r>
              <w:t>Executive Management</w:t>
            </w:r>
          </w:p>
        </w:tc>
        <w:tc>
          <w:tcPr>
            <w:tcW w:type="dxa" w:w="2160"/>
          </w:tcPr>
          <w:p>
            <w:r>
              <w:t>Management review minutes, decisions, action items</w:t>
            </w:r>
          </w:p>
        </w:tc>
      </w:tr>
      <w:tr>
        <w:tc>
          <w:tcPr>
            <w:tcW w:type="dxa" w:w="2160"/>
          </w:tcPr>
          <w:p>
            <w:r>
              <w:t>Policy acknowledgement tracking</w:t>
            </w:r>
          </w:p>
        </w:tc>
        <w:tc>
          <w:tcPr>
            <w:tcW w:type="dxa" w:w="2160"/>
          </w:tcPr>
          <w:p>
            <w:r>
              <w:t>Upon onboarding and at defined intervals</w:t>
            </w:r>
          </w:p>
        </w:tc>
        <w:tc>
          <w:tcPr>
            <w:tcW w:type="dxa" w:w="2160"/>
          </w:tcPr>
          <w:p>
            <w:r>
              <w:t>HR / ISMS Manager</w:t>
            </w:r>
          </w:p>
        </w:tc>
        <w:tc>
          <w:tcPr>
            <w:tcW w:type="dxa" w:w="2160"/>
          </w:tcPr>
          <w:p>
            <w:r>
              <w:t>Acknowledgement records</w:t>
            </w:r>
          </w:p>
        </w:tc>
      </w:tr>
      <w:tr>
        <w:tc>
          <w:tcPr>
            <w:tcW w:type="dxa" w:w="2160"/>
          </w:tcPr>
          <w:p>
            <w:r>
              <w:t>Security awareness completion monitoring</w:t>
            </w:r>
          </w:p>
        </w:tc>
        <w:tc>
          <w:tcPr>
            <w:tcW w:type="dxa" w:w="2160"/>
          </w:tcPr>
          <w:p>
            <w:r>
              <w:t>At least annually</w:t>
            </w:r>
          </w:p>
        </w:tc>
        <w:tc>
          <w:tcPr>
            <w:tcW w:type="dxa" w:w="2160"/>
          </w:tcPr>
          <w:p>
            <w:r>
              <w:t>HR / ISMS Manager</w:t>
            </w:r>
          </w:p>
        </w:tc>
        <w:tc>
          <w:tcPr>
            <w:tcW w:type="dxa" w:w="2160"/>
          </w:tcPr>
          <w:p>
            <w:r>
              <w:t>Training completion report</w:t>
            </w:r>
          </w:p>
        </w:tc>
      </w:tr>
      <w:tr>
        <w:tc>
          <w:tcPr>
            <w:tcW w:type="dxa" w:w="2160"/>
          </w:tcPr>
          <w:p>
            <w:r>
              <w:t>Access review monitoring</w:t>
            </w:r>
          </w:p>
        </w:tc>
        <w:tc>
          <w:tcPr>
            <w:tcW w:type="dxa" w:w="2160"/>
          </w:tcPr>
          <w:p>
            <w:r>
              <w:t>Based on risk and system criticality</w:t>
            </w:r>
          </w:p>
        </w:tc>
        <w:tc>
          <w:tcPr>
            <w:tcW w:type="dxa" w:w="2160"/>
          </w:tcPr>
          <w:p>
            <w:r>
              <w:t>Asset Owners / IT</w:t>
            </w:r>
          </w:p>
        </w:tc>
        <w:tc>
          <w:tcPr>
            <w:tcW w:type="dxa" w:w="2160"/>
          </w:tcPr>
          <w:p>
            <w:r>
              <w:t>Access review records, remediation evidence</w:t>
            </w:r>
          </w:p>
        </w:tc>
      </w:tr>
      <w:tr>
        <w:tc>
          <w:tcPr>
            <w:tcW w:type="dxa" w:w="2160"/>
          </w:tcPr>
          <w:p>
            <w:r>
              <w:t>Supplier security review</w:t>
            </w:r>
          </w:p>
        </w:tc>
        <w:tc>
          <w:tcPr>
            <w:tcW w:type="dxa" w:w="2160"/>
          </w:tcPr>
          <w:p>
            <w:r>
              <w:t>Based on supplier risk tier</w:t>
            </w:r>
          </w:p>
        </w:tc>
        <w:tc>
          <w:tcPr>
            <w:tcW w:type="dxa" w:w="2160"/>
          </w:tcPr>
          <w:p>
            <w:r>
              <w:t>Procurement / Supplier Management</w:t>
            </w:r>
          </w:p>
        </w:tc>
        <w:tc>
          <w:tcPr>
            <w:tcW w:type="dxa" w:w="2160"/>
          </w:tcPr>
          <w:p>
            <w:r>
              <w:t>Assessment results, contract clauses, review records</w:t>
            </w:r>
          </w:p>
        </w:tc>
      </w:tr>
      <w:tr>
        <w:tc>
          <w:tcPr>
            <w:tcW w:type="dxa" w:w="2160"/>
          </w:tcPr>
          <w:p>
            <w:r>
              <w:t>Incident trend and lessons learned review</w:t>
            </w:r>
          </w:p>
        </w:tc>
        <w:tc>
          <w:tcPr>
            <w:tcW w:type="dxa" w:w="2160"/>
          </w:tcPr>
          <w:p>
            <w:r>
              <w:t>Quarterly or after major incidents</w:t>
            </w:r>
          </w:p>
        </w:tc>
        <w:tc>
          <w:tcPr>
            <w:tcW w:type="dxa" w:w="2160"/>
          </w:tcPr>
          <w:p>
            <w:r>
              <w:t>CISO / Incident Response Lead</w:t>
            </w:r>
          </w:p>
        </w:tc>
        <w:tc>
          <w:tcPr>
            <w:tcW w:type="dxa" w:w="2160"/>
          </w:tcPr>
          <w:p>
            <w:r>
              <w:t>Incident reports, lessons learned, corrective actions</w:t>
            </w:r>
          </w:p>
        </w:tc>
      </w:tr>
      <w:tr>
        <w:tc>
          <w:tcPr>
            <w:tcW w:type="dxa" w:w="2160"/>
          </w:tcPr>
          <w:p>
            <w:r>
              <w:t>Corrective action status review</w:t>
            </w:r>
          </w:p>
        </w:tc>
        <w:tc>
          <w:tcPr>
            <w:tcW w:type="dxa" w:w="2160"/>
          </w:tcPr>
          <w:p>
            <w:r>
              <w:t>Monthly or as defined by severity</w:t>
            </w:r>
          </w:p>
        </w:tc>
        <w:tc>
          <w:tcPr>
            <w:tcW w:type="dxa" w:w="2160"/>
          </w:tcPr>
          <w:p>
            <w:r>
              <w:t>ISMS Manager / Control Owners</w:t>
            </w:r>
          </w:p>
        </w:tc>
        <w:tc>
          <w:tcPr>
            <w:tcW w:type="dxa" w:w="2160"/>
          </w:tcPr>
          <w:p>
            <w:r>
              <w:t>Corrective action register</w:t>
            </w:r>
          </w:p>
        </w:tc>
      </w:tr>
    </w:tbl>
    <w:p>
      <w:r>
        <w:t>Noncompliance may result in corrective action, suspension or removal of access privileges, contractual remedies, disciplinary action up to and including termination of employment or contract, civil or criminal referral, or other actions permitted by law and organisational policy.</w:t>
      </w:r>
    </w:p>
    <w:p>
      <w:r>
        <w:t>Enforcement actions shall be proportionate to the severity, intent, recurrence, business impact, legal implications, and risk created by the violation. Policy violations involving suspected misconduct, fraud, unauthorised disclosure, data breach, or unlawful activity shall be escalated to appropriate management, Legal, Human Resources, Privacy, Compliance, or law enforcement authorities as required.</w:t>
      </w:r>
    </w:p>
    <w:p>
      <w:r>
        <w:t>The organisation shall maintain records of compliance monitoring, violations, investigations, disciplinary outcomes where appropriate, remediation actions, and management decisions in accordance with retention, confidentiality, privacy, and legal requirements.</w:t>
      </w:r>
    </w:p>
    <w:p>
      <w:pPr>
        <w:pStyle w:val="Heading2"/>
      </w:pPr>
      <w:r>
        <w:t>Exceptions</w:t>
      </w:r>
    </w:p>
    <w:p>
      <w:r>
        <w:t>Exceptions to this Policy shall be formally requested, reviewed, approved, documented, time-bound, and risk-assessed before implementation, unless emergency action is required to protect life, safety, legal interests, or critical business operations.</w:t>
      </w:r>
    </w:p>
    <w:p>
      <w:r>
        <w:t>Exception requests shall include, at a minimum:</w:t>
      </w:r>
    </w:p>
    <w:tbl>
      <w:tblPr>
        <w:tblStyle w:val="TableGrid"/>
        <w:tblW w:type="auto" w:w="0"/>
        <w:tblLook w:firstColumn="1" w:firstRow="1" w:lastColumn="0" w:lastRow="0" w:noHBand="0" w:noVBand="1" w:val="04A0"/>
      </w:tblPr>
      <w:tblGrid>
        <w:gridCol w:w="4320"/>
        <w:gridCol w:w="4320"/>
      </w:tblGrid>
      <w:tr>
        <w:tc>
          <w:tcPr>
            <w:tcW w:type="dxa" w:w="4320"/>
          </w:tcPr>
          <w:p>
            <w:r>
              <w:t>Required Information</w:t>
            </w:r>
          </w:p>
        </w:tc>
        <w:tc>
          <w:tcPr>
            <w:tcW w:type="dxa" w:w="4320"/>
          </w:tcPr>
          <w:p>
            <w:r>
              <w:t>Description</w:t>
            </w:r>
          </w:p>
        </w:tc>
      </w:tr>
      <w:tr>
        <w:tc>
          <w:tcPr>
            <w:tcW w:type="dxa" w:w="4320"/>
          </w:tcPr>
          <w:p>
            <w:r>
              <w:t>Requestor</w:t>
            </w:r>
          </w:p>
        </w:tc>
        <w:tc>
          <w:tcPr>
            <w:tcW w:type="dxa" w:w="4320"/>
          </w:tcPr>
          <w:p>
            <w:r>
              <w:t>Individual, team, or business unit requesting the exception</w:t>
            </w:r>
          </w:p>
        </w:tc>
      </w:tr>
      <w:tr>
        <w:tc>
          <w:tcPr>
            <w:tcW w:type="dxa" w:w="4320"/>
          </w:tcPr>
          <w:p>
            <w:r>
              <w:t>Policy requirement</w:t>
            </w:r>
          </w:p>
        </w:tc>
        <w:tc>
          <w:tcPr>
            <w:tcW w:type="dxa" w:w="4320"/>
          </w:tcPr>
          <w:p>
            <w:r>
              <w:t>Specific Policy statement or supporting requirement for which exception is sought</w:t>
            </w:r>
          </w:p>
        </w:tc>
      </w:tr>
      <w:tr>
        <w:tc>
          <w:tcPr>
            <w:tcW w:type="dxa" w:w="4320"/>
          </w:tcPr>
          <w:p>
            <w:r>
              <w:t>Business justification</w:t>
            </w:r>
          </w:p>
        </w:tc>
        <w:tc>
          <w:tcPr>
            <w:tcW w:type="dxa" w:w="4320"/>
          </w:tcPr>
          <w:p>
            <w:r>
              <w:t>Reason the requirement cannot be met and business impact if not approved</w:t>
            </w:r>
          </w:p>
        </w:tc>
      </w:tr>
      <w:tr>
        <w:tc>
          <w:tcPr>
            <w:tcW w:type="dxa" w:w="4320"/>
          </w:tcPr>
          <w:p>
            <w:r>
              <w:t>Risk assessment</w:t>
            </w:r>
          </w:p>
        </w:tc>
        <w:tc>
          <w:tcPr>
            <w:tcW w:type="dxa" w:w="4320"/>
          </w:tcPr>
          <w:p>
            <w:r>
              <w:t>Identified risks, likelihood, impact, affected assets, affected data, and potential consequences</w:t>
            </w:r>
          </w:p>
        </w:tc>
      </w:tr>
      <w:tr>
        <w:tc>
          <w:tcPr>
            <w:tcW w:type="dxa" w:w="4320"/>
          </w:tcPr>
          <w:p>
            <w:r>
              <w:t>Compensating controls</w:t>
            </w:r>
          </w:p>
        </w:tc>
        <w:tc>
          <w:tcPr>
            <w:tcW w:type="dxa" w:w="4320"/>
          </w:tcPr>
          <w:p>
            <w:r>
              <w:t>Alternative safeguards to reduce risk during the exception period</w:t>
            </w:r>
          </w:p>
        </w:tc>
      </w:tr>
      <w:tr>
        <w:tc>
          <w:tcPr>
            <w:tcW w:type="dxa" w:w="4320"/>
          </w:tcPr>
          <w:p>
            <w:r>
              <w:t>Duration</w:t>
            </w:r>
          </w:p>
        </w:tc>
        <w:tc>
          <w:tcPr>
            <w:tcW w:type="dxa" w:w="4320"/>
          </w:tcPr>
          <w:p>
            <w:r>
              <w:t>Requested start date, end date, and review date</w:t>
            </w:r>
          </w:p>
        </w:tc>
      </w:tr>
      <w:tr>
        <w:tc>
          <w:tcPr>
            <w:tcW w:type="dxa" w:w="4320"/>
          </w:tcPr>
          <w:p>
            <w:r>
              <w:t>Owner</w:t>
            </w:r>
          </w:p>
        </w:tc>
        <w:tc>
          <w:tcPr>
            <w:tcW w:type="dxa" w:w="4320"/>
          </w:tcPr>
          <w:p>
            <w:r>
              <w:t>Individual accountable for managing the exception and ensuring closure</w:t>
            </w:r>
          </w:p>
        </w:tc>
      </w:tr>
      <w:tr>
        <w:tc>
          <w:tcPr>
            <w:tcW w:type="dxa" w:w="4320"/>
          </w:tcPr>
          <w:p>
            <w:r>
              <w:t>Approval</w:t>
            </w:r>
          </w:p>
        </w:tc>
        <w:tc>
          <w:tcPr>
            <w:tcW w:type="dxa" w:w="4320"/>
          </w:tcPr>
          <w:p>
            <w:r>
              <w:t>Required approval based on risk level and delegated authority</w:t>
            </w:r>
          </w:p>
        </w:tc>
      </w:tr>
      <w:tr>
        <w:tc>
          <w:tcPr>
            <w:tcW w:type="dxa" w:w="4320"/>
          </w:tcPr>
          <w:p>
            <w:r>
              <w:t>Closure plan</w:t>
            </w:r>
          </w:p>
        </w:tc>
        <w:tc>
          <w:tcPr>
            <w:tcW w:type="dxa" w:w="4320"/>
          </w:tcPr>
          <w:p>
            <w:r>
              <w:t>Actions and timeline to return to compliance or implement a permanent approved solution</w:t>
            </w:r>
          </w:p>
        </w:tc>
      </w:tr>
    </w:tbl>
    <w:p>
      <w:r>
        <w:t>Exception approvals shall follow the organisation’s risk acceptance authority model.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Exception Risk Level</w:t>
            </w:r>
          </w:p>
        </w:tc>
        <w:tc>
          <w:tcPr>
            <w:tcW w:type="dxa" w:w="2160"/>
          </w:tcPr>
          <w:p>
            <w:r>
              <w:t>Approval Authority</w:t>
            </w:r>
          </w:p>
        </w:tc>
        <w:tc>
          <w:tcPr>
            <w:tcW w:type="dxa" w:w="2160"/>
          </w:tcPr>
          <w:p>
            <w:r>
              <w:t>Maximum Initial Duration</w:t>
            </w:r>
          </w:p>
        </w:tc>
        <w:tc>
          <w:tcPr>
            <w:tcW w:type="dxa" w:w="2160"/>
          </w:tcPr>
          <w:p>
            <w:r>
              <w:t>Review Requirement</w:t>
            </w:r>
          </w:p>
        </w:tc>
      </w:tr>
      <w:tr>
        <w:tc>
          <w:tcPr>
            <w:tcW w:type="dxa" w:w="2160"/>
          </w:tcPr>
          <w:p>
            <w:r>
              <w:t>Low</w:t>
            </w:r>
          </w:p>
        </w:tc>
        <w:tc>
          <w:tcPr>
            <w:tcW w:type="dxa" w:w="2160"/>
          </w:tcPr>
          <w:p>
            <w:r>
              <w:t>Control Owner and ISMS Manager</w:t>
            </w:r>
          </w:p>
        </w:tc>
        <w:tc>
          <w:tcPr>
            <w:tcW w:type="dxa" w:w="2160"/>
          </w:tcPr>
          <w:p>
            <w:r>
              <w:t>90 days</w:t>
            </w:r>
          </w:p>
        </w:tc>
        <w:tc>
          <w:tcPr>
            <w:tcW w:type="dxa" w:w="2160"/>
          </w:tcPr>
          <w:p>
            <w:r>
              <w:t>At expiry or upon material change</w:t>
            </w:r>
          </w:p>
        </w:tc>
      </w:tr>
      <w:tr>
        <w:tc>
          <w:tcPr>
            <w:tcW w:type="dxa" w:w="2160"/>
          </w:tcPr>
          <w:p>
            <w:r>
              <w:t>Medium</w:t>
            </w:r>
          </w:p>
        </w:tc>
        <w:tc>
          <w:tcPr>
            <w:tcW w:type="dxa" w:w="2160"/>
          </w:tcPr>
          <w:p>
            <w:r>
              <w:t>Risk Owner and ISMS Manager</w:t>
            </w:r>
          </w:p>
        </w:tc>
        <w:tc>
          <w:tcPr>
            <w:tcW w:type="dxa" w:w="2160"/>
          </w:tcPr>
          <w:p>
            <w:r>
              <w:t>180 days</w:t>
            </w:r>
          </w:p>
        </w:tc>
        <w:tc>
          <w:tcPr>
            <w:tcW w:type="dxa" w:w="2160"/>
          </w:tcPr>
          <w:p>
            <w:r>
              <w:t>At least every 90 days</w:t>
            </w:r>
          </w:p>
        </w:tc>
      </w:tr>
      <w:tr>
        <w:tc>
          <w:tcPr>
            <w:tcW w:type="dxa" w:w="2160"/>
          </w:tcPr>
          <w:p>
            <w:r>
              <w:t>High</w:t>
            </w:r>
          </w:p>
        </w:tc>
        <w:tc>
          <w:tcPr>
            <w:tcW w:type="dxa" w:w="2160"/>
          </w:tcPr>
          <w:p>
            <w:r>
              <w:t>Executive Management / Risk Committee</w:t>
            </w:r>
          </w:p>
        </w:tc>
        <w:tc>
          <w:tcPr>
            <w:tcW w:type="dxa" w:w="2160"/>
          </w:tcPr>
          <w:p>
            <w:r>
              <w:t>180 days</w:t>
            </w:r>
          </w:p>
        </w:tc>
        <w:tc>
          <w:tcPr>
            <w:tcW w:type="dxa" w:w="2160"/>
          </w:tcPr>
          <w:p>
            <w:r>
              <w:t>At least every 60 days</w:t>
            </w:r>
          </w:p>
        </w:tc>
      </w:tr>
      <w:tr>
        <w:tc>
          <w:tcPr>
            <w:tcW w:type="dxa" w:w="2160"/>
          </w:tcPr>
          <w:p>
            <w:r>
              <w:t>Critical</w:t>
            </w:r>
          </w:p>
        </w:tc>
        <w:tc>
          <w:tcPr>
            <w:tcW w:type="dxa" w:w="2160"/>
          </w:tcPr>
          <w:p>
            <w:r>
              <w:t>Executive Management and Board / Governing Body delegate</w:t>
            </w:r>
          </w:p>
        </w:tc>
        <w:tc>
          <w:tcPr>
            <w:tcW w:type="dxa" w:w="2160"/>
          </w:tcPr>
          <w:p>
            <w:r>
              <w:t>90 days</w:t>
            </w:r>
          </w:p>
        </w:tc>
        <w:tc>
          <w:tcPr>
            <w:tcW w:type="dxa" w:w="2160"/>
          </w:tcPr>
          <w:p>
            <w:r>
              <w:t>At least monthly</w:t>
            </w:r>
          </w:p>
        </w:tc>
      </w:tr>
    </w:tbl>
    <w:p>
      <w:r>
        <w:t>Exceptions shall not be approved where they would knowingly violate applicable law, regulation, binding contractual obligation, or unacceptable risk appetite limits unless explicitly authorised through approved legal and executive governance channels.</w:t>
      </w:r>
    </w:p>
    <w:p>
      <w:r>
        <w:t>Expired exceptions shall be treated as noncompliance unless renewed through formal review and approval. All exceptions shall be recorded in an exception register and reviewed periodically by the ISMS Manager and relevant governance forum.</w:t>
      </w:r>
    </w:p>
    <w:p>
      <w:pPr>
        <w:pStyle w:val="Heading2"/>
      </w:pPr>
      <w:r>
        <w:t>Review &amp; Maintenance</w:t>
      </w:r>
    </w:p>
    <w:p>
      <w:r>
        <w:t>This Policy shall be reviewed at least annually and whenever significant changes occur that may affect the ISMS or information security requirements, including changes to:</w:t>
      </w:r>
    </w:p>
    <w:p>
      <w:pPr>
        <w:pStyle w:val="ListBullet"/>
      </w:pPr>
      <w:r>
        <w:t>Organisational strategy, structure, or operating model.</w:t>
      </w:r>
    </w:p>
    <w:p>
      <w:pPr>
        <w:pStyle w:val="ListBullet"/>
      </w:pPr>
      <w:r>
        <w:t>ISMS scope, business processes, or critical services.</w:t>
      </w:r>
    </w:p>
    <w:p>
      <w:pPr>
        <w:pStyle w:val="ListBullet"/>
      </w:pPr>
      <w:r>
        <w:t>Legal, regulatory, contractual, privacy, or industry requirements.</w:t>
      </w:r>
    </w:p>
    <w:p>
      <w:pPr>
        <w:pStyle w:val="ListBullet"/>
      </w:pPr>
      <w:r>
        <w:t>Information security risk profile or risk appetite.</w:t>
      </w:r>
    </w:p>
    <w:p>
      <w:pPr>
        <w:pStyle w:val="ListBullet"/>
      </w:pPr>
      <w:r>
        <w:t>Technology architecture, cloud services, systems, or infrastructure.</w:t>
      </w:r>
    </w:p>
    <w:p>
      <w:pPr>
        <w:pStyle w:val="ListBullet"/>
      </w:pPr>
      <w:r>
        <w:t>Threat landscape, vulnerabilities, incidents, or lessons learned.</w:t>
      </w:r>
    </w:p>
    <w:p>
      <w:pPr>
        <w:pStyle w:val="ListBullet"/>
      </w:pPr>
      <w:r>
        <w:t>Audit findings, nonconformities, corrective actions, or management review decisions.</w:t>
      </w:r>
    </w:p>
    <w:p>
      <w:pPr>
        <w:pStyle w:val="ListBullet"/>
      </w:pPr>
      <w:r>
        <w:t>ISO/IEC 27001:2022 requirements or related control guidance.</w:t>
      </w:r>
    </w:p>
    <w:p>
      <w:r>
        <w:t>The Policy Owner shall coordinate review and maintenance activities, obtain input from relevant stakeholders, ensure continued alignment with ISO/IEC 27001:2022 and Annex A.5.1, and submit material changes for approval by authorised senior management.</w:t>
      </w:r>
    </w:p>
    <w:tbl>
      <w:tblPr>
        <w:tblStyle w:val="TableGrid"/>
        <w:tblW w:type="auto" w:w="0"/>
        <w:tblLook w:firstColumn="1" w:firstRow="1" w:lastColumn="0" w:lastRow="0" w:noHBand="0" w:noVBand="1" w:val="04A0"/>
      </w:tblPr>
      <w:tblGrid>
        <w:gridCol w:w="2880"/>
        <w:gridCol w:w="2880"/>
        <w:gridCol w:w="2880"/>
      </w:tblGrid>
      <w:tr>
        <w:tc>
          <w:tcPr>
            <w:tcW w:type="dxa" w:w="2880"/>
          </w:tcPr>
          <w:p>
            <w:r>
              <w:t>Review Trigger</w:t>
            </w:r>
          </w:p>
        </w:tc>
        <w:tc>
          <w:tcPr>
            <w:tcW w:type="dxa" w:w="2880"/>
          </w:tcPr>
          <w:p>
            <w:r>
              <w:t>Required Action</w:t>
            </w:r>
          </w:p>
        </w:tc>
        <w:tc>
          <w:tcPr>
            <w:tcW w:type="dxa" w:w="2880"/>
          </w:tcPr>
          <w:p>
            <w:r>
              <w:t>Responsible Role</w:t>
            </w:r>
          </w:p>
        </w:tc>
      </w:tr>
      <w:tr>
        <w:tc>
          <w:tcPr>
            <w:tcW w:type="dxa" w:w="2880"/>
          </w:tcPr>
          <w:p>
            <w:r>
              <w:t>Scheduled annual review</w:t>
            </w:r>
          </w:p>
        </w:tc>
        <w:tc>
          <w:tcPr>
            <w:tcW w:type="dxa" w:w="2880"/>
          </w:tcPr>
          <w:p>
            <w:r>
              <w:t>Confirm suitability, adequacy, effectiveness, and alignment with ISMS objectives</w:t>
            </w:r>
          </w:p>
        </w:tc>
        <w:tc>
          <w:tcPr>
            <w:tcW w:type="dxa" w:w="2880"/>
          </w:tcPr>
          <w:p>
            <w:r>
              <w:t>Policy Owner</w:t>
            </w:r>
          </w:p>
        </w:tc>
      </w:tr>
      <w:tr>
        <w:tc>
          <w:tcPr>
            <w:tcW w:type="dxa" w:w="2880"/>
          </w:tcPr>
          <w:p>
            <w:r>
              <w:t>Significant organisational or technology change</w:t>
            </w:r>
          </w:p>
        </w:tc>
        <w:tc>
          <w:tcPr>
            <w:tcW w:type="dxa" w:w="2880"/>
          </w:tcPr>
          <w:p>
            <w:r>
              <w:t>Assess whether Policy updates or supporting control changes are required</w:t>
            </w:r>
          </w:p>
        </w:tc>
        <w:tc>
          <w:tcPr>
            <w:tcW w:type="dxa" w:w="2880"/>
          </w:tcPr>
          <w:p>
            <w:r>
              <w:t>ISMS Manager / Control Owners</w:t>
            </w:r>
          </w:p>
        </w:tc>
      </w:tr>
      <w:tr>
        <w:tc>
          <w:tcPr>
            <w:tcW w:type="dxa" w:w="2880"/>
          </w:tcPr>
          <w:p>
            <w:r>
              <w:t>Significant incident or breach</w:t>
            </w:r>
          </w:p>
        </w:tc>
        <w:tc>
          <w:tcPr>
            <w:tcW w:type="dxa" w:w="2880"/>
          </w:tcPr>
          <w:p>
            <w:r>
              <w:t>Review relevant Policy requirements and identify improvements</w:t>
            </w:r>
          </w:p>
        </w:tc>
        <w:tc>
          <w:tcPr>
            <w:tcW w:type="dxa" w:w="2880"/>
          </w:tcPr>
          <w:p>
            <w:r>
              <w:t>CISO / Incident Response Lead</w:t>
            </w:r>
          </w:p>
        </w:tc>
      </w:tr>
      <w:tr>
        <w:tc>
          <w:tcPr>
            <w:tcW w:type="dxa" w:w="2880"/>
          </w:tcPr>
          <w:p>
            <w:r>
              <w:t>Audit finding or nonconformity</w:t>
            </w:r>
          </w:p>
        </w:tc>
        <w:tc>
          <w:tcPr>
            <w:tcW w:type="dxa" w:w="2880"/>
          </w:tcPr>
          <w:p>
            <w:r>
              <w:t>Update Policy or supporting documentation where corrective action requires change</w:t>
            </w:r>
          </w:p>
        </w:tc>
        <w:tc>
          <w:tcPr>
            <w:tcW w:type="dxa" w:w="2880"/>
          </w:tcPr>
          <w:p>
            <w:r>
              <w:t>Policy Owner / Internal Audit</w:t>
            </w:r>
          </w:p>
        </w:tc>
      </w:tr>
      <w:tr>
        <w:tc>
          <w:tcPr>
            <w:tcW w:type="dxa" w:w="2880"/>
          </w:tcPr>
          <w:p>
            <w:r>
              <w:t>Regulatory or contractual change</w:t>
            </w:r>
          </w:p>
        </w:tc>
        <w:tc>
          <w:tcPr>
            <w:tcW w:type="dxa" w:w="2880"/>
          </w:tcPr>
          <w:p>
            <w:r>
              <w:t>Assess compliance impact and update requirements as needed</w:t>
            </w:r>
          </w:p>
        </w:tc>
        <w:tc>
          <w:tcPr>
            <w:tcW w:type="dxa" w:w="2880"/>
          </w:tcPr>
          <w:p>
            <w:r>
              <w:t>Legal / Compliance / Policy Owner</w:t>
            </w:r>
          </w:p>
        </w:tc>
      </w:tr>
      <w:tr>
        <w:tc>
          <w:tcPr>
            <w:tcW w:type="dxa" w:w="2880"/>
          </w:tcPr>
          <w:p>
            <w:r>
              <w:t>Management review decision</w:t>
            </w:r>
          </w:p>
        </w:tc>
        <w:tc>
          <w:tcPr>
            <w:tcW w:type="dxa" w:w="2880"/>
          </w:tcPr>
          <w:p>
            <w:r>
              <w:t>Implement approved changes and record actions</w:t>
            </w:r>
          </w:p>
        </w:tc>
        <w:tc>
          <w:tcPr>
            <w:tcW w:type="dxa" w:w="2880"/>
          </w:tcPr>
          <w:p>
            <w:r>
              <w:t>ISMS Manager</w:t>
            </w:r>
          </w:p>
        </w:tc>
      </w:tr>
    </w:tbl>
    <w:p>
      <w:r>
        <w:t>Approval and version control shall be maintained as documented information.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Version</w:t>
            </w:r>
          </w:p>
        </w:tc>
        <w:tc>
          <w:tcPr>
            <w:tcW w:type="dxa" w:w="1728"/>
          </w:tcPr>
          <w:p>
            <w:r>
              <w:t>Date</w:t>
            </w:r>
          </w:p>
        </w:tc>
        <w:tc>
          <w:tcPr>
            <w:tcW w:type="dxa" w:w="1728"/>
          </w:tcPr>
          <w:p>
            <w:r>
              <w:t>Description of Change</w:t>
            </w:r>
          </w:p>
        </w:tc>
        <w:tc>
          <w:tcPr>
            <w:tcW w:type="dxa" w:w="1728"/>
          </w:tcPr>
          <w:p>
            <w:r>
              <w:t>Author</w:t>
            </w:r>
          </w:p>
        </w:tc>
        <w:tc>
          <w:tcPr>
            <w:tcW w:type="dxa" w:w="1728"/>
          </w:tcPr>
          <w:p>
            <w:r>
              <w:t>Approved By</w:t>
            </w:r>
          </w:p>
        </w:tc>
      </w:tr>
      <w:tr>
        <w:tc>
          <w:tcPr>
            <w:tcW w:type="dxa" w:w="1728"/>
          </w:tcPr>
          <w:p>
            <w:r>
              <w:t>1.0</w:t>
            </w:r>
          </w:p>
        </w:tc>
        <w:tc>
          <w:tcPr>
            <w:tcW w:type="dxa" w:w="1728"/>
          </w:tcPr>
          <w:p>
            <w:r>
              <w:t>[YYYY-MM-DD]</w:t>
            </w:r>
          </w:p>
        </w:tc>
        <w:tc>
          <w:tcPr>
            <w:tcW w:type="dxa" w:w="1728"/>
          </w:tcPr>
          <w:p>
            <w:r>
              <w:t>Initial issue</w:t>
            </w:r>
          </w:p>
        </w:tc>
        <w:tc>
          <w:tcPr>
            <w:tcW w:type="dxa" w:w="1728"/>
          </w:tcPr>
          <w:p>
            <w:r>
              <w:t>[Name / Role]</w:t>
            </w:r>
          </w:p>
        </w:tc>
        <w:tc>
          <w:tcPr>
            <w:tcW w:type="dxa" w:w="1728"/>
          </w:tcPr>
          <w:p>
            <w:r>
              <w:t>[Name / Role]</w:t>
            </w:r>
          </w:p>
        </w:tc>
      </w:tr>
    </w:tbl>
    <w:p>
      <w:r>
        <w:t>This Policy shall remain in effect until superseded, withdrawn, or replaced by an approved version. Updated versions shall be communicated to relevant interested parties and made available through approved document repositories or communication channels.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