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Change Management Policy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[DOC-ID]</w:t>
            </w:r>
          </w:p>
        </w:tc>
        <w:tc>
          <w:tcPr>
            <w:tcW w:type="dxa" w:w="1440"/>
          </w:tcPr>
          <w:p>
            <w:r>
              <w:t>1.0</w:t>
            </w:r>
          </w:p>
        </w:tc>
        <w:tc>
          <w:tcPr>
            <w:tcW w:type="dxa" w:w="1440"/>
          </w:tcPr>
          <w:p>
            <w:r>
              <w:t>[Change Management Owner]</w:t>
            </w:r>
          </w:p>
        </w:tc>
        <w:tc>
          <w:tcPr>
            <w:tcW w:type="dxa" w:w="1440"/>
          </w:tcPr>
          <w:p>
            <w:r>
              <w:t>[Effective Date]</w:t>
            </w:r>
          </w:p>
        </w:tc>
        <w:tc>
          <w:tcPr>
            <w:tcW w:type="dxa" w:w="1440"/>
          </w:tcPr>
          <w:p>
            <w:r>
              <w:t>SOC 2</w:t>
            </w:r>
          </w:p>
        </w:tc>
        <w:tc>
          <w:tcPr>
            <w:tcW w:type="dxa" w:w="1440"/>
          </w:tcPr>
          <w:p>
            <w:r>
              <w:t>Internal</w:t>
            </w:r>
          </w:p>
        </w:tc>
      </w:tr>
    </w:tbl>
    <w:p>
      <w:pPr>
        <w:pStyle w:val="Heading2"/>
      </w:pPr>
      <w:r>
        <w:t>Purpose</w:t>
      </w:r>
    </w:p>
    <w:p>
      <w:r>
        <w:t>This Change Management Policy establishes mandatory requirements for requesting, assessing, approving, testing, deploying, and documenting changes to production systems and supporting technology environments.</w:t>
      </w:r>
    </w:p>
    <w:p>
      <w:r>
        <w:t>The purpose of this policy is to ensure that changes are implemented in a controlled, secure, reliable, and auditable manner that protects the confidentiality, integrity, availability, and privacy of systems and data supporting the organisation’s services.</w:t>
      </w:r>
    </w:p>
    <w:p>
      <w:pPr>
        <w:pStyle w:val="Heading2"/>
      </w:pPr>
      <w:r>
        <w:t>Scope</w:t>
      </w:r>
    </w:p>
    <w:p>
      <w:r>
        <w:t>This policy applies to all employees, contractors, service providers, and other authorised personnel who request, develop, approve, implement, test, deploy, or support changes to systems owned, operated, or managed by the organisation.</w:t>
      </w:r>
    </w:p>
    <w:p>
      <w:r>
        <w:t>This policy applies to changes affecting:</w:t>
      </w:r>
    </w:p>
    <w:p>
      <w:pPr>
        <w:pStyle w:val="ListBullet"/>
      </w:pPr>
      <w:r>
        <w:t>Production applications, platforms, infrastructure, databases, networks, cloud services, security tools, and supporting services.</w:t>
      </w:r>
    </w:p>
    <w:p>
      <w:pPr>
        <w:pStyle w:val="ListBullet"/>
      </w:pPr>
      <w:r>
        <w:t>Source code, configuration, infrastructure-as-code, scripts, deployment pipelines, and automation.</w:t>
      </w:r>
    </w:p>
    <w:p>
      <w:pPr>
        <w:pStyle w:val="ListBullet"/>
      </w:pPr>
      <w:r>
        <w:t>Access control mechanisms, authentication services, encryption settings, logging, monitoring, backup, and recovery configurations.</w:t>
      </w:r>
    </w:p>
    <w:p>
      <w:pPr>
        <w:pStyle w:val="ListBullet"/>
      </w:pPr>
      <w:r>
        <w:t>Third-party or managed service components where changes may affect the organisation’s production environment or customer commitments.</w:t>
      </w:r>
    </w:p>
    <w:p>
      <w:pPr>
        <w:pStyle w:val="ListBullet"/>
      </w:pPr>
      <w:r>
        <w:t>Changes that may affect service availability, security posture, data processing, customer data, regulatory obligations, or contractual obligations.</w:t>
      </w:r>
    </w:p>
    <w:p>
      <w:r>
        <w:t>The following change types are covered by this policy:</w:t>
      </w:r>
    </w:p>
    <w:tbl>
      <w:tblPr>
        <w:tblStyle w:val="TableGrid"/>
        <w:tblW w:type="auto" w:w="0"/>
        <w:tblLook w:firstColumn="1" w:firstRow="1" w:lastColumn="0" w:lastRow="0" w:noHBand="0" w:noVBand="1" w:val="04A0"/>
      </w:tblPr>
      <w:tblGrid>
        <w:gridCol w:w="2880"/>
        <w:gridCol w:w="2880"/>
        <w:gridCol w:w="2880"/>
      </w:tblGrid>
      <w:tr>
        <w:tc>
          <w:tcPr>
            <w:tcW w:type="dxa" w:w="2880"/>
          </w:tcPr>
          <w:p>
            <w:r>
              <w:t>Change Type</w:t>
            </w:r>
          </w:p>
        </w:tc>
        <w:tc>
          <w:tcPr>
            <w:tcW w:type="dxa" w:w="2880"/>
          </w:tcPr>
          <w:p>
            <w:r>
              <w:t>Description</w:t>
            </w:r>
          </w:p>
        </w:tc>
        <w:tc>
          <w:tcPr>
            <w:tcW w:type="dxa" w:w="2880"/>
          </w:tcPr>
          <w:p>
            <w:r>
              <w:t>Minimum Approval Requirement</w:t>
            </w:r>
          </w:p>
        </w:tc>
      </w:tr>
      <w:tr>
        <w:tc>
          <w:tcPr>
            <w:tcW w:type="dxa" w:w="2880"/>
          </w:tcPr>
          <w:p>
            <w:r>
              <w:t>Standard Change</w:t>
            </w:r>
          </w:p>
        </w:tc>
        <w:tc>
          <w:tcPr>
            <w:tcW w:type="dxa" w:w="2880"/>
          </w:tcPr>
          <w:p>
            <w:r>
              <w:t>Pre-approved, low-risk, repeatable change with documented steps and known outcomes.</w:t>
            </w:r>
          </w:p>
        </w:tc>
        <w:tc>
          <w:tcPr>
            <w:tcW w:type="dxa" w:w="2880"/>
          </w:tcPr>
          <w:p>
            <w:r>
              <w:t>Approval of the standard change model by the Change Manager or delegated authority.</w:t>
            </w:r>
          </w:p>
        </w:tc>
      </w:tr>
      <w:tr>
        <w:tc>
          <w:tcPr>
            <w:tcW w:type="dxa" w:w="2880"/>
          </w:tcPr>
          <w:p>
            <w:r>
              <w:t>Normal Change</w:t>
            </w:r>
          </w:p>
        </w:tc>
        <w:tc>
          <w:tcPr>
            <w:tcW w:type="dxa" w:w="2880"/>
          </w:tcPr>
          <w:p>
            <w:r>
              <w:t>Planned change requiring impact assessment, testing, approval, and scheduled deployment.</w:t>
            </w:r>
          </w:p>
        </w:tc>
        <w:tc>
          <w:tcPr>
            <w:tcW w:type="dxa" w:w="2880"/>
          </w:tcPr>
          <w:p>
            <w:r>
              <w:t>Approval by appropriate technical and business approvers before implementation.</w:t>
            </w:r>
          </w:p>
        </w:tc>
      </w:tr>
      <w:tr>
        <w:tc>
          <w:tcPr>
            <w:tcW w:type="dxa" w:w="2880"/>
          </w:tcPr>
          <w:p>
            <w:r>
              <w:t>Emergency Change</w:t>
            </w:r>
          </w:p>
        </w:tc>
        <w:tc>
          <w:tcPr>
            <w:tcW w:type="dxa" w:w="2880"/>
          </w:tcPr>
          <w:p>
            <w:r>
              <w:t>Urgent change required to resolve or prevent a significant incident, security exposure, service outage, or severe business impact.</w:t>
            </w:r>
          </w:p>
        </w:tc>
        <w:tc>
          <w:tcPr>
            <w:tcW w:type="dxa" w:w="2880"/>
          </w:tcPr>
          <w:p>
            <w:r>
              <w:t>Expedited approval before implementation where feasible; retrospective review required.</w:t>
            </w:r>
          </w:p>
        </w:tc>
      </w:tr>
      <w:tr>
        <w:tc>
          <w:tcPr>
            <w:tcW w:type="dxa" w:w="2880"/>
          </w:tcPr>
          <w:p>
            <w:r>
              <w:t>Major Change</w:t>
            </w:r>
          </w:p>
        </w:tc>
        <w:tc>
          <w:tcPr>
            <w:tcW w:type="dxa" w:w="2880"/>
          </w:tcPr>
          <w:p>
            <w:r>
              <w:t>High-risk or high-impact change affecting critical systems, customer-facing services, security controls, data processing, or availability commitments.</w:t>
            </w:r>
          </w:p>
        </w:tc>
        <w:tc>
          <w:tcPr>
            <w:tcW w:type="dxa" w:w="2880"/>
          </w:tcPr>
          <w:p>
            <w:r>
              <w:t>Formal review and approval by the Change Advisory Board or designated senior approvers.</w:t>
            </w:r>
          </w:p>
        </w:tc>
      </w:tr>
    </w:tbl>
    <w:p>
      <w:r>
        <w:t>Routine operational activities that do not alter production systems, security settings, or service behaviour may be excluded from formal change approval, provided they are documented in approved operational runbooks and performed by authorised personnel.</w:t>
      </w:r>
    </w:p>
    <w:p>
      <w:pPr>
        <w:pStyle w:val="Heading2"/>
      </w:pPr>
      <w:r>
        <w:t>Policy Statements</w:t>
      </w:r>
    </w:p>
    <w:p>
      <w:pPr>
        <w:pStyle w:val="ListBullet"/>
      </w:pPr>
      <w:r>
        <w:t>The organisation shall maintain a formal change management process for all in-scope production and production-supporting systems.</w:t>
      </w:r>
    </w:p>
    <w:p>
      <w:pPr>
        <w:pStyle w:val="ListBullet"/>
      </w:pPr>
      <w:r>
        <w:t>All changes shall be recorded in the approved change management system before implementation, except where emergency conditions make prior recording impractical.</w:t>
      </w:r>
    </w:p>
    <w:p>
      <w:pPr>
        <w:pStyle w:val="ListBullet"/>
      </w:pPr>
      <w:r>
        <w:t>Each change request shall include, at minimum:</w:t>
      </w:r>
    </w:p>
    <w:p>
      <w:pPr>
        <w:pStyle w:val="ListBullet"/>
      </w:pPr>
      <w:r>
        <w:t>Change title and description.</w:t>
      </w:r>
    </w:p>
    <w:p>
      <w:pPr>
        <w:pStyle w:val="ListBullet"/>
      </w:pPr>
      <w:r>
        <w:t>Business justification.</w:t>
      </w:r>
    </w:p>
    <w:p>
      <w:pPr>
        <w:pStyle w:val="ListBullet"/>
      </w:pPr>
      <w:r>
        <w:t>Requestor and implementer.</w:t>
      </w:r>
    </w:p>
    <w:p>
      <w:pPr>
        <w:pStyle w:val="ListBullet"/>
      </w:pPr>
      <w:r>
        <w:t>Systems, services, environments, and data affected.</w:t>
      </w:r>
    </w:p>
    <w:p>
      <w:pPr>
        <w:pStyle w:val="ListBullet"/>
      </w:pPr>
      <w:r>
        <w:t>Change type and priority.</w:t>
      </w:r>
    </w:p>
    <w:p>
      <w:pPr>
        <w:pStyle w:val="ListBullet"/>
      </w:pPr>
      <w:r>
        <w:t>Risk and impact assessment.</w:t>
      </w:r>
    </w:p>
    <w:p>
      <w:pPr>
        <w:pStyle w:val="ListBullet"/>
      </w:pPr>
      <w:r>
        <w:t>Security and privacy impact considerations, where applicable.</w:t>
      </w:r>
    </w:p>
    <w:p>
      <w:pPr>
        <w:pStyle w:val="ListBullet"/>
      </w:pPr>
      <w:r>
        <w:t>Testing plan and evidence requirements.</w:t>
      </w:r>
    </w:p>
    <w:p>
      <w:pPr>
        <w:pStyle w:val="ListBullet"/>
      </w:pPr>
      <w:r>
        <w:t>Implementation plan.</w:t>
      </w:r>
    </w:p>
    <w:p>
      <w:pPr>
        <w:pStyle w:val="ListBullet"/>
      </w:pPr>
      <w:r>
        <w:t>Backout or remediation plan.</w:t>
      </w:r>
    </w:p>
    <w:p>
      <w:pPr>
        <w:pStyle w:val="ListBullet"/>
      </w:pPr>
      <w:r>
        <w:t>Proposed deployment window.</w:t>
      </w:r>
    </w:p>
    <w:p>
      <w:pPr>
        <w:pStyle w:val="ListBullet"/>
      </w:pPr>
      <w:r>
        <w:t>Required approvals.</w:t>
      </w:r>
    </w:p>
    <w:p>
      <w:pPr>
        <w:pStyle w:val="ListBullet"/>
      </w:pPr>
      <w:r>
        <w:t>Post-implementation validation steps.</w:t>
      </w:r>
    </w:p>
    <w:p>
      <w:pPr>
        <w:pStyle w:val="ListBullet"/>
      </w:pPr>
      <w:r>
        <w:t>Changes shall be categorised based on risk, impact, urgency, complexity, and affected service criticality.</w:t>
      </w:r>
    </w:p>
    <w:p>
      <w:pPr>
        <w:pStyle w:val="ListBullet"/>
      </w:pPr>
      <w:r>
        <w:t>Changes shall be assessed for potential impact on:</w:t>
      </w:r>
    </w:p>
    <w:p>
      <w:pPr>
        <w:pStyle w:val="ListBullet"/>
      </w:pPr>
      <w:r>
        <w:t>System availability and performance.</w:t>
      </w:r>
    </w:p>
    <w:p>
      <w:pPr>
        <w:pStyle w:val="ListBullet"/>
      </w:pPr>
      <w:r>
        <w:t>Security controls and configurations.</w:t>
      </w:r>
    </w:p>
    <w:p>
      <w:pPr>
        <w:pStyle w:val="ListBullet"/>
      </w:pPr>
      <w:r>
        <w:t>Customer data and confidential information.</w:t>
      </w:r>
    </w:p>
    <w:p>
      <w:pPr>
        <w:pStyle w:val="ListBullet"/>
      </w:pPr>
      <w:r>
        <w:t>Data integrity and processing accuracy.</w:t>
      </w:r>
    </w:p>
    <w:p>
      <w:pPr>
        <w:pStyle w:val="ListBullet"/>
      </w:pPr>
      <w:r>
        <w:t>Logging, monitoring, alerting, and auditability.</w:t>
      </w:r>
    </w:p>
    <w:p>
      <w:pPr>
        <w:pStyle w:val="ListBullet"/>
      </w:pPr>
      <w:r>
        <w:t>Backup, recovery, and business continuity capabilities.</w:t>
      </w:r>
    </w:p>
    <w:p>
      <w:pPr>
        <w:pStyle w:val="ListBullet"/>
      </w:pPr>
      <w:r>
        <w:t>Compliance, contractual, and customer commitments.</w:t>
      </w:r>
    </w:p>
    <w:p>
      <w:pPr>
        <w:pStyle w:val="ListBullet"/>
      </w:pPr>
      <w:r>
        <w:t>Dependencies with other systems, services, or vendors.</w:t>
      </w:r>
    </w:p>
    <w:p>
      <w:pPr>
        <w:pStyle w:val="ListBullet"/>
      </w:pPr>
      <w:r>
        <w:t>Changes shall be approved by authorised individuals before deployment to production.</w:t>
      </w:r>
    </w:p>
    <w:p>
      <w:pPr>
        <w:pStyle w:val="ListBullet"/>
      </w:pPr>
      <w:r>
        <w:t>The individual approving a change shall not be the sole individual responsible for implementing the change, unless a documented compensating control is approved by the Change Manager.</w:t>
      </w:r>
    </w:p>
    <w:p>
      <w:pPr>
        <w:pStyle w:val="ListBullet"/>
      </w:pPr>
      <w:r>
        <w:t>Developers shall not deploy changes directly to production unless explicitly authorised through approved deployment tooling, role-based access controls, and documented segregation of duties controls.</w:t>
      </w:r>
    </w:p>
    <w:p>
      <w:pPr>
        <w:pStyle w:val="ListBullet"/>
      </w:pPr>
      <w:r>
        <w:t>Production changes shall be implemented only by authorised personnel or approved automated deployment mechanisms.</w:t>
      </w:r>
    </w:p>
    <w:p>
      <w:pPr>
        <w:pStyle w:val="ListBullet"/>
      </w:pPr>
      <w:r>
        <w:t>Changes shall be tested before production deployment. Testing shall be appropriate to the nature and risk of the change and may include functional testing, regression testing, security testing, performance testing, user acceptance testing, or infrastructure validation.</w:t>
      </w:r>
    </w:p>
    <w:p>
      <w:pPr>
        <w:pStyle w:val="ListBullet"/>
      </w:pPr>
      <w:r>
        <w:t>Evidence of successful testing shall be documented or linked in the change record before approval, except for emergency changes where testing may be limited by urgency.</w:t>
      </w:r>
    </w:p>
    <w:p>
      <w:pPr>
        <w:pStyle w:val="ListBullet"/>
      </w:pPr>
      <w:r>
        <w:t>Changes that affect security controls, access permissions, encryption, logging, monitoring, data handling, or customer-facing services shall receive additional review by appropriate security, engineering, operations, privacy, or business stakeholders.</w:t>
      </w:r>
    </w:p>
    <w:p>
      <w:pPr>
        <w:pStyle w:val="ListBullet"/>
      </w:pPr>
      <w:r>
        <w:t>Major changes shall be reviewed for business impact, customer impact, security risk, operational readiness, and rollback readiness before approval.</w:t>
      </w:r>
    </w:p>
    <w:p>
      <w:pPr>
        <w:pStyle w:val="ListBullet"/>
      </w:pPr>
      <w:r>
        <w:t>Changes shall be scheduled to minimise disruption to customers, business operations, and service commitments.</w:t>
      </w:r>
    </w:p>
    <w:p>
      <w:pPr>
        <w:pStyle w:val="ListBullet"/>
      </w:pPr>
      <w:r>
        <w:t>Customer notification requirements shall be evaluated for changes that may affect service availability, functionality, performance, data processing, or contractual commitments.</w:t>
      </w:r>
    </w:p>
    <w:p>
      <w:pPr>
        <w:pStyle w:val="ListBullet"/>
      </w:pPr>
      <w:r>
        <w:t>Changes shall not be deployed during restricted change periods unless approved by the Change Manager or authorised senior leadership.</w:t>
      </w:r>
    </w:p>
    <w:p>
      <w:pPr>
        <w:pStyle w:val="ListBullet"/>
      </w:pPr>
      <w:r>
        <w:t>Restricted change periods shall be defined for periods of elevated business risk, such as peak processing periods, major customer events, financial close periods, holidays, or other organisation-specific blackout windows.</w:t>
      </w:r>
    </w:p>
    <w:p>
      <w:pPr>
        <w:pStyle w:val="ListBullet"/>
      </w:pPr>
      <w:r>
        <w:t>Change implementation shall follow the approved implementation plan unless deviation is necessary to protect the service, customer data, or security posture.</w:t>
      </w:r>
    </w:p>
    <w:p>
      <w:pPr>
        <w:pStyle w:val="ListBullet"/>
      </w:pPr>
      <w:r>
        <w:t>Significant deviations from the approved implementation plan shall be documented in the change record.</w:t>
      </w:r>
    </w:p>
    <w:p>
      <w:pPr>
        <w:pStyle w:val="ListBullet"/>
      </w:pPr>
      <w:r>
        <w:t>Each change shall have a documented backout, rollback, or remediation plan appropriate to the risk and nature of the change.</w:t>
      </w:r>
    </w:p>
    <w:p>
      <w:pPr>
        <w:pStyle w:val="ListBullet"/>
      </w:pPr>
      <w:r>
        <w:t>Post-implementation validation shall be performed to confirm that the change was successfully implemented and did not cause unauthorised or unintended impact.</w:t>
      </w:r>
    </w:p>
    <w:p>
      <w:pPr>
        <w:pStyle w:val="ListBullet"/>
      </w:pPr>
      <w:r>
        <w:t>Failed changes, partially implemented changes, or changes causing incidents shall be documented, reviewed, and remediated.</w:t>
      </w:r>
    </w:p>
    <w:p>
      <w:pPr>
        <w:pStyle w:val="ListBullet"/>
      </w:pPr>
      <w:r>
        <w:t>Emergency changes shall be limited to situations where immediate action is required to address an actual or imminent incident, vulnerability, outage, data integrity issue, or significant business disruption.</w:t>
      </w:r>
    </w:p>
    <w:p>
      <w:pPr>
        <w:pStyle w:val="ListBullet"/>
      </w:pPr>
      <w:r>
        <w:t>Emergency changes shall be approved before implementation whenever feasible by the Emergency Change Approver, Change Manager, incident commander, system owner, or other authorised role.</w:t>
      </w:r>
    </w:p>
    <w:p>
      <w:pPr>
        <w:pStyle w:val="ListBullet"/>
      </w:pPr>
      <w:r>
        <w:t>If prior approval for an emergency change is not feasible, the change shall be documented as soon as practicable after implementation and shall include the reason prior approval could not be obtained.</w:t>
      </w:r>
    </w:p>
    <w:p>
      <w:pPr>
        <w:pStyle w:val="ListBullet"/>
      </w:pPr>
      <w:r>
        <w:t>Emergency changes shall undergo retrospective review within the required timeframe defined by this policy.</w:t>
      </w:r>
    </w:p>
    <w:p>
      <w:pPr>
        <w:pStyle w:val="ListBullet"/>
      </w:pPr>
      <w:r>
        <w:t>Emergency changes shall not be used to bypass normal planning, testing, or approval requirements for convenience or poor scheduling.</w:t>
      </w:r>
    </w:p>
    <w:p>
      <w:pPr>
        <w:pStyle w:val="ListBullet"/>
      </w:pPr>
      <w:r>
        <w:t>Standard changes shall be documented, risk-assessed, approved, and periodically reviewed as predefined change models before being used.</w:t>
      </w:r>
    </w:p>
    <w:p>
      <w:pPr>
        <w:pStyle w:val="ListBullet"/>
      </w:pPr>
      <w:r>
        <w:t>Standard changes shall be performed only according to approved instructions, eligibility criteria, and validation steps.</w:t>
      </w:r>
    </w:p>
    <w:p>
      <w:pPr>
        <w:pStyle w:val="ListBullet"/>
      </w:pPr>
      <w:r>
        <w:t>Repeated successful low-risk changes may be proposed for classification as standard changes, subject to review and approval by the Change Manager.</w:t>
      </w:r>
    </w:p>
    <w:p>
      <w:pPr>
        <w:pStyle w:val="ListBullet"/>
      </w:pPr>
      <w:r>
        <w:t>Source code changes shall be managed through the approved source code management platform.</w:t>
      </w:r>
    </w:p>
    <w:p>
      <w:pPr>
        <w:pStyle w:val="ListBullet"/>
      </w:pPr>
      <w:r>
        <w:t>Source code changes shall be reviewed and approved before merge or deployment according to the organisation’s secure development and peer review requirements.</w:t>
      </w:r>
    </w:p>
    <w:p>
      <w:pPr>
        <w:pStyle w:val="ListBullet"/>
      </w:pPr>
      <w:r>
        <w:t>Changes to infrastructure-as-code, deployment pipelines, build configurations, and release automation shall be treated as production-impacting changes when they can affect production environments.</w:t>
      </w:r>
    </w:p>
    <w:p>
      <w:pPr>
        <w:pStyle w:val="ListBullet"/>
      </w:pPr>
      <w:r>
        <w:t>Access to deploy changes to production shall be restricted based on job responsibilities and approved through the organisation’s access management process.</w:t>
      </w:r>
    </w:p>
    <w:p>
      <w:pPr>
        <w:pStyle w:val="ListBullet"/>
      </w:pPr>
      <w:r>
        <w:t>Privileged access used for change deployment shall be logged and monitored.</w:t>
      </w:r>
    </w:p>
    <w:p>
      <w:pPr>
        <w:pStyle w:val="ListBullet"/>
      </w:pPr>
      <w:r>
        <w:t>Direct changes to production systems outside approved deployment mechanisms shall be prohibited unless explicitly approved as an emergency change or documented operational exception.</w:t>
      </w:r>
    </w:p>
    <w:p>
      <w:pPr>
        <w:pStyle w:val="ListBullet"/>
      </w:pPr>
      <w:r>
        <w:t>Changes shall preserve the integrity of audit logs, security monitoring, alerts, and system records unless the change is specifically intended to modify such functions and has received appropriate review.</w:t>
      </w:r>
    </w:p>
    <w:p>
      <w:pPr>
        <w:pStyle w:val="ListBullet"/>
      </w:pPr>
      <w:r>
        <w:t>Change records shall be retained in accordance with the organisation’s record retention requirements and shall be available for audit, investigation, and management review.</w:t>
      </w:r>
    </w:p>
    <w:p>
      <w:pPr>
        <w:pStyle w:val="ListBullet"/>
      </w:pPr>
      <w:r>
        <w:t>Change documentation shall be accurate, complete, and sufficient to allow independent review of what was changed, why it was changed, who approved it, who implemented it, when it occurred, and whether it was successful.</w:t>
      </w:r>
    </w:p>
    <w:p>
      <w:pPr>
        <w:pStyle w:val="ListBullet"/>
      </w:pPr>
      <w:r>
        <w:t>Unauthorised changes shall be investigated, documented, and remediated.</w:t>
      </w:r>
    </w:p>
    <w:p>
      <w:pPr>
        <w:pStyle w:val="ListBullet"/>
      </w:pPr>
      <w:r>
        <w:t>Metrics related to change performance, emergency changes, failed changes, unauthorised changes, and overdue reviews shall be monitored and reported to management.</w:t>
      </w:r>
    </w:p>
    <w:p>
      <w:pPr>
        <w:pStyle w:val="ListBullet"/>
      </w:pPr>
      <w:r>
        <w:t>Third-party changes that may affect the organisation’s production services, customer data, security posture, or service commitments shall be reviewed, approved, and monitored according to the risk posed by the change.</w:t>
      </w:r>
    </w:p>
    <w:p>
      <w:pPr>
        <w:pStyle w:val="ListBullet"/>
      </w:pPr>
      <w:r>
        <w:t>Vendor maintenance notifications shall be assessed for operational, security, contractual, and customer impact.</w:t>
      </w:r>
    </w:p>
    <w:p>
      <w:pPr>
        <w:pStyle w:val="ListBullet"/>
      </w:pPr>
      <w:r>
        <w:t>Change management tooling shall enforce workflow, approval, evidence, and audit trail requirements where technically feasible.</w:t>
      </w:r>
    </w:p>
    <w:p>
      <w:pPr>
        <w:pStyle w:val="ListBullet"/>
      </w:pPr>
      <w:r>
        <w:t>The organisation shall periodically review user access to change management systems, deployment systems, source code repositories, and production environments.</w:t>
      </w:r>
    </w:p>
    <w:p>
      <w:pPr>
        <w:pStyle w:val="ListBullet"/>
      </w:pPr>
      <w:r>
        <w:t>Change records shall not be closed until implementation results and post-implementation validation have been documented.</w:t>
      </w:r>
    </w:p>
    <w:p>
      <w:pPr>
        <w:pStyle w:val="ListBullet"/>
      </w:pPr>
      <w:r>
        <w:t>The organisation shall maintain evidence supporting change approval, testing, implementation, and validation for audit purposes.</w:t>
      </w:r>
    </w:p>
    <w:p>
      <w:pPr>
        <w:pStyle w:val="ListBullet"/>
      </w:pPr>
      <w:r>
        <w:t>Personnel involved in change management shall be trained on their responsibilities and the approved change management process.</w:t>
      </w:r>
    </w:p>
    <w:p>
      <w:r>
        <w:t>The following minimum documentation requirements shall apply:</w:t>
      </w:r>
    </w:p>
    <w:tbl>
      <w:tblPr>
        <w:tblStyle w:val="TableGrid"/>
        <w:tblW w:type="auto" w:w="0"/>
        <w:tblLook w:firstColumn="1" w:firstRow="1" w:lastColumn="0" w:lastRow="0" w:noHBand="0" w:noVBand="1" w:val="04A0"/>
      </w:tblPr>
      <w:tblGrid>
        <w:gridCol w:w="2880"/>
        <w:gridCol w:w="2880"/>
        <w:gridCol w:w="2880"/>
      </w:tblGrid>
      <w:tr>
        <w:tc>
          <w:tcPr>
            <w:tcW w:type="dxa" w:w="2880"/>
          </w:tcPr>
          <w:p>
            <w:r>
              <w:t>Change Category</w:t>
            </w:r>
          </w:p>
        </w:tc>
        <w:tc>
          <w:tcPr>
            <w:tcW w:type="dxa" w:w="2880"/>
          </w:tcPr>
          <w:p>
            <w:r>
              <w:t>Required Documentation</w:t>
            </w:r>
          </w:p>
        </w:tc>
        <w:tc>
          <w:tcPr>
            <w:tcW w:type="dxa" w:w="2880"/>
          </w:tcPr>
          <w:p>
            <w:r>
              <w:t>Required Evidence</w:t>
            </w:r>
          </w:p>
        </w:tc>
      </w:tr>
      <w:tr>
        <w:tc>
          <w:tcPr>
            <w:tcW w:type="dxa" w:w="2880"/>
          </w:tcPr>
          <w:p>
            <w:r>
              <w:t>Standard Change</w:t>
            </w:r>
          </w:p>
        </w:tc>
        <w:tc>
          <w:tcPr>
            <w:tcW w:type="dxa" w:w="2880"/>
          </w:tcPr>
          <w:p>
            <w:r>
              <w:t>Approved standard change model, execution record, implementer, date/time, validation outcome.</w:t>
            </w:r>
          </w:p>
        </w:tc>
        <w:tc>
          <w:tcPr>
            <w:tcW w:type="dxa" w:w="2880"/>
          </w:tcPr>
          <w:p>
            <w:r>
              <w:t>Completed checklist, system log, ticket update, or automated job record.</w:t>
            </w:r>
          </w:p>
        </w:tc>
      </w:tr>
      <w:tr>
        <w:tc>
          <w:tcPr>
            <w:tcW w:type="dxa" w:w="2880"/>
          </w:tcPr>
          <w:p>
            <w:r>
              <w:t>Normal Change</w:t>
            </w:r>
          </w:p>
        </w:tc>
        <w:tc>
          <w:tcPr>
            <w:tcW w:type="dxa" w:w="2880"/>
          </w:tcPr>
          <w:p>
            <w:r>
              <w:t>Request, risk assessment, approvals, testing plan, implementation plan, rollback plan, validation results.</w:t>
            </w:r>
          </w:p>
        </w:tc>
        <w:tc>
          <w:tcPr>
            <w:tcW w:type="dxa" w:w="2880"/>
          </w:tcPr>
          <w:p>
            <w:r>
              <w:t>Approval record, test evidence, deployment logs, monitoring confirmation, ticket closure notes.</w:t>
            </w:r>
          </w:p>
        </w:tc>
      </w:tr>
      <w:tr>
        <w:tc>
          <w:tcPr>
            <w:tcW w:type="dxa" w:w="2880"/>
          </w:tcPr>
          <w:p>
            <w:r>
              <w:t>Major Change</w:t>
            </w:r>
          </w:p>
        </w:tc>
        <w:tc>
          <w:tcPr>
            <w:tcW w:type="dxa" w:w="2880"/>
          </w:tcPr>
          <w:p>
            <w:r>
              <w:t>Business impact assessment, technical assessment, security review where applicable, stakeholder approvals, communications plan, readiness review, rollback plan.</w:t>
            </w:r>
          </w:p>
        </w:tc>
        <w:tc>
          <w:tcPr>
            <w:tcW w:type="dxa" w:w="2880"/>
          </w:tcPr>
          <w:p>
            <w:r>
              <w:t>Meeting notes or approval record, test evidence, deployment record, validation evidence, post-implementation review.</w:t>
            </w:r>
          </w:p>
        </w:tc>
      </w:tr>
      <w:tr>
        <w:tc>
          <w:tcPr>
            <w:tcW w:type="dxa" w:w="2880"/>
          </w:tcPr>
          <w:p>
            <w:r>
              <w:t>Emergency Change</w:t>
            </w:r>
          </w:p>
        </w:tc>
        <w:tc>
          <w:tcPr>
            <w:tcW w:type="dxa" w:w="2880"/>
          </w:tcPr>
          <w:p>
            <w:r>
              <w:t>Emergency justification, approver or reason approval was not obtained, implementation notes, validation results, retrospective review.</w:t>
            </w:r>
          </w:p>
        </w:tc>
        <w:tc>
          <w:tcPr>
            <w:tcW w:type="dxa" w:w="2880"/>
          </w:tcPr>
          <w:p>
            <w:r>
              <w:t>Incident link, approval note, deployment evidence, monitoring confirmation, retrospective review record.</w:t>
            </w:r>
          </w:p>
        </w:tc>
      </w:tr>
    </w:tbl>
    <w:p>
      <w:r>
        <w:t>Required change timeframes shall be as follows unless a documented exception is approved:</w:t>
      </w:r>
    </w:p>
    <w:tbl>
      <w:tblPr>
        <w:tblStyle w:val="TableGrid"/>
        <w:tblW w:type="auto" w:w="0"/>
        <w:tblLook w:firstColumn="1" w:firstRow="1" w:lastColumn="0" w:lastRow="0" w:noHBand="0" w:noVBand="1" w:val="04A0"/>
      </w:tblPr>
      <w:tblGrid>
        <w:gridCol w:w="4320"/>
        <w:gridCol w:w="4320"/>
      </w:tblGrid>
      <w:tr>
        <w:tc>
          <w:tcPr>
            <w:tcW w:type="dxa" w:w="4320"/>
          </w:tcPr>
          <w:p>
            <w:r>
              <w:t>Activity</w:t>
            </w:r>
          </w:p>
        </w:tc>
        <w:tc>
          <w:tcPr>
            <w:tcW w:type="dxa" w:w="4320"/>
          </w:tcPr>
          <w:p>
            <w:r>
              <w:t>Requirement</w:t>
            </w:r>
          </w:p>
        </w:tc>
      </w:tr>
      <w:tr>
        <w:tc>
          <w:tcPr>
            <w:tcW w:type="dxa" w:w="4320"/>
          </w:tcPr>
          <w:p>
            <w:r>
              <w:t>Normal change approval</w:t>
            </w:r>
          </w:p>
        </w:tc>
        <w:tc>
          <w:tcPr>
            <w:tcW w:type="dxa" w:w="4320"/>
          </w:tcPr>
          <w:p>
            <w:r>
              <w:t>Before production implementation.</w:t>
            </w:r>
          </w:p>
        </w:tc>
      </w:tr>
      <w:tr>
        <w:tc>
          <w:tcPr>
            <w:tcW w:type="dxa" w:w="4320"/>
          </w:tcPr>
          <w:p>
            <w:r>
              <w:t>Major change review</w:t>
            </w:r>
          </w:p>
        </w:tc>
        <w:tc>
          <w:tcPr>
            <w:tcW w:type="dxa" w:w="4320"/>
          </w:tcPr>
          <w:p>
            <w:r>
              <w:t>Before production implementation and before customer-impacting communication where applicable.</w:t>
            </w:r>
          </w:p>
        </w:tc>
      </w:tr>
      <w:tr>
        <w:tc>
          <w:tcPr>
            <w:tcW w:type="dxa" w:w="4320"/>
          </w:tcPr>
          <w:p>
            <w:r>
              <w:t>Emergency change documentation</w:t>
            </w:r>
          </w:p>
        </w:tc>
        <w:tc>
          <w:tcPr>
            <w:tcW w:type="dxa" w:w="4320"/>
          </w:tcPr>
          <w:p>
            <w:r>
              <w:t>As soon as practicable, and no later than [1 business day] after implementation.</w:t>
            </w:r>
          </w:p>
        </w:tc>
      </w:tr>
      <w:tr>
        <w:tc>
          <w:tcPr>
            <w:tcW w:type="dxa" w:w="4320"/>
          </w:tcPr>
          <w:p>
            <w:r>
              <w:t>Emergency change retrospective review</w:t>
            </w:r>
          </w:p>
        </w:tc>
        <w:tc>
          <w:tcPr>
            <w:tcW w:type="dxa" w:w="4320"/>
          </w:tcPr>
          <w:p>
            <w:r>
              <w:t>No later than [5 business days] after implementation.</w:t>
            </w:r>
          </w:p>
        </w:tc>
      </w:tr>
      <w:tr>
        <w:tc>
          <w:tcPr>
            <w:tcW w:type="dxa" w:w="4320"/>
          </w:tcPr>
          <w:p>
            <w:r>
              <w:t>Post-implementation validation</w:t>
            </w:r>
          </w:p>
        </w:tc>
        <w:tc>
          <w:tcPr>
            <w:tcW w:type="dxa" w:w="4320"/>
          </w:tcPr>
          <w:p>
            <w:r>
              <w:t>Immediately after deployment or within the approved validation window.</w:t>
            </w:r>
          </w:p>
        </w:tc>
      </w:tr>
      <w:tr>
        <w:tc>
          <w:tcPr>
            <w:tcW w:type="dxa" w:w="4320"/>
          </w:tcPr>
          <w:p>
            <w:r>
              <w:t>Closure of completed change record</w:t>
            </w:r>
          </w:p>
        </w:tc>
        <w:tc>
          <w:tcPr>
            <w:tcW w:type="dxa" w:w="4320"/>
          </w:tcPr>
          <w:p>
            <w:r>
              <w:t>No later than [5 business days] after implementation.</w:t>
            </w:r>
          </w:p>
        </w:tc>
      </w:tr>
      <w:tr>
        <w:tc>
          <w:tcPr>
            <w:tcW w:type="dxa" w:w="4320"/>
          </w:tcPr>
          <w:p>
            <w:r>
              <w:t>Review of standard change models</w:t>
            </w:r>
          </w:p>
        </w:tc>
        <w:tc>
          <w:tcPr>
            <w:tcW w:type="dxa" w:w="4320"/>
          </w:tcPr>
          <w:p>
            <w:r>
              <w:t>At least annually or after a related incident or failed change.</w:t>
            </w:r>
          </w:p>
        </w:tc>
      </w:tr>
      <w:tr>
        <w:tc>
          <w:tcPr>
            <w:tcW w:type="dxa" w:w="4320"/>
          </w:tcPr>
          <w:p>
            <w:r>
              <w:t>Change metrics reporting</w:t>
            </w:r>
          </w:p>
        </w:tc>
        <w:tc>
          <w:tcPr>
            <w:tcW w:type="dxa" w:w="4320"/>
          </w:tcPr>
          <w:p>
            <w:r>
              <w:t>At least quarterly.</w:t>
            </w:r>
          </w:p>
        </w:tc>
      </w:tr>
    </w:tbl>
    <w:p>
      <w:pPr>
        <w:pStyle w:val="Heading2"/>
      </w:pPr>
      <w:r>
        <w:t>Roles &amp; Responsibilities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Executive Management</w:t>
            </w:r>
          </w:p>
        </w:tc>
        <w:tc>
          <w:tcPr>
            <w:tcW w:type="dxa" w:w="4320"/>
          </w:tcPr>
          <w:p>
            <w:r>
              <w:t>Provides oversight and support for the change management program; ensures adequate resources and accountability for controlled change practices.</w:t>
            </w:r>
          </w:p>
        </w:tc>
      </w:tr>
      <w:tr>
        <w:tc>
          <w:tcPr>
            <w:tcW w:type="dxa" w:w="4320"/>
          </w:tcPr>
          <w:p>
            <w:r>
              <w:t>Change Manager</w:t>
            </w:r>
          </w:p>
        </w:tc>
        <w:tc>
          <w:tcPr>
            <w:tcW w:type="dxa" w:w="4320"/>
          </w:tcPr>
          <w:p>
            <w:r>
              <w:t>Owns the change management process; maintains this policy and related procedures; reviews change quality and compliance; facilitates major change reviews; monitors change metrics and exceptions.</w:t>
            </w:r>
          </w:p>
        </w:tc>
      </w:tr>
      <w:tr>
        <w:tc>
          <w:tcPr>
            <w:tcW w:type="dxa" w:w="4320"/>
          </w:tcPr>
          <w:p>
            <w:r>
              <w:t>Change Advisory Board</w:t>
            </w:r>
          </w:p>
        </w:tc>
        <w:tc>
          <w:tcPr>
            <w:tcW w:type="dxa" w:w="4320"/>
          </w:tcPr>
          <w:p>
            <w:r>
              <w:t>Reviews and advises on major, high-risk, cross-functional, or customer-impacting changes; confirms readiness, risk treatment, stakeholder alignment, and implementation planning.</w:t>
            </w:r>
          </w:p>
        </w:tc>
      </w:tr>
      <w:tr>
        <w:tc>
          <w:tcPr>
            <w:tcW w:type="dxa" w:w="4320"/>
          </w:tcPr>
          <w:p>
            <w:r>
              <w:t>System Owner</w:t>
            </w:r>
          </w:p>
        </w:tc>
        <w:tc>
          <w:tcPr>
            <w:tcW w:type="dxa" w:w="4320"/>
          </w:tcPr>
          <w:p>
            <w:r>
              <w:t>Assesses business and operational impact; approves changes affecting assigned systems; ensures system risks are understood and managed.</w:t>
            </w:r>
          </w:p>
        </w:tc>
      </w:tr>
      <w:tr>
        <w:tc>
          <w:tcPr>
            <w:tcW w:type="dxa" w:w="4320"/>
          </w:tcPr>
          <w:p>
            <w:r>
              <w:t>Service Owner</w:t>
            </w:r>
          </w:p>
        </w:tc>
        <w:tc>
          <w:tcPr>
            <w:tcW w:type="dxa" w:w="4320"/>
          </w:tcPr>
          <w:p>
            <w:r>
              <w:t>Evaluates customer, service-level, availability, and operational impacts; approves changes affecting assigned services.</w:t>
            </w:r>
          </w:p>
        </w:tc>
      </w:tr>
      <w:tr>
        <w:tc>
          <w:tcPr>
            <w:tcW w:type="dxa" w:w="4320"/>
          </w:tcPr>
          <w:p>
            <w:r>
              <w:t>Change Requestor</w:t>
            </w:r>
          </w:p>
        </w:tc>
        <w:tc>
          <w:tcPr>
            <w:tcW w:type="dxa" w:w="4320"/>
          </w:tcPr>
          <w:p>
            <w:r>
              <w:t>Initiates the change request; provides business justification, scope, risk information, and required documentation.</w:t>
            </w:r>
          </w:p>
        </w:tc>
      </w:tr>
      <w:tr>
        <w:tc>
          <w:tcPr>
            <w:tcW w:type="dxa" w:w="4320"/>
          </w:tcPr>
          <w:p>
            <w:r>
              <w:t>Change Implementer</w:t>
            </w:r>
          </w:p>
        </w:tc>
        <w:tc>
          <w:tcPr>
            <w:tcW w:type="dxa" w:w="4320"/>
          </w:tcPr>
          <w:p>
            <w:r>
              <w:t>Performs the approved change according to the implementation plan; records actual implementation details; performs or supports validation and rollback if needed.</w:t>
            </w:r>
          </w:p>
        </w:tc>
      </w:tr>
      <w:tr>
        <w:tc>
          <w:tcPr>
            <w:tcW w:type="dxa" w:w="4320"/>
          </w:tcPr>
          <w:p>
            <w:r>
              <w:t>Technical Reviewer</w:t>
            </w:r>
          </w:p>
        </w:tc>
        <w:tc>
          <w:tcPr>
            <w:tcW w:type="dxa" w:w="4320"/>
          </w:tcPr>
          <w:p>
            <w:r>
              <w:t>Reviews technical design, compatibility, implementation approach, operational risk, and rollback feasibility.</w:t>
            </w:r>
          </w:p>
        </w:tc>
      </w:tr>
      <w:tr>
        <w:tc>
          <w:tcPr>
            <w:tcW w:type="dxa" w:w="4320"/>
          </w:tcPr>
          <w:p>
            <w:r>
              <w:t>Security Reviewer</w:t>
            </w:r>
          </w:p>
        </w:tc>
        <w:tc>
          <w:tcPr>
            <w:tcW w:type="dxa" w:w="4320"/>
          </w:tcPr>
          <w:p>
            <w:r>
              <w:t>Reviews changes that may affect security controls, vulnerabilities, access, encryption, monitoring, logging, data protection, or customer data exposure.</w:t>
            </w:r>
          </w:p>
        </w:tc>
      </w:tr>
      <w:tr>
        <w:tc>
          <w:tcPr>
            <w:tcW w:type="dxa" w:w="4320"/>
          </w:tcPr>
          <w:p>
            <w:r>
              <w:t>Privacy or Data Protection Representative</w:t>
            </w:r>
          </w:p>
        </w:tc>
        <w:tc>
          <w:tcPr>
            <w:tcW w:type="dxa" w:w="4320"/>
          </w:tcPr>
          <w:p>
            <w:r>
              <w:t>Reviews changes that may affect personal data, data processing purposes, data retention, data sharing, or privacy commitments.</w:t>
            </w:r>
          </w:p>
        </w:tc>
      </w:tr>
      <w:tr>
        <w:tc>
          <w:tcPr>
            <w:tcW w:type="dxa" w:w="4320"/>
          </w:tcPr>
          <w:p>
            <w:r>
              <w:t>Quality Assurance or Testing Team</w:t>
            </w:r>
          </w:p>
        </w:tc>
        <w:tc>
          <w:tcPr>
            <w:tcW w:type="dxa" w:w="4320"/>
          </w:tcPr>
          <w:p>
            <w:r>
              <w:t>Performs or validates required testing according to the change risk and release requirements.</w:t>
            </w:r>
          </w:p>
        </w:tc>
      </w:tr>
      <w:tr>
        <w:tc>
          <w:tcPr>
            <w:tcW w:type="dxa" w:w="4320"/>
          </w:tcPr>
          <w:p>
            <w:r>
              <w:t>DevOps or Release Engineering</w:t>
            </w:r>
          </w:p>
        </w:tc>
        <w:tc>
          <w:tcPr>
            <w:tcW w:type="dxa" w:w="4320"/>
          </w:tcPr>
          <w:p>
            <w:r>
              <w:t>Maintains deployment pipelines, release automation, environment controls, and deployment evidence.</w:t>
            </w:r>
          </w:p>
        </w:tc>
      </w:tr>
      <w:tr>
        <w:tc>
          <w:tcPr>
            <w:tcW w:type="dxa" w:w="4320"/>
          </w:tcPr>
          <w:p>
            <w:r>
              <w:t>Incident Commander or Emergency Coordinator</w:t>
            </w:r>
          </w:p>
        </w:tc>
        <w:tc>
          <w:tcPr>
            <w:tcW w:type="dxa" w:w="4320"/>
          </w:tcPr>
          <w:p>
            <w:r>
              <w:t>Coordinates emergency changes related to active incidents and ensures emergency actions are documented and reviewed.</w:t>
            </w:r>
          </w:p>
        </w:tc>
      </w:tr>
      <w:tr>
        <w:tc>
          <w:tcPr>
            <w:tcW w:type="dxa" w:w="4320"/>
          </w:tcPr>
          <w:p>
            <w:r>
              <w:t>Internal Audit or Compliance Function</w:t>
            </w:r>
          </w:p>
        </w:tc>
        <w:tc>
          <w:tcPr>
            <w:tcW w:type="dxa" w:w="4320"/>
          </w:tcPr>
          <w:p>
            <w:r>
              <w:t>Reviews adherence to this policy, assesses evidence quality, and reports control gaps or trends to management.</w:t>
            </w:r>
          </w:p>
        </w:tc>
      </w:tr>
      <w:tr>
        <w:tc>
          <w:tcPr>
            <w:tcW w:type="dxa" w:w="4320"/>
          </w:tcPr>
          <w:p>
            <w:r>
              <w:t>All Personnel</w:t>
            </w:r>
          </w:p>
        </w:tc>
        <w:tc>
          <w:tcPr>
            <w:tcW w:type="dxa" w:w="4320"/>
          </w:tcPr>
          <w:p>
            <w:r>
              <w:t>Follow the approved change management process and report unauthorised, failed, or suspicious changes.</w:t>
            </w:r>
          </w:p>
        </w:tc>
      </w:tr>
    </w:tbl>
    <w:p>
      <w:pPr>
        <w:pStyle w:val="Heading2"/>
      </w:pPr>
      <w:r>
        <w:t>Compliance, Monitoring &amp; Enforcement</w:t>
      </w:r>
    </w:p>
    <w:p>
      <w:r>
        <w:t>Compliance with this policy shall be monitored through management oversight, system-generated reports, ticket reviews, deployment log reviews, access reviews, audits, and change performance metrics.</w:t>
      </w:r>
    </w:p>
    <w:p>
      <w:r>
        <w:t>The Change Manager or delegated compliance function shall review change records periodically to confirm that:</w:t>
      </w:r>
    </w:p>
    <w:p>
      <w:pPr>
        <w:pStyle w:val="ListBullet"/>
      </w:pPr>
      <w:r>
        <w:t>Changes were documented before implementation, where required.</w:t>
      </w:r>
    </w:p>
    <w:p>
      <w:pPr>
        <w:pStyle w:val="ListBullet"/>
      </w:pPr>
      <w:r>
        <w:t>Required approvals were obtained.</w:t>
      </w:r>
    </w:p>
    <w:p>
      <w:pPr>
        <w:pStyle w:val="ListBullet"/>
      </w:pPr>
      <w:r>
        <w:t>Risk and impact assessments were completed.</w:t>
      </w:r>
    </w:p>
    <w:p>
      <w:pPr>
        <w:pStyle w:val="ListBullet"/>
      </w:pPr>
      <w:r>
        <w:t>Testing evidence was provided.</w:t>
      </w:r>
    </w:p>
    <w:p>
      <w:pPr>
        <w:pStyle w:val="ListBullet"/>
      </w:pPr>
      <w:r>
        <w:t>Deployment and validation results were recorded.</w:t>
      </w:r>
    </w:p>
    <w:p>
      <w:pPr>
        <w:pStyle w:val="ListBullet"/>
      </w:pPr>
      <w:r>
        <w:t>Emergency changes were justified and retrospectively reviewed.</w:t>
      </w:r>
    </w:p>
    <w:p>
      <w:pPr>
        <w:pStyle w:val="ListBullet"/>
      </w:pPr>
      <w:r>
        <w:t>Segregation of duties was maintained or compensating controls were documented.</w:t>
      </w:r>
    </w:p>
    <w:p>
      <w:pPr>
        <w:pStyle w:val="ListBullet"/>
      </w:pPr>
      <w:r>
        <w:t>Unauthorised or out-of-process changes were investigated.</w:t>
      </w:r>
    </w:p>
    <w:p>
      <w:pPr>
        <w:pStyle w:val="ListBullet"/>
      </w:pPr>
      <w:r>
        <w:t>Change records were closed accurately and on time.</w:t>
      </w:r>
    </w:p>
    <w:p>
      <w:r>
        <w:t>The following metrics shall be monitored and reported to management at least quarterly:</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Purpose</w:t>
            </w:r>
          </w:p>
        </w:tc>
      </w:tr>
      <w:tr>
        <w:tc>
          <w:tcPr>
            <w:tcW w:type="dxa" w:w="4320"/>
          </w:tcPr>
          <w:p>
            <w:r>
              <w:t>Total number of changes by type</w:t>
            </w:r>
          </w:p>
        </w:tc>
        <w:tc>
          <w:tcPr>
            <w:tcW w:type="dxa" w:w="4320"/>
          </w:tcPr>
          <w:p>
            <w:r>
              <w:t>Tracks volume, workload, and process maturity.</w:t>
            </w:r>
          </w:p>
        </w:tc>
      </w:tr>
      <w:tr>
        <w:tc>
          <w:tcPr>
            <w:tcW w:type="dxa" w:w="4320"/>
          </w:tcPr>
          <w:p>
            <w:r>
              <w:t>Percentage of emergency changes</w:t>
            </w:r>
          </w:p>
        </w:tc>
        <w:tc>
          <w:tcPr>
            <w:tcW w:type="dxa" w:w="4320"/>
          </w:tcPr>
          <w:p>
            <w:r>
              <w:t>Identifies excessive urgent work or planning weaknesses.</w:t>
            </w:r>
          </w:p>
        </w:tc>
      </w:tr>
      <w:tr>
        <w:tc>
          <w:tcPr>
            <w:tcW w:type="dxa" w:w="4320"/>
          </w:tcPr>
          <w:p>
            <w:r>
              <w:t>Failed change rate</w:t>
            </w:r>
          </w:p>
        </w:tc>
        <w:tc>
          <w:tcPr>
            <w:tcW w:type="dxa" w:w="4320"/>
          </w:tcPr>
          <w:p>
            <w:r>
              <w:t>Measures change quality and operational risk.</w:t>
            </w:r>
          </w:p>
        </w:tc>
      </w:tr>
      <w:tr>
        <w:tc>
          <w:tcPr>
            <w:tcW w:type="dxa" w:w="4320"/>
          </w:tcPr>
          <w:p>
            <w:r>
              <w:t>Unauthorised change count</w:t>
            </w:r>
          </w:p>
        </w:tc>
        <w:tc>
          <w:tcPr>
            <w:tcW w:type="dxa" w:w="4320"/>
          </w:tcPr>
          <w:p>
            <w:r>
              <w:t>Indicates control breakdowns or policy violations.</w:t>
            </w:r>
          </w:p>
        </w:tc>
      </w:tr>
      <w:tr>
        <w:tc>
          <w:tcPr>
            <w:tcW w:type="dxa" w:w="4320"/>
          </w:tcPr>
          <w:p>
            <w:r>
              <w:t>Changes missing required approvals</w:t>
            </w:r>
          </w:p>
        </w:tc>
        <w:tc>
          <w:tcPr>
            <w:tcW w:type="dxa" w:w="4320"/>
          </w:tcPr>
          <w:p>
            <w:r>
              <w:t>Monitors approval compliance.</w:t>
            </w:r>
          </w:p>
        </w:tc>
      </w:tr>
      <w:tr>
        <w:tc>
          <w:tcPr>
            <w:tcW w:type="dxa" w:w="4320"/>
          </w:tcPr>
          <w:p>
            <w:r>
              <w:t>Changes missing testing evidence</w:t>
            </w:r>
          </w:p>
        </w:tc>
        <w:tc>
          <w:tcPr>
            <w:tcW w:type="dxa" w:w="4320"/>
          </w:tcPr>
          <w:p>
            <w:r>
              <w:t>Monitors release readiness and quality assurance.</w:t>
            </w:r>
          </w:p>
        </w:tc>
      </w:tr>
      <w:tr>
        <w:tc>
          <w:tcPr>
            <w:tcW w:type="dxa" w:w="4320"/>
          </w:tcPr>
          <w:p>
            <w:r>
              <w:t>Changes missing rollback plans</w:t>
            </w:r>
          </w:p>
        </w:tc>
        <w:tc>
          <w:tcPr>
            <w:tcW w:type="dxa" w:w="4320"/>
          </w:tcPr>
          <w:p>
            <w:r>
              <w:t>Monitors recovery preparedness.</w:t>
            </w:r>
          </w:p>
        </w:tc>
      </w:tr>
      <w:tr>
        <w:tc>
          <w:tcPr>
            <w:tcW w:type="dxa" w:w="4320"/>
          </w:tcPr>
          <w:p>
            <w:r>
              <w:t>Changes causing incidents</w:t>
            </w:r>
          </w:p>
        </w:tc>
        <w:tc>
          <w:tcPr>
            <w:tcW w:type="dxa" w:w="4320"/>
          </w:tcPr>
          <w:p>
            <w:r>
              <w:t>Identifies high-risk patterns and improvement areas.</w:t>
            </w:r>
          </w:p>
        </w:tc>
      </w:tr>
      <w:tr>
        <w:tc>
          <w:tcPr>
            <w:tcW w:type="dxa" w:w="4320"/>
          </w:tcPr>
          <w:p>
            <w:r>
              <w:t>Overdue change closures</w:t>
            </w:r>
          </w:p>
        </w:tc>
        <w:tc>
          <w:tcPr>
            <w:tcW w:type="dxa" w:w="4320"/>
          </w:tcPr>
          <w:p>
            <w:r>
              <w:t>Monitors record completeness and accountability.</w:t>
            </w:r>
          </w:p>
        </w:tc>
      </w:tr>
      <w:tr>
        <w:tc>
          <w:tcPr>
            <w:tcW w:type="dxa" w:w="4320"/>
          </w:tcPr>
          <w:p>
            <w:r>
              <w:t>Standard change usage and review status</w:t>
            </w:r>
          </w:p>
        </w:tc>
        <w:tc>
          <w:tcPr>
            <w:tcW w:type="dxa" w:w="4320"/>
          </w:tcPr>
          <w:p>
            <w:r>
              <w:t>Confirms standard changes remain appropriate and controlled.</w:t>
            </w:r>
          </w:p>
        </w:tc>
      </w:tr>
    </w:tbl>
    <w:p>
      <w:r>
        <w:t>Violations of this policy may result in one or more of the following actions:</w:t>
      </w:r>
    </w:p>
    <w:p>
      <w:pPr>
        <w:pStyle w:val="ListBullet"/>
      </w:pPr>
      <w:r>
        <w:t>Revocation or restriction of production access.</w:t>
      </w:r>
    </w:p>
    <w:p>
      <w:pPr>
        <w:pStyle w:val="ListBullet"/>
      </w:pPr>
      <w:r>
        <w:t>Mandatory retraining.</w:t>
      </w:r>
    </w:p>
    <w:p>
      <w:pPr>
        <w:pStyle w:val="ListBullet"/>
      </w:pPr>
      <w:r>
        <w:t>Rejection, rollback, or suspension of the change.</w:t>
      </w:r>
    </w:p>
    <w:p>
      <w:pPr>
        <w:pStyle w:val="ListBullet"/>
      </w:pPr>
      <w:r>
        <w:t>Incident investigation.</w:t>
      </w:r>
    </w:p>
    <w:p>
      <w:pPr>
        <w:pStyle w:val="ListBullet"/>
      </w:pPr>
      <w:r>
        <w:t>Corrective action plan.</w:t>
      </w:r>
    </w:p>
    <w:p>
      <w:pPr>
        <w:pStyle w:val="ListBullet"/>
      </w:pPr>
      <w:r>
        <w:t>Vendor remediation or contractual action.</w:t>
      </w:r>
    </w:p>
    <w:p>
      <w:pPr>
        <w:pStyle w:val="ListBullet"/>
      </w:pPr>
      <w:r>
        <w:t>Disciplinary action, up to and including termination, in accordance with organisational policies and applicable law.</w:t>
      </w:r>
    </w:p>
    <w:p>
      <w:r>
        <w:t>Unauthorised changes that affect production systems, customer data, security controls, or service availability shall be treated as security or operational incidents and investigated accordingly.</w:t>
      </w:r>
    </w:p>
    <w:p>
      <w:pPr>
        <w:pStyle w:val="Heading2"/>
      </w:pPr>
      <w:r>
        <w:t>Exceptions</w:t>
      </w:r>
    </w:p>
    <w:p>
      <w:r>
        <w:t>Exceptions to this policy shall be formally documented, risk-assessed, time-bound, and approved before implementation unless emergency conditions prevent prior approval.</w:t>
      </w:r>
    </w:p>
    <w:p>
      <w:r>
        <w:t>Exception requests shall include:</w:t>
      </w:r>
    </w:p>
    <w:p>
      <w:pPr>
        <w:pStyle w:val="ListBullet"/>
      </w:pPr>
      <w:r>
        <w:t>Description of the policy requirement that cannot be met.</w:t>
      </w:r>
    </w:p>
    <w:p>
      <w:pPr>
        <w:pStyle w:val="ListBullet"/>
      </w:pPr>
      <w:r>
        <w:t>Business or technical justification.</w:t>
      </w:r>
    </w:p>
    <w:p>
      <w:pPr>
        <w:pStyle w:val="ListBullet"/>
      </w:pPr>
      <w:r>
        <w:t>Systems, services, and data affected.</w:t>
      </w:r>
    </w:p>
    <w:p>
      <w:pPr>
        <w:pStyle w:val="ListBullet"/>
      </w:pPr>
      <w:r>
        <w:t>Risk assessment and potential impact.</w:t>
      </w:r>
    </w:p>
    <w:p>
      <w:pPr>
        <w:pStyle w:val="ListBullet"/>
      </w:pPr>
      <w:r>
        <w:t>Compensating controls.</w:t>
      </w:r>
    </w:p>
    <w:p>
      <w:pPr>
        <w:pStyle w:val="ListBullet"/>
      </w:pPr>
      <w:r>
        <w:t>Exception owner.</w:t>
      </w:r>
    </w:p>
    <w:p>
      <w:pPr>
        <w:pStyle w:val="ListBullet"/>
      </w:pPr>
      <w:r>
        <w:t>Required approval.</w:t>
      </w:r>
    </w:p>
    <w:p>
      <w:pPr>
        <w:pStyle w:val="ListBullet"/>
      </w:pPr>
      <w:r>
        <w:t>Expiration date.</w:t>
      </w:r>
    </w:p>
    <w:p>
      <w:pPr>
        <w:pStyle w:val="ListBullet"/>
      </w:pPr>
      <w:r>
        <w:t>Remediation plan to return to compliance.</w:t>
      </w:r>
    </w:p>
    <w:p>
      <w:r>
        <w:t>Exceptions shall be approved by the Change Manager and the relevant system or service owner. Exceptions involving material security, privacy, customer, regulatory, or contractual risk shall also require approval from the appropriate security, privacy, legal, or executive authority.</w:t>
      </w:r>
    </w:p>
    <w:p>
      <w:r>
        <w:t>Standing exceptions shall not be permitted unless reviewed and re-approved at defined intervals. Expired exceptions shall be treated as non-compliance.</w:t>
      </w:r>
    </w:p>
    <w:p>
      <w:pPr>
        <w:pStyle w:val="Heading2"/>
      </w:pPr>
      <w:r>
        <w:t>Review &amp; Maintenance</w:t>
      </w:r>
    </w:p>
    <w:p>
      <w:r>
        <w:t>This policy shall be reviewed at least annually and whenever significant changes occur to the organisation’s systems, services, risk environment, operating model, customer commitments, or compliance obligations.</w:t>
      </w:r>
    </w:p>
    <w:p>
      <w:r>
        <w:t>The Change Manager is responsible for coordinating policy review and maintenance. Updates shall be approved by [Approving Authority] before publication.</w:t>
      </w:r>
    </w:p>
    <w:p>
      <w:r>
        <w:t>Policy reviews shall consider:</w:t>
      </w:r>
    </w:p>
    <w:p>
      <w:pPr>
        <w:pStyle w:val="ListBullet"/>
      </w:pPr>
      <w:r>
        <w:t>Results of audits, assessments, and management reviews.</w:t>
      </w:r>
    </w:p>
    <w:p>
      <w:pPr>
        <w:pStyle w:val="ListBullet"/>
      </w:pPr>
      <w:r>
        <w:t>Change-related incidents, failed changes, and unauthorised changes.</w:t>
      </w:r>
    </w:p>
    <w:p>
      <w:pPr>
        <w:pStyle w:val="ListBullet"/>
      </w:pPr>
      <w:r>
        <w:t>Emergency change trends.</w:t>
      </w:r>
    </w:p>
    <w:p>
      <w:pPr>
        <w:pStyle w:val="ListBullet"/>
      </w:pPr>
      <w:r>
        <w:t>Changes in technology architecture, deployment practices, or tooling.</w:t>
      </w:r>
    </w:p>
    <w:p>
      <w:pPr>
        <w:pStyle w:val="ListBullet"/>
      </w:pPr>
      <w:r>
        <w:t>Changes in service commitments or customer requirements.</w:t>
      </w:r>
    </w:p>
    <w:p>
      <w:pPr>
        <w:pStyle w:val="ListBullet"/>
      </w:pPr>
      <w:r>
        <w:t>Feedback from engineering, operations, security, compliance, and business stakeholders.</w:t>
      </w:r>
    </w:p>
    <w:p>
      <w:pPr>
        <w:pStyle w:val="ListBullet"/>
      </w:pPr>
      <w:r>
        <w:t>Opportunities to improve automation, evidence collection, and workflow enforcement.</w:t>
      </w:r>
    </w:p>
    <w:p>
      <w:r>
        <w:t>The current approved version of this policy shall be published in [Policy Repository]. Superseded versions shall be retained according to the organisation’s document retention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