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Processing Integrity Policy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[POL-PI-001]</w:t>
            </w:r>
          </w:p>
        </w:tc>
        <w:tc>
          <w:tcPr>
            <w:tcW w:type="dxa" w:w="1440"/>
          </w:tcPr>
          <w:p>
            <w:r>
              <w:t>1.0</w:t>
            </w:r>
          </w:p>
        </w:tc>
        <w:tc>
          <w:tcPr>
            <w:tcW w:type="dxa" w:w="1440"/>
          </w:tcPr>
          <w:p>
            <w:r>
              <w:t>[Head of Engineering / Head of Operations]</w:t>
            </w:r>
          </w:p>
        </w:tc>
        <w:tc>
          <w:tcPr>
            <w:tcW w:type="dxa" w:w="1440"/>
          </w:tcPr>
          <w:p>
            <w:r>
              <w:t>[Effective Date]</w:t>
            </w:r>
          </w:p>
        </w:tc>
        <w:tc>
          <w:tcPr>
            <w:tcW w:type="dxa" w:w="1440"/>
          </w:tcPr>
          <w:p>
            <w:r>
              <w:t>SOC 2</w:t>
            </w:r>
          </w:p>
        </w:tc>
        <w:tc>
          <w:tcPr>
            <w:tcW w:type="dxa" w:w="1440"/>
          </w:tcPr>
          <w:p>
            <w:r>
              <w:t>Internal</w:t>
            </w:r>
          </w:p>
        </w:tc>
      </w:tr>
    </w:tbl>
    <w:p>
      <w:pPr>
        <w:pStyle w:val="Heading2"/>
      </w:pPr>
      <w:r>
        <w:t>Purpose</w:t>
      </w:r>
    </w:p>
    <w:p>
      <w:r>
        <w:t>The purpose of this Processing Integrity Policy is to establish mandatory requirements to ensure that systems and services process data and transactions completely, accurately, timely, and in accordance with authorised business rules and customer commitments.</w:t>
      </w:r>
    </w:p>
    <w:p>
      <w:r>
        <w:t>This Policy supports the organisation’s SOC 2 programme by defining governance expectations for processing controls across application workflows, integrations, batch jobs, data pipelines, operational procedures, and error handling. It is intended to reduce the risk of incomplete, inaccurate, duplicated, unauthorised, delayed, or otherwise inappropriate processing of customer, operational, and business-critical information.</w:t>
      </w:r>
    </w:p>
    <w:p>
      <w:pPr>
        <w:pStyle w:val="Heading2"/>
      </w:pPr>
      <w:r>
        <w:t>Scope</w:t>
      </w:r>
    </w:p>
    <w:p>
      <w:r>
        <w:t>This Policy applies to:</w:t>
      </w:r>
    </w:p>
    <w:p>
      <w:pPr>
        <w:pStyle w:val="ListBullet"/>
      </w:pPr>
      <w:r>
        <w:t>All production systems, applications, platforms, databases, data pipelines, integrations, APIs, automated workflows, and batch processing activities that process customer data or business-critical operational data.</w:t>
      </w:r>
    </w:p>
    <w:p>
      <w:pPr>
        <w:pStyle w:val="ListBullet"/>
      </w:pPr>
      <w:r>
        <w:t>All personnel, contractors, temporary workers, service providers, and third parties who design, develop, operate, support, monitor, or manage in-scope processing activities.</w:t>
      </w:r>
    </w:p>
    <w:p>
      <w:pPr>
        <w:pStyle w:val="ListBullet"/>
      </w:pPr>
      <w:r>
        <w:t>All stages of processing, including data input, validation, transformation, calculation, transmission, storage, output, reporting, reconciliation, correction, and retention.</w:t>
      </w:r>
    </w:p>
    <w:p>
      <w:pPr>
        <w:pStyle w:val="ListBullet"/>
      </w:pPr>
      <w:r>
        <w:t>Processing activities performed by third-party service providers where those activities support the organisation’s customer commitments or internal control environment.</w:t>
      </w:r>
    </w:p>
    <w:p>
      <w:pPr>
        <w:pStyle w:val="ListBullet"/>
      </w:pPr>
      <w:r>
        <w:t>Changes to processing logic, business rules, system configurations, interface mappings, scheduled jobs, automation scripts, and data transformation rules.</w:t>
      </w:r>
    </w:p>
    <w:p>
      <w:r>
        <w:t>This Policy does not replace detailed operational procedures, system design standards, data governance standards, incident response procedures, change management procedures, or customer contractual requirements. Where requirements conflict, the more restrictive requirement shall apply unless an approved exception has been granted.</w:t>
      </w:r>
    </w:p>
    <w:p>
      <w:pPr>
        <w:pStyle w:val="Heading2"/>
      </w:pPr>
      <w:r>
        <w:t>Policy Statements</w:t>
      </w:r>
    </w:p>
    <w:p>
      <w:pPr>
        <w:pStyle w:val="ListBullet"/>
      </w:pPr>
      <w:r>
        <w:t>The organisation shall define and maintain documented processing integrity requirements for in-scope systems, including expectations for completeness, accuracy, timeliness, validity, authorisation, and traceability.</w:t>
      </w:r>
    </w:p>
    <w:p>
      <w:pPr>
        <w:pStyle w:val="ListBullet"/>
      </w:pPr>
      <w:r>
        <w:t>In-scope processing activities shall be designed to operate in accordance with approved business rules, customer commitments, product specifications, contractual obligations, and documented operational requirements.</w:t>
      </w:r>
    </w:p>
    <w:p>
      <w:pPr>
        <w:pStyle w:val="ListBullet"/>
      </w:pPr>
      <w:r>
        <w:t>Processing logic, calculation rules, validation rules, data mappings, workflow conditions, and system-generated outputs shall be documented at a level sufficient to support implementation, testing, troubleshooting, and audit review.</w:t>
      </w:r>
    </w:p>
    <w:p>
      <w:pPr>
        <w:pStyle w:val="ListBullet"/>
      </w:pPr>
      <w:r>
        <w:t>Data accepted into in-scope systems shall be subject to appropriate input validation controls to confirm that required fields, permitted formats, value ranges, data types, source authenticity, and business rule conditions are met before processing proceeds.</w:t>
      </w:r>
    </w:p>
    <w:p>
      <w:pPr>
        <w:pStyle w:val="ListBullet"/>
      </w:pPr>
      <w:r>
        <w:t>Systems shall reject, quarantine, flag, or route invalid, incomplete, unauthorised, duplicate, or inconsistent inputs for review in accordance with documented operational procedures.</w:t>
      </w:r>
    </w:p>
    <w:p>
      <w:pPr>
        <w:pStyle w:val="ListBullet"/>
      </w:pPr>
      <w:r>
        <w:t>Data received from external systems, customers, vendors, APIs, file transfers, or manual uploads shall be subject to validation proportionate to the sensitivity, volume, business impact, and risk of the processing activity.</w:t>
      </w:r>
    </w:p>
    <w:p>
      <w:pPr>
        <w:pStyle w:val="ListBullet"/>
      </w:pPr>
      <w:r>
        <w:t>Automated processing shall include appropriate controls to prevent, detect, and correct duplicate processing, missing records, partial processing, sequence errors, calculation errors, and unauthorised manipulation of processing logic.</w:t>
      </w:r>
    </w:p>
    <w:p>
      <w:pPr>
        <w:pStyle w:val="ListBullet"/>
      </w:pPr>
      <w:r>
        <w:t>Where processing depends on scheduled jobs, queues, pipelines, event streams, or batch routines, the organisation shall implement monitoring to confirm that processing completes successfully and within expected timeframes.</w:t>
      </w:r>
    </w:p>
    <w:p>
      <w:pPr>
        <w:pStyle w:val="ListBullet"/>
      </w:pPr>
      <w:r>
        <w:t>Critical processing jobs shall have defined success criteria, expected frequency, dependency requirements, error conditions, and escalation paths.</w:t>
      </w:r>
    </w:p>
    <w:p>
      <w:pPr>
        <w:pStyle w:val="ListBullet"/>
      </w:pPr>
      <w:r>
        <w:t>The organisation shall maintain procedures to identify and respond to failed, delayed, incomplete, or abnormal processing events in a timely manner.</w:t>
      </w:r>
    </w:p>
    <w:p>
      <w:pPr>
        <w:pStyle w:val="ListBullet"/>
      </w:pPr>
      <w:r>
        <w:t>Processing errors shall be logged, investigated, corrected, and tracked through resolution in accordance with their severity and business impact.</w:t>
      </w:r>
    </w:p>
    <w:p>
      <w:pPr>
        <w:pStyle w:val="ListBullet"/>
      </w:pPr>
      <w:r>
        <w:t>Error correction activities shall preserve the integrity of data and shall be authorised, tested where appropriate, documented, and traceable to the underlying issue.</w:t>
      </w:r>
    </w:p>
    <w:p>
      <w:pPr>
        <w:pStyle w:val="ListBullet"/>
      </w:pPr>
      <w:r>
        <w:t>Manual corrections to production data shall be restricted to authorised personnel, performed only through approved methods, and supported by a documented business justification and approval record.</w:t>
      </w:r>
    </w:p>
    <w:p>
      <w:pPr>
        <w:pStyle w:val="ListBullet"/>
      </w:pPr>
      <w:r>
        <w:t>Direct changes to production data outside approved application workflows shall be prohibited unless explicitly authorised through an approved operational support, incident, or emergency change process.</w:t>
      </w:r>
    </w:p>
    <w:p>
      <w:pPr>
        <w:pStyle w:val="ListBullet"/>
      </w:pPr>
      <w:r>
        <w:t>Processing outputs, including reports, customer-facing data, invoices, statements, notifications, exports, dashboards, and downstream data feeds, shall be subject to controls that support completeness, accuracy, and appropriate distribution.</w:t>
      </w:r>
    </w:p>
    <w:p>
      <w:pPr>
        <w:pStyle w:val="ListBullet"/>
      </w:pPr>
      <w:r>
        <w:t>Reconciliations shall be performed for processing activities where there is material risk of lost, duplicated, corrupted, incomplete, or mismatched data between systems or process stages.</w:t>
      </w:r>
    </w:p>
    <w:p>
      <w:pPr>
        <w:pStyle w:val="ListBullet"/>
      </w:pPr>
      <w:r>
        <w:t>Reconciliation frequency shall be based on processing criticality, data sensitivity, transaction volume, customer impact, financial impact, and operational risk.</w:t>
      </w:r>
    </w:p>
    <w:p>
      <w:pPr>
        <w:pStyle w:val="ListBullet"/>
      </w:pPr>
      <w:r>
        <w:t>Reconciliation differences shall be investigated, resolved, and retained as evidence in accordance with applicable operational procedures and record retention requirements.</w:t>
      </w:r>
    </w:p>
    <w:p>
      <w:pPr>
        <w:pStyle w:val="ListBullet"/>
      </w:pPr>
      <w:r>
        <w:t>Interfaces and integrations between systems shall include controls to confirm that data transmitted is complete, accurate, appropriately formatted, protected against unauthorised alteration, and received by the intended destination.</w:t>
      </w:r>
    </w:p>
    <w:p>
      <w:pPr>
        <w:pStyle w:val="ListBullet"/>
      </w:pPr>
      <w:r>
        <w:t>Data transformations, calculations, aggregations, and derivations shall be traceable to source data and approved business logic where practical and relevant to the processing risk.</w:t>
      </w:r>
    </w:p>
    <w:p>
      <w:pPr>
        <w:pStyle w:val="ListBullet"/>
      </w:pPr>
      <w:r>
        <w:t>Changes to processing logic, system configurations, automation scripts, data mappings, validation rules, reconciliation rules, and scheduled processing routines shall follow the organisation’s approved change management process.</w:t>
      </w:r>
    </w:p>
    <w:p>
      <w:pPr>
        <w:pStyle w:val="ListBullet"/>
      </w:pPr>
      <w:r>
        <w:t>Changes that may materially affect processing integrity shall be assessed for risk, tested prior to deployment, approved by authorised personnel, and supported by rollback or remediation plans where appropriate.</w:t>
      </w:r>
    </w:p>
    <w:p>
      <w:pPr>
        <w:pStyle w:val="ListBullet"/>
      </w:pPr>
      <w:r>
        <w:t>Emergency changes affecting processing activities shall be documented after implementation, reviewed for appropriateness, and validated to confirm that processing integrity was not adversely affected.</w:t>
      </w:r>
    </w:p>
    <w:p>
      <w:pPr>
        <w:pStyle w:val="ListBullet"/>
      </w:pPr>
      <w:r>
        <w:t>The organisation shall segregate duties where practical so that no individual can independently develop, approve, deploy, and validate material changes to critical processing activities without oversight.</w:t>
      </w:r>
    </w:p>
    <w:p>
      <w:pPr>
        <w:pStyle w:val="ListBullet"/>
      </w:pPr>
      <w:r>
        <w:t>Access to configure, operate, override, or correct in-scope processing activities shall be limited to authorised users based on job responsibilities and the principle of least privilege.</w:t>
      </w:r>
    </w:p>
    <w:p>
      <w:pPr>
        <w:pStyle w:val="ListBullet"/>
      </w:pPr>
      <w:r>
        <w:t>Privileged access that can alter processing outcomes, bypass validations, modify processing rules, or update production data shall be controlled, monitored, and periodically reviewed.</w:t>
      </w:r>
    </w:p>
    <w:p>
      <w:pPr>
        <w:pStyle w:val="ListBullet"/>
      </w:pPr>
      <w:r>
        <w:t>The organisation shall maintain logging and audit trails for critical processing activities sufficient to support issue investigation, operational monitoring, security review, and audit evidence requirements.</w:t>
      </w:r>
    </w:p>
    <w:p>
      <w:pPr>
        <w:pStyle w:val="ListBullet"/>
      </w:pPr>
      <w:r>
        <w:t>Logs for in-scope processing activities shall capture relevant information such as processing date and time, user or system identity, transaction identifiers, input source, processing status, error messages, correction activity, and approval references where applicable.</w:t>
      </w:r>
    </w:p>
    <w:p>
      <w:pPr>
        <w:pStyle w:val="ListBullet"/>
      </w:pPr>
      <w:r>
        <w:t>Logs and processing records shall be protected against unauthorised modification and retained in accordance with approved retention requirements.</w:t>
      </w:r>
    </w:p>
    <w:p>
      <w:pPr>
        <w:pStyle w:val="ListBullet"/>
      </w:pPr>
      <w:r>
        <w:t>Processing incidents that may affect customers, financial reporting, contractual commitments, regulatory obligations, data quality, or service availability shall be escalated through the incident management process.</w:t>
      </w:r>
    </w:p>
    <w:p>
      <w:pPr>
        <w:pStyle w:val="ListBullet"/>
      </w:pPr>
      <w:r>
        <w:t>Customer-impacting processing errors shall be assessed for notification obligations, contractual service commitments, corrective actions, and customer support requirements.</w:t>
      </w:r>
    </w:p>
    <w:p>
      <w:pPr>
        <w:pStyle w:val="ListBullet"/>
      </w:pPr>
      <w:r>
        <w:t>The organisation shall establish recovery and reprocessing procedures for critical processing activities to address failed jobs, corrupted data, interrupted workflows, incomplete transactions, and unavailable dependencies.</w:t>
      </w:r>
    </w:p>
    <w:p>
      <w:pPr>
        <w:pStyle w:val="ListBullet"/>
      </w:pPr>
      <w:r>
        <w:t>Reprocessing activities shall be controlled to prevent duplication, omission, unauthorised alteration, or inconsistent results.</w:t>
      </w:r>
    </w:p>
    <w:p>
      <w:pPr>
        <w:pStyle w:val="ListBullet"/>
      </w:pPr>
      <w:r>
        <w:t>Production data used for testing, troubleshooting, analysis, or reconciliation shall be handled in accordance with the organisation’s data protection, privacy, access control, and confidentiality requirements.</w:t>
      </w:r>
    </w:p>
    <w:p>
      <w:pPr>
        <w:pStyle w:val="ListBullet"/>
      </w:pPr>
      <w:r>
        <w:t>Where synthetic or anonymised test data can reasonably be used, it shall be preferred over production data for testing processing changes.</w:t>
      </w:r>
    </w:p>
    <w:p>
      <w:pPr>
        <w:pStyle w:val="ListBullet"/>
      </w:pPr>
      <w:r>
        <w:t>In-scope processing activities performed by third-party service providers shall be subject to appropriate vendor risk management, contractual requirements, performance oversight, and review of relevant assurance information.</w:t>
      </w:r>
    </w:p>
    <w:p>
      <w:pPr>
        <w:pStyle w:val="ListBullet"/>
      </w:pPr>
      <w:r>
        <w:t>The organisation shall identify key processing dependencies, including upstream data sources, downstream consumers, third-party services, infrastructure components, job schedulers, queues, APIs, and data storage platforms.</w:t>
      </w:r>
    </w:p>
    <w:p>
      <w:pPr>
        <w:pStyle w:val="ListBullet"/>
      </w:pPr>
      <w:r>
        <w:t>Processing dependencies shall be monitored and managed to reduce the risk of unplanned interruption, delayed processing, or inaccurate outputs.</w:t>
      </w:r>
    </w:p>
    <w:p>
      <w:pPr>
        <w:pStyle w:val="ListBullet"/>
      </w:pPr>
      <w:r>
        <w:t>Operational teams shall maintain runbooks or equivalent documentation for critical processing activities, including normal processing steps, expected outcomes, known failure modes, escalation contacts, and recovery actions.</w:t>
      </w:r>
    </w:p>
    <w:p>
      <w:pPr>
        <w:pStyle w:val="ListBullet"/>
      </w:pPr>
      <w:r>
        <w:t>Evidence of processing integrity controls shall be retained in a complete and auditable manner, including approvals, test results, monitoring records, exception reports, reconciliation records, error logs, incident records, and corrective action documentation.</w:t>
      </w:r>
    </w:p>
    <w:p>
      <w:pPr>
        <w:pStyle w:val="ListBullet"/>
      </w:pPr>
      <w:r>
        <w:t>Metrics and alerts shall be established for critical processing activities where appropriate, including job success rates, processing latency, error rates, rejected records, reconciliation breaks, retry volumes, and unresolved exceptions.</w:t>
      </w:r>
    </w:p>
    <w:p>
      <w:pPr>
        <w:pStyle w:val="ListBullet"/>
      </w:pPr>
      <w:r>
        <w:t>Processing integrity controls shall be reviewed periodically to confirm that they remain appropriate to current system architecture, business processes, customer commitments, transaction volumes, and risk levels.</w:t>
      </w:r>
    </w:p>
    <w:p>
      <w:pPr>
        <w:pStyle w:val="ListBullet"/>
      </w:pPr>
      <w:r>
        <w:t>Personnel responsible for designing, operating, monitoring, or supporting in-scope processing activities shall receive appropriate training or guidance on processing integrity requirements and relevant procedures.</w:t>
      </w:r>
    </w:p>
    <w:p>
      <w:pPr>
        <w:pStyle w:val="ListBullet"/>
      </w:pPr>
      <w:r>
        <w:t>The organisation shall maintain an inventory of in-scope systems and critical processing activities sufficient to support ownership, risk assessment, control operation, monitoring, and audit readiness.</w:t>
      </w:r>
    </w:p>
    <w:p>
      <w:pPr>
        <w:pStyle w:val="ListBullet"/>
      </w:pPr>
      <w:r>
        <w:t>Processing integrity risks shall be considered during system design, product development, data migration, integration onboarding, process automation, and material business process changes.</w:t>
      </w:r>
    </w:p>
    <w:p>
      <w:pPr>
        <w:pStyle w:val="ListBullet"/>
      </w:pPr>
      <w:r>
        <w:t>Data migrations, bulk uploads, backfills, and mass updates shall be planned, validated, approved, monitored, and reconciled to confirm completeness and accuracy.</w:t>
      </w:r>
    </w:p>
    <w:p>
      <w:pPr>
        <w:pStyle w:val="ListBullet"/>
      </w:pPr>
      <w:r>
        <w:t>The organisation shall maintain defined severity levels and target response expectations for processing failures and data quality issues based on customer impact, operational impact, financial impact, and urgency.</w:t>
      </w:r>
    </w:p>
    <w:p>
      <w:pPr>
        <w:pStyle w:val="ListBullet"/>
      </w:pPr>
      <w:r>
        <w:t>Processing activities shall not be knowingly operated in a manner that materially compromises completeness, accuracy, timeliness, or validity unless an approved risk-based exception or incident response decision is documented.</w:t>
      </w:r>
    </w:p>
    <w:p>
      <w:pPr>
        <w:pStyle w:val="ListBullet"/>
      </w:pPr>
      <w:r>
        <w:t>Control failures, recurring processing defects, or material data quality issues shall be subject to root cause analysis and corrective action tracking.</w:t>
      </w:r>
    </w:p>
    <w:p>
      <w:pPr>
        <w:pStyle w:val="ListBullet"/>
      </w:pPr>
      <w:r>
        <w:t>The organisation shall ensure that processing integrity requirements are considered before launching new services, major features, integrations, or customer-facing workflows.</w:t>
      </w:r>
    </w:p>
    <w:p>
      <w:r>
        <w:t>The following minimum monitoring and evidence expectations apply unless a stricter system-specific requirement has been approved:</w:t>
      </w:r>
    </w:p>
    <w:tbl>
      <w:tblPr>
        <w:tblStyle w:val="TableGrid"/>
        <w:tblW w:type="auto" w:w="0"/>
        <w:tblLook w:firstColumn="1" w:firstRow="1" w:lastColumn="0" w:lastRow="0" w:noHBand="0" w:noVBand="1" w:val="04A0"/>
      </w:tblPr>
      <w:tblGrid>
        <w:gridCol w:w="2880"/>
        <w:gridCol w:w="2880"/>
        <w:gridCol w:w="2880"/>
      </w:tblGrid>
      <w:tr>
        <w:tc>
          <w:tcPr>
            <w:tcW w:type="dxa" w:w="2880"/>
          </w:tcPr>
          <w:p>
            <w:r>
              <w:t>Processing Area</w:t>
            </w:r>
          </w:p>
        </w:tc>
        <w:tc>
          <w:tcPr>
            <w:tcW w:type="dxa" w:w="2880"/>
          </w:tcPr>
          <w:p>
            <w:r>
              <w:t>Minimum Control Expectation</w:t>
            </w:r>
          </w:p>
        </w:tc>
        <w:tc>
          <w:tcPr>
            <w:tcW w:type="dxa" w:w="2880"/>
          </w:tcPr>
          <w:p>
            <w:r>
              <w:t>Minimum Evidence</w:t>
            </w:r>
          </w:p>
        </w:tc>
      </w:tr>
      <w:tr>
        <w:tc>
          <w:tcPr>
            <w:tcW w:type="dxa" w:w="2880"/>
          </w:tcPr>
          <w:p>
            <w:r>
              <w:t>Input validation</w:t>
            </w:r>
          </w:p>
        </w:tc>
        <w:tc>
          <w:tcPr>
            <w:tcW w:type="dxa" w:w="2880"/>
          </w:tcPr>
          <w:p>
            <w:r>
              <w:t>Required fields, formats, ranges, source checks, and business rules validated before processing</w:t>
            </w:r>
          </w:p>
        </w:tc>
        <w:tc>
          <w:tcPr>
            <w:tcW w:type="dxa" w:w="2880"/>
          </w:tcPr>
          <w:p>
            <w:r>
              <w:t>Validation rules, rejected record logs, error reports</w:t>
            </w:r>
          </w:p>
        </w:tc>
      </w:tr>
      <w:tr>
        <w:tc>
          <w:tcPr>
            <w:tcW w:type="dxa" w:w="2880"/>
          </w:tcPr>
          <w:p>
            <w:r>
              <w:t>Scheduled jobs and batch processing</w:t>
            </w:r>
          </w:p>
        </w:tc>
        <w:tc>
          <w:tcPr>
            <w:tcW w:type="dxa" w:w="2880"/>
          </w:tcPr>
          <w:p>
            <w:r>
              <w:t>Job completion, failures, delays, and retries monitored</w:t>
            </w:r>
          </w:p>
        </w:tc>
        <w:tc>
          <w:tcPr>
            <w:tcW w:type="dxa" w:w="2880"/>
          </w:tcPr>
          <w:p>
            <w:r>
              <w:t>Scheduler logs, alerts, job status reports</w:t>
            </w:r>
          </w:p>
        </w:tc>
      </w:tr>
      <w:tr>
        <w:tc>
          <w:tcPr>
            <w:tcW w:type="dxa" w:w="2880"/>
          </w:tcPr>
          <w:p>
            <w:r>
              <w:t>Data pipelines and integrations</w:t>
            </w:r>
          </w:p>
        </w:tc>
        <w:tc>
          <w:tcPr>
            <w:tcW w:type="dxa" w:w="2880"/>
          </w:tcPr>
          <w:p>
            <w:r>
              <w:t>Transfer completeness, transformation accuracy, and destination receipt verified</w:t>
            </w:r>
          </w:p>
        </w:tc>
        <w:tc>
          <w:tcPr>
            <w:tcW w:type="dxa" w:w="2880"/>
          </w:tcPr>
          <w:p>
            <w:r>
              <w:t>Pipeline logs, reconciliation reports, interface monitoring records</w:t>
            </w:r>
          </w:p>
        </w:tc>
      </w:tr>
      <w:tr>
        <w:tc>
          <w:tcPr>
            <w:tcW w:type="dxa" w:w="2880"/>
          </w:tcPr>
          <w:p>
            <w:r>
              <w:t>Calculations and transformations</w:t>
            </w:r>
          </w:p>
        </w:tc>
        <w:tc>
          <w:tcPr>
            <w:tcW w:type="dxa" w:w="2880"/>
          </w:tcPr>
          <w:p>
            <w:r>
              <w:t>Business logic documented, tested, and approved before production use</w:t>
            </w:r>
          </w:p>
        </w:tc>
        <w:tc>
          <w:tcPr>
            <w:tcW w:type="dxa" w:w="2880"/>
          </w:tcPr>
          <w:p>
            <w:r>
              <w:t>Requirements, test results, approval records</w:t>
            </w:r>
          </w:p>
        </w:tc>
      </w:tr>
      <w:tr>
        <w:tc>
          <w:tcPr>
            <w:tcW w:type="dxa" w:w="2880"/>
          </w:tcPr>
          <w:p>
            <w:r>
              <w:t>Manual corrections</w:t>
            </w:r>
          </w:p>
        </w:tc>
        <w:tc>
          <w:tcPr>
            <w:tcW w:type="dxa" w:w="2880"/>
          </w:tcPr>
          <w:p>
            <w:r>
              <w:t>Corrections authorised, justified, traceable, and independently reviewed where material</w:t>
            </w:r>
          </w:p>
        </w:tc>
        <w:tc>
          <w:tcPr>
            <w:tcW w:type="dxa" w:w="2880"/>
          </w:tcPr>
          <w:p>
            <w:r>
              <w:t>Ticket records, approval evidence, audit trail</w:t>
            </w:r>
          </w:p>
        </w:tc>
      </w:tr>
      <w:tr>
        <w:tc>
          <w:tcPr>
            <w:tcW w:type="dxa" w:w="2880"/>
          </w:tcPr>
          <w:p>
            <w:r>
              <w:t>Reconciliations</w:t>
            </w:r>
          </w:p>
        </w:tc>
        <w:tc>
          <w:tcPr>
            <w:tcW w:type="dxa" w:w="2880"/>
          </w:tcPr>
          <w:p>
            <w:r>
              <w:t>Differences identified, investigated, resolved, and retained</w:t>
            </w:r>
          </w:p>
        </w:tc>
        <w:tc>
          <w:tcPr>
            <w:tcW w:type="dxa" w:w="2880"/>
          </w:tcPr>
          <w:p>
            <w:r>
              <w:t>Reconciliation worksheets, exception logs, resolution evidence</w:t>
            </w:r>
          </w:p>
        </w:tc>
      </w:tr>
      <w:tr>
        <w:tc>
          <w:tcPr>
            <w:tcW w:type="dxa" w:w="2880"/>
          </w:tcPr>
          <w:p>
            <w:r>
              <w:t>Processing errors</w:t>
            </w:r>
          </w:p>
        </w:tc>
        <w:tc>
          <w:tcPr>
            <w:tcW w:type="dxa" w:w="2880"/>
          </w:tcPr>
          <w:p>
            <w:r>
              <w:t>Errors triaged, assigned, resolved, and reviewed for recurrence</w:t>
            </w:r>
          </w:p>
        </w:tc>
        <w:tc>
          <w:tcPr>
            <w:tcW w:type="dxa" w:w="2880"/>
          </w:tcPr>
          <w:p>
            <w:r>
              <w:t>Incident or ticket records, root cause analysis, corrective actions</w:t>
            </w:r>
          </w:p>
        </w:tc>
      </w:tr>
      <w:tr>
        <w:tc>
          <w:tcPr>
            <w:tcW w:type="dxa" w:w="2880"/>
          </w:tcPr>
          <w:p>
            <w:r>
              <w:t>Customer-impacting outputs</w:t>
            </w:r>
          </w:p>
        </w:tc>
        <w:tc>
          <w:tcPr>
            <w:tcW w:type="dxa" w:w="2880"/>
          </w:tcPr>
          <w:p>
            <w:r>
              <w:t>Outputs reviewed or controlled for completeness, accuracy, and appropriate delivery</w:t>
            </w:r>
          </w:p>
        </w:tc>
        <w:tc>
          <w:tcPr>
            <w:tcW w:type="dxa" w:w="2880"/>
          </w:tcPr>
          <w:p>
            <w:r>
              <w:t>Report controls, delivery logs, review evidence</w:t>
            </w:r>
          </w:p>
        </w:tc>
      </w:tr>
    </w:tbl>
    <w:p>
      <w:r>
        <w:t>Severity and target handling expectations for processing integrity events shall be defined and maintained as follows: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Severity</w:t>
            </w:r>
          </w:p>
        </w:tc>
        <w:tc>
          <w:tcPr>
            <w:tcW w:type="dxa" w:w="1728"/>
          </w:tcPr>
          <w:p>
            <w:r>
              <w:t>Description</w:t>
            </w:r>
          </w:p>
        </w:tc>
        <w:tc>
          <w:tcPr>
            <w:tcW w:type="dxa" w:w="1728"/>
          </w:tcPr>
          <w:p>
            <w:r>
              <w:t>Examples</w:t>
            </w:r>
          </w:p>
        </w:tc>
        <w:tc>
          <w:tcPr>
            <w:tcW w:type="dxa" w:w="1728"/>
          </w:tcPr>
          <w:p>
            <w:r>
              <w:t>Target Initial Response</w:t>
            </w:r>
          </w:p>
        </w:tc>
        <w:tc>
          <w:tcPr>
            <w:tcW w:type="dxa" w:w="1728"/>
          </w:tcPr>
          <w:p>
            <w:r>
              <w:t>Escalation Requirement</w:t>
            </w:r>
          </w:p>
        </w:tc>
      </w:tr>
      <w:tr>
        <w:tc>
          <w:tcPr>
            <w:tcW w:type="dxa" w:w="1728"/>
          </w:tcPr>
          <w:p>
            <w:r>
              <w:t>Critical</w:t>
            </w:r>
          </w:p>
        </w:tc>
        <w:tc>
          <w:tcPr>
            <w:tcW w:type="dxa" w:w="1728"/>
          </w:tcPr>
          <w:p>
            <w:r>
              <w:t>Material customer, financial, contractual, regulatory, or service impact; widespread or unrecoverable processing failure</w:t>
            </w:r>
          </w:p>
        </w:tc>
        <w:tc>
          <w:tcPr>
            <w:tcW w:type="dxa" w:w="1728"/>
          </w:tcPr>
          <w:p>
            <w:r>
              <w:t>Incorrect customer balances, failed billing run, mass data corruption, lost transaction set</w:t>
            </w:r>
          </w:p>
        </w:tc>
        <w:tc>
          <w:tcPr>
            <w:tcW w:type="dxa" w:w="1728"/>
          </w:tcPr>
          <w:p>
            <w:r>
              <w:t>[1 hour]</w:t>
            </w:r>
          </w:p>
        </w:tc>
        <w:tc>
          <w:tcPr>
            <w:tcW w:type="dxa" w:w="1728"/>
          </w:tcPr>
          <w:p>
            <w:r>
              <w:t>Executive, Legal, Security, Customer Support, and relevant business owner</w:t>
            </w:r>
          </w:p>
        </w:tc>
      </w:tr>
      <w:tr>
        <w:tc>
          <w:tcPr>
            <w:tcW w:type="dxa" w:w="1728"/>
          </w:tcPr>
          <w:p>
            <w:r>
              <w:t>High</w:t>
            </w:r>
          </w:p>
        </w:tc>
        <w:tc>
          <w:tcPr>
            <w:tcW w:type="dxa" w:w="1728"/>
          </w:tcPr>
          <w:p>
            <w:r>
              <w:t>Significant processing defect with limited scope or recoverable impact</w:t>
            </w:r>
          </w:p>
        </w:tc>
        <w:tc>
          <w:tcPr>
            <w:tcW w:type="dxa" w:w="1728"/>
          </w:tcPr>
          <w:p>
            <w:r>
              <w:t>Delayed critical batch job, recurring integration failure, inaccurate customer-facing report for subset of customers</w:t>
            </w:r>
          </w:p>
        </w:tc>
        <w:tc>
          <w:tcPr>
            <w:tcW w:type="dxa" w:w="1728"/>
          </w:tcPr>
          <w:p>
            <w:r>
              <w:t>[4 hours]</w:t>
            </w:r>
          </w:p>
        </w:tc>
        <w:tc>
          <w:tcPr>
            <w:tcW w:type="dxa" w:w="1728"/>
          </w:tcPr>
          <w:p>
            <w:r>
              <w:t>System owner, business owner, Engineering or Operations leadership</w:t>
            </w:r>
          </w:p>
        </w:tc>
      </w:tr>
      <w:tr>
        <w:tc>
          <w:tcPr>
            <w:tcW w:type="dxa" w:w="1728"/>
          </w:tcPr>
          <w:p>
            <w:r>
              <w:t>Medium</w:t>
            </w:r>
          </w:p>
        </w:tc>
        <w:tc>
          <w:tcPr>
            <w:tcW w:type="dxa" w:w="1728"/>
          </w:tcPr>
          <w:p>
            <w:r>
              <w:t>Processing issue affecting internal operations or limited non-critical outputs</w:t>
            </w:r>
          </w:p>
        </w:tc>
        <w:tc>
          <w:tcPr>
            <w:tcW w:type="dxa" w:w="1728"/>
          </w:tcPr>
          <w:p>
            <w:r>
              <w:t>Reconciliation break, failed non-critical job, isolated duplicate record</w:t>
            </w:r>
          </w:p>
        </w:tc>
        <w:tc>
          <w:tcPr>
            <w:tcW w:type="dxa" w:w="1728"/>
          </w:tcPr>
          <w:p>
            <w:r>
              <w:t>[1 business day]</w:t>
            </w:r>
          </w:p>
        </w:tc>
        <w:tc>
          <w:tcPr>
            <w:tcW w:type="dxa" w:w="1728"/>
          </w:tcPr>
          <w:p>
            <w:r>
              <w:t>System owner and operational process owner</w:t>
            </w:r>
          </w:p>
        </w:tc>
      </w:tr>
      <w:tr>
        <w:tc>
          <w:tcPr>
            <w:tcW w:type="dxa" w:w="1728"/>
          </w:tcPr>
          <w:p>
            <w:r>
              <w:t>Low</w:t>
            </w:r>
          </w:p>
        </w:tc>
        <w:tc>
          <w:tcPr>
            <w:tcW w:type="dxa" w:w="1728"/>
          </w:tcPr>
          <w:p>
            <w:r>
              <w:t>Minor processing anomaly with no material impact</w:t>
            </w:r>
          </w:p>
        </w:tc>
        <w:tc>
          <w:tcPr>
            <w:tcW w:type="dxa" w:w="1728"/>
          </w:tcPr>
          <w:p>
            <w:r>
              <w:t>Non-urgent validation warning, cosmetic report discrepancy, isolated rejected record with known cause</w:t>
            </w:r>
          </w:p>
        </w:tc>
        <w:tc>
          <w:tcPr>
            <w:tcW w:type="dxa" w:w="1728"/>
          </w:tcPr>
          <w:p>
            <w:r>
              <w:t>[3 business days]</w:t>
            </w:r>
          </w:p>
        </w:tc>
        <w:tc>
          <w:tcPr>
            <w:tcW w:type="dxa" w:w="1728"/>
          </w:tcPr>
          <w:p>
            <w:r>
              <w:t>Operational queue or service owner</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Management</w:t>
            </w:r>
          </w:p>
        </w:tc>
        <w:tc>
          <w:tcPr>
            <w:tcW w:type="dxa" w:w="4320"/>
          </w:tcPr>
          <w:p>
            <w:r>
              <w:t>Approves organisational commitment to processing integrity, ensures adequate resources, and supports enforcement of this Policy.</w:t>
            </w:r>
          </w:p>
        </w:tc>
      </w:tr>
      <w:tr>
        <w:tc>
          <w:tcPr>
            <w:tcW w:type="dxa" w:w="4320"/>
          </w:tcPr>
          <w:p>
            <w:r>
              <w:t>Policy Owner</w:t>
            </w:r>
          </w:p>
        </w:tc>
        <w:tc>
          <w:tcPr>
            <w:tcW w:type="dxa" w:w="4320"/>
          </w:tcPr>
          <w:p>
            <w:r>
              <w:t>Maintains this Policy, coordinates periodic review, monitors alignment with business needs, and ensures policy updates are communicated.</w:t>
            </w:r>
          </w:p>
        </w:tc>
      </w:tr>
      <w:tr>
        <w:tc>
          <w:tcPr>
            <w:tcW w:type="dxa" w:w="4320"/>
          </w:tcPr>
          <w:p>
            <w:r>
              <w:t>System Owners</w:t>
            </w:r>
          </w:p>
        </w:tc>
        <w:tc>
          <w:tcPr>
            <w:tcW w:type="dxa" w:w="4320"/>
          </w:tcPr>
          <w:p>
            <w:r>
              <w:t>Define processing requirements, identify critical processing activities, approve business rules, ensure appropriate controls are implemented, and retain evidence of control operation.</w:t>
            </w:r>
          </w:p>
        </w:tc>
      </w:tr>
      <w:tr>
        <w:tc>
          <w:tcPr>
            <w:tcW w:type="dxa" w:w="4320"/>
          </w:tcPr>
          <w:p>
            <w:r>
              <w:t>Process Owners</w:t>
            </w:r>
          </w:p>
        </w:tc>
        <w:tc>
          <w:tcPr>
            <w:tcW w:type="dxa" w:w="4320"/>
          </w:tcPr>
          <w:p>
            <w:r>
              <w:t>Define operational workflows, reconciliation needs, exception handling requirements, timeliness expectations, and escalation paths for business processes.</w:t>
            </w:r>
          </w:p>
        </w:tc>
      </w:tr>
      <w:tr>
        <w:tc>
          <w:tcPr>
            <w:tcW w:type="dxa" w:w="4320"/>
          </w:tcPr>
          <w:p>
            <w:r>
              <w:t>Engineering and Development Teams</w:t>
            </w:r>
          </w:p>
        </w:tc>
        <w:tc>
          <w:tcPr>
            <w:tcW w:type="dxa" w:w="4320"/>
          </w:tcPr>
          <w:p>
            <w:r>
              <w:t>Design, build, test, document, and maintain processing logic, validation rules, automation, integrations, and recovery capabilities in accordance with this Policy.</w:t>
            </w:r>
          </w:p>
        </w:tc>
      </w:tr>
      <w:tr>
        <w:tc>
          <w:tcPr>
            <w:tcW w:type="dxa" w:w="4320"/>
          </w:tcPr>
          <w:p>
            <w:r>
              <w:t>Operations and Support Teams</w:t>
            </w:r>
          </w:p>
        </w:tc>
        <w:tc>
          <w:tcPr>
            <w:tcW w:type="dxa" w:w="4320"/>
          </w:tcPr>
          <w:p>
            <w:r>
              <w:t>Monitor processing activities, respond to errors and exceptions, perform reconciliations, execute approved corrections, and maintain operational evidence.</w:t>
            </w:r>
          </w:p>
        </w:tc>
      </w:tr>
      <w:tr>
        <w:tc>
          <w:tcPr>
            <w:tcW w:type="dxa" w:w="4320"/>
          </w:tcPr>
          <w:p>
            <w:r>
              <w:t>Data Owners</w:t>
            </w:r>
          </w:p>
        </w:tc>
        <w:tc>
          <w:tcPr>
            <w:tcW w:type="dxa" w:w="4320"/>
          </w:tcPr>
          <w:p>
            <w:r>
              <w:t>Define data quality expectations, approve material data transformations, support reconciliation requirements, and review data integrity issues affecting their domains.</w:t>
            </w:r>
          </w:p>
        </w:tc>
      </w:tr>
      <w:tr>
        <w:tc>
          <w:tcPr>
            <w:tcW w:type="dxa" w:w="4320"/>
          </w:tcPr>
          <w:p>
            <w:r>
              <w:t>Information Security</w:t>
            </w:r>
          </w:p>
        </w:tc>
        <w:tc>
          <w:tcPr>
            <w:tcW w:type="dxa" w:w="4320"/>
          </w:tcPr>
          <w:p>
            <w:r>
              <w:t>Advises on access control, logging, monitoring, secure configuration, incident response, and protection of processing records.</w:t>
            </w:r>
          </w:p>
        </w:tc>
      </w:tr>
      <w:tr>
        <w:tc>
          <w:tcPr>
            <w:tcW w:type="dxa" w:w="4320"/>
          </w:tcPr>
          <w:p>
            <w:r>
              <w:t>Compliance / GRC</w:t>
            </w:r>
          </w:p>
        </w:tc>
        <w:tc>
          <w:tcPr>
            <w:tcW w:type="dxa" w:w="4320"/>
          </w:tcPr>
          <w:p>
            <w:r>
              <w:t>Coordinates audit readiness, reviews control evidence, tracks policy compliance, and supports management reporting on processing integrity control performance.</w:t>
            </w:r>
          </w:p>
        </w:tc>
      </w:tr>
      <w:tr>
        <w:tc>
          <w:tcPr>
            <w:tcW w:type="dxa" w:w="4320"/>
          </w:tcPr>
          <w:p>
            <w:r>
              <w:t>Change Approvers</w:t>
            </w:r>
          </w:p>
        </w:tc>
        <w:tc>
          <w:tcPr>
            <w:tcW w:type="dxa" w:w="4320"/>
          </w:tcPr>
          <w:p>
            <w:r>
              <w:t>Review and approve changes that may affect processing integrity, including risk, testing, rollback, and validation evidence.</w:t>
            </w:r>
          </w:p>
        </w:tc>
      </w:tr>
      <w:tr>
        <w:tc>
          <w:tcPr>
            <w:tcW w:type="dxa" w:w="4320"/>
          </w:tcPr>
          <w:p>
            <w:r>
              <w:t>Third-Party Risk Management / Vendor Management</w:t>
            </w:r>
          </w:p>
        </w:tc>
        <w:tc>
          <w:tcPr>
            <w:tcW w:type="dxa" w:w="4320"/>
          </w:tcPr>
          <w:p>
            <w:r>
              <w:t>Ensures relevant service providers are assessed, contracted, monitored, and reviewed for processing commitments that affect in-scope services.</w:t>
            </w:r>
          </w:p>
        </w:tc>
      </w:tr>
      <w:tr>
        <w:tc>
          <w:tcPr>
            <w:tcW w:type="dxa" w:w="4320"/>
          </w:tcPr>
          <w:p>
            <w:r>
              <w:t>Internal Audit or Independent Review Function</w:t>
            </w:r>
          </w:p>
        </w:tc>
        <w:tc>
          <w:tcPr>
            <w:tcW w:type="dxa" w:w="4320"/>
          </w:tcPr>
          <w:p>
            <w:r>
              <w:t>Performs independent review of processing integrity controls, evidence, and remediation activities as assigned.</w:t>
            </w:r>
          </w:p>
        </w:tc>
      </w:tr>
      <w:tr>
        <w:tc>
          <w:tcPr>
            <w:tcW w:type="dxa" w:w="4320"/>
          </w:tcPr>
          <w:p>
            <w:r>
              <w:t>All Personnel</w:t>
            </w:r>
          </w:p>
        </w:tc>
        <w:tc>
          <w:tcPr>
            <w:tcW w:type="dxa" w:w="4320"/>
          </w:tcPr>
          <w:p>
            <w:r>
              <w:t>Follow approved procedures, report processing errors or suspected control failures, protect processing records, and avoid unauthorised changes to data or processing logic.</w:t>
            </w:r>
          </w:p>
        </w:tc>
      </w:tr>
    </w:tbl>
    <w:p>
      <w:pPr>
        <w:pStyle w:val="Heading2"/>
      </w:pPr>
      <w:r>
        <w:t>Compliance, Monitoring &amp; Enforcement</w:t>
      </w:r>
    </w:p>
    <w:p>
      <w:r>
        <w:t>Compliance with this Policy is mandatory for all in-scope personnel, systems, and processing activities.</w:t>
      </w:r>
    </w:p>
    <w:p>
      <w:r>
        <w:t>The organisation shall monitor compliance through a combination of automated monitoring, management review, operational evidence review, access reviews, change review, incident analysis, reconciliation review, and periodic control testing.</w:t>
      </w:r>
    </w:p>
    <w:p>
      <w:r>
        <w:t>At a minimum, the following compliance activities shall be performed: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Activity</w:t>
            </w:r>
          </w:p>
        </w:tc>
        <w:tc>
          <w:tcPr>
            <w:tcW w:type="dxa" w:w="2160"/>
          </w:tcPr>
          <w:p>
            <w:r>
              <w:t>Minimum Frequency</w:t>
            </w:r>
          </w:p>
        </w:tc>
        <w:tc>
          <w:tcPr>
            <w:tcW w:type="dxa" w:w="2160"/>
          </w:tcPr>
          <w:p>
            <w:r>
              <w:t>Responsible Role</w:t>
            </w:r>
          </w:p>
        </w:tc>
        <w:tc>
          <w:tcPr>
            <w:tcW w:type="dxa" w:w="2160"/>
          </w:tcPr>
          <w:p>
            <w:r>
              <w:t>Expected Evidence</w:t>
            </w:r>
          </w:p>
        </w:tc>
      </w:tr>
      <w:tr>
        <w:tc>
          <w:tcPr>
            <w:tcW w:type="dxa" w:w="2160"/>
          </w:tcPr>
          <w:p>
            <w:r>
              <w:t>Review inventory of critical processing activities</w:t>
            </w:r>
          </w:p>
        </w:tc>
        <w:tc>
          <w:tcPr>
            <w:tcW w:type="dxa" w:w="2160"/>
          </w:tcPr>
          <w:p>
            <w:r>
              <w:t>Quarterly</w:t>
            </w:r>
          </w:p>
        </w:tc>
        <w:tc>
          <w:tcPr>
            <w:tcW w:type="dxa" w:w="2160"/>
          </w:tcPr>
          <w:p>
            <w:r>
              <w:t>System Owners / GRC</w:t>
            </w:r>
          </w:p>
        </w:tc>
        <w:tc>
          <w:tcPr>
            <w:tcW w:type="dxa" w:w="2160"/>
          </w:tcPr>
          <w:p>
            <w:r>
              <w:t>Updated inventory, review record</w:t>
            </w:r>
          </w:p>
        </w:tc>
      </w:tr>
      <w:tr>
        <w:tc>
          <w:tcPr>
            <w:tcW w:type="dxa" w:w="2160"/>
          </w:tcPr>
          <w:p>
            <w:r>
              <w:t>Review failed, delayed, or abnormal processing events</w:t>
            </w:r>
          </w:p>
        </w:tc>
        <w:tc>
          <w:tcPr>
            <w:tcW w:type="dxa" w:w="2160"/>
          </w:tcPr>
          <w:p>
            <w:r>
              <w:t>Monthly</w:t>
            </w:r>
          </w:p>
        </w:tc>
        <w:tc>
          <w:tcPr>
            <w:tcW w:type="dxa" w:w="2160"/>
          </w:tcPr>
          <w:p>
            <w:r>
              <w:t>Operations / System Owners</w:t>
            </w:r>
          </w:p>
        </w:tc>
        <w:tc>
          <w:tcPr>
            <w:tcW w:type="dxa" w:w="2160"/>
          </w:tcPr>
          <w:p>
            <w:r>
              <w:t>Exception report, ticket summary, remediation status</w:t>
            </w:r>
          </w:p>
        </w:tc>
      </w:tr>
      <w:tr>
        <w:tc>
          <w:tcPr>
            <w:tcW w:type="dxa" w:w="2160"/>
          </w:tcPr>
          <w:p>
            <w:r>
              <w:t>Review reconciliation exceptions and aged differences</w:t>
            </w:r>
          </w:p>
        </w:tc>
        <w:tc>
          <w:tcPr>
            <w:tcW w:type="dxa" w:w="2160"/>
          </w:tcPr>
          <w:p>
            <w:r>
              <w:t>Monthly</w:t>
            </w:r>
          </w:p>
        </w:tc>
        <w:tc>
          <w:tcPr>
            <w:tcW w:type="dxa" w:w="2160"/>
          </w:tcPr>
          <w:p>
            <w:r>
              <w:t>Process Owners / Data Owners</w:t>
            </w:r>
          </w:p>
        </w:tc>
        <w:tc>
          <w:tcPr>
            <w:tcW w:type="dxa" w:w="2160"/>
          </w:tcPr>
          <w:p>
            <w:r>
              <w:t>Reconciliation reports, exception ageing, resolution evidence</w:t>
            </w:r>
          </w:p>
        </w:tc>
      </w:tr>
      <w:tr>
        <w:tc>
          <w:tcPr>
            <w:tcW w:type="dxa" w:w="2160"/>
          </w:tcPr>
          <w:p>
            <w:r>
              <w:t>Review changes affecting processing logic or data transformation</w:t>
            </w:r>
          </w:p>
        </w:tc>
        <w:tc>
          <w:tcPr>
            <w:tcW w:type="dxa" w:w="2160"/>
          </w:tcPr>
          <w:p>
            <w:r>
              <w:t>Per change and quarterly sample review</w:t>
            </w:r>
          </w:p>
        </w:tc>
        <w:tc>
          <w:tcPr>
            <w:tcW w:type="dxa" w:w="2160"/>
          </w:tcPr>
          <w:p>
            <w:r>
              <w:t>Change Approvers / GRC</w:t>
            </w:r>
          </w:p>
        </w:tc>
        <w:tc>
          <w:tcPr>
            <w:tcW w:type="dxa" w:w="2160"/>
          </w:tcPr>
          <w:p>
            <w:r>
              <w:t>Change records, approvals, test evidence</w:t>
            </w:r>
          </w:p>
        </w:tc>
      </w:tr>
      <w:tr>
        <w:tc>
          <w:tcPr>
            <w:tcW w:type="dxa" w:w="2160"/>
          </w:tcPr>
          <w:p>
            <w:r>
              <w:t>Review privileged access affecting processing outcomes</w:t>
            </w:r>
          </w:p>
        </w:tc>
        <w:tc>
          <w:tcPr>
            <w:tcW w:type="dxa" w:w="2160"/>
          </w:tcPr>
          <w:p>
            <w:r>
              <w:t>Quarterly</w:t>
            </w:r>
          </w:p>
        </w:tc>
        <w:tc>
          <w:tcPr>
            <w:tcW w:type="dxa" w:w="2160"/>
          </w:tcPr>
          <w:p>
            <w:r>
              <w:t>System Owners / Information Security</w:t>
            </w:r>
          </w:p>
        </w:tc>
        <w:tc>
          <w:tcPr>
            <w:tcW w:type="dxa" w:w="2160"/>
          </w:tcPr>
          <w:p>
            <w:r>
              <w:t>Access review certification, remediation evidence</w:t>
            </w:r>
          </w:p>
        </w:tc>
      </w:tr>
      <w:tr>
        <w:tc>
          <w:tcPr>
            <w:tcW w:type="dxa" w:w="2160"/>
          </w:tcPr>
          <w:p>
            <w:r>
              <w:t>Review third-party processing performance and exceptions</w:t>
            </w:r>
          </w:p>
        </w:tc>
        <w:tc>
          <w:tcPr>
            <w:tcW w:type="dxa" w:w="2160"/>
          </w:tcPr>
          <w:p>
            <w:r>
              <w:t>At least annually, or per contract</w:t>
            </w:r>
          </w:p>
        </w:tc>
        <w:tc>
          <w:tcPr>
            <w:tcW w:type="dxa" w:w="2160"/>
          </w:tcPr>
          <w:p>
            <w:r>
              <w:t>Vendor Management / System Owners</w:t>
            </w:r>
          </w:p>
        </w:tc>
        <w:tc>
          <w:tcPr>
            <w:tcW w:type="dxa" w:w="2160"/>
          </w:tcPr>
          <w:p>
            <w:r>
              <w:t>Vendor review records, assurance reports, issue tracking</w:t>
            </w:r>
          </w:p>
        </w:tc>
      </w:tr>
      <w:tr>
        <w:tc>
          <w:tcPr>
            <w:tcW w:type="dxa" w:w="2160"/>
          </w:tcPr>
          <w:p>
            <w:r>
              <w:t>Test key processing integrity controls</w:t>
            </w:r>
          </w:p>
        </w:tc>
        <w:tc>
          <w:tcPr>
            <w:tcW w:type="dxa" w:w="2160"/>
          </w:tcPr>
          <w:p>
            <w:r>
              <w:t>At least annually</w:t>
            </w:r>
          </w:p>
        </w:tc>
        <w:tc>
          <w:tcPr>
            <w:tcW w:type="dxa" w:w="2160"/>
          </w:tcPr>
          <w:p>
            <w:r>
              <w:t>GRC / Internal Audit</w:t>
            </w:r>
          </w:p>
        </w:tc>
        <w:tc>
          <w:tcPr>
            <w:tcW w:type="dxa" w:w="2160"/>
          </w:tcPr>
          <w:p>
            <w:r>
              <w:t>Test plans, samples, results, remediation actions</w:t>
            </w:r>
          </w:p>
        </w:tc>
      </w:tr>
      <w:tr>
        <w:tc>
          <w:tcPr>
            <w:tcW w:type="dxa" w:w="2160"/>
          </w:tcPr>
          <w:p>
            <w:r>
              <w:t>Review processing incidents and root causes</w:t>
            </w:r>
          </w:p>
        </w:tc>
        <w:tc>
          <w:tcPr>
            <w:tcW w:type="dxa" w:w="2160"/>
          </w:tcPr>
          <w:p>
            <w:r>
              <w:t>Quarterly</w:t>
            </w:r>
          </w:p>
        </w:tc>
        <w:tc>
          <w:tcPr>
            <w:tcW w:type="dxa" w:w="2160"/>
          </w:tcPr>
          <w:p>
            <w:r>
              <w:t>Operations / Engineering / GRC</w:t>
            </w:r>
          </w:p>
        </w:tc>
        <w:tc>
          <w:tcPr>
            <w:tcW w:type="dxa" w:w="2160"/>
          </w:tcPr>
          <w:p>
            <w:r>
              <w:t>Incident records, root cause analysis, corrective action tracking</w:t>
            </w:r>
          </w:p>
        </w:tc>
      </w:tr>
      <w:tr>
        <w:tc>
          <w:tcPr>
            <w:tcW w:type="dxa" w:w="2160"/>
          </w:tcPr>
          <w:p>
            <w:r>
              <w:t>Review this Policy and supporting procedures</w:t>
            </w:r>
          </w:p>
        </w:tc>
        <w:tc>
          <w:tcPr>
            <w:tcW w:type="dxa" w:w="2160"/>
          </w:tcPr>
          <w:p>
            <w:r>
              <w:t>Annually</w:t>
            </w:r>
          </w:p>
        </w:tc>
        <w:tc>
          <w:tcPr>
            <w:tcW w:type="dxa" w:w="2160"/>
          </w:tcPr>
          <w:p>
            <w:r>
              <w:t>Policy Owner</w:t>
            </w:r>
          </w:p>
        </w:tc>
        <w:tc>
          <w:tcPr>
            <w:tcW w:type="dxa" w:w="2160"/>
          </w:tcPr>
          <w:p>
            <w:r>
              <w:t>Review and approval record</w:t>
            </w:r>
          </w:p>
        </w:tc>
      </w:tr>
    </w:tbl>
    <w:p>
      <w:r>
        <w:t>Non-compliance may result in corrective action, including but not limited to:</w:t>
      </w:r>
    </w:p>
    <w:p>
      <w:pPr>
        <w:pStyle w:val="ListBullet"/>
      </w:pPr>
      <w:r>
        <w:t>Required remediation plans and management tracking.</w:t>
      </w:r>
    </w:p>
    <w:p>
      <w:pPr>
        <w:pStyle w:val="ListBullet"/>
      </w:pPr>
      <w:r>
        <w:t>Temporary suspension of access or elevated privileges.</w:t>
      </w:r>
    </w:p>
    <w:p>
      <w:pPr>
        <w:pStyle w:val="ListBullet"/>
      </w:pPr>
      <w:r>
        <w:t>Additional monitoring or approval requirements.</w:t>
      </w:r>
    </w:p>
    <w:p>
      <w:pPr>
        <w:pStyle w:val="ListBullet"/>
      </w:pPr>
      <w:r>
        <w:t>Mandatory retraining.</w:t>
      </w:r>
    </w:p>
    <w:p>
      <w:pPr>
        <w:pStyle w:val="ListBullet"/>
      </w:pPr>
      <w:r>
        <w:t>Escalation to senior management.</w:t>
      </w:r>
    </w:p>
    <w:p>
      <w:pPr>
        <w:pStyle w:val="ListBullet"/>
      </w:pPr>
      <w:r>
        <w:t>Disciplinary action in accordance with organisational policy.</w:t>
      </w:r>
    </w:p>
    <w:p>
      <w:pPr>
        <w:pStyle w:val="ListBullet"/>
      </w:pPr>
      <w:r>
        <w:t>Contractual remedies for third-party service providers.</w:t>
      </w:r>
    </w:p>
    <w:p>
      <w:pPr>
        <w:pStyle w:val="ListBullet"/>
      </w:pPr>
      <w:r>
        <w:t>Risk acceptance review where immediate remediation is not practical.</w:t>
      </w:r>
    </w:p>
    <w:p>
      <w:r>
        <w:t>Material non-compliance, control failures, or recurring processing integrity issues shall be reported to appropriate management and tracked to resolution. Where customer, legal, contractual, financial, or regulatory impacts are suspected, Legal, Compliance, Security, and relevant business leadership shall be consulted promptly.</w:t>
      </w:r>
    </w:p>
    <w:p>
      <w:pPr>
        <w:pStyle w:val="Heading2"/>
      </w:pPr>
      <w:r>
        <w:t>Exceptions</w:t>
      </w:r>
    </w:p>
    <w:p>
      <w:r>
        <w:t>Exceptions to this Policy shall be permitted only where there is a documented business justification, risk assessment, compensating control assessment, defined expiration date, and approval by appropriate authority.</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Name, role, department, and contact information of the individual requesting the exception</w:t>
            </w:r>
          </w:p>
        </w:tc>
      </w:tr>
      <w:tr>
        <w:tc>
          <w:tcPr>
            <w:tcW w:type="dxa" w:w="4320"/>
          </w:tcPr>
          <w:p>
            <w:r>
              <w:t>System or Process</w:t>
            </w:r>
          </w:p>
        </w:tc>
        <w:tc>
          <w:tcPr>
            <w:tcW w:type="dxa" w:w="4320"/>
          </w:tcPr>
          <w:p>
            <w:r>
              <w:t>In-scope system, workflow, integration, job, report, or processing activity affected</w:t>
            </w:r>
          </w:p>
        </w:tc>
      </w:tr>
      <w:tr>
        <w:tc>
          <w:tcPr>
            <w:tcW w:type="dxa" w:w="4320"/>
          </w:tcPr>
          <w:p>
            <w:r>
              <w:t>Policy Requirement</w:t>
            </w:r>
          </w:p>
        </w:tc>
        <w:tc>
          <w:tcPr>
            <w:tcW w:type="dxa" w:w="4320"/>
          </w:tcPr>
          <w:p>
            <w:r>
              <w:t>Specific requirement that cannot be met</w:t>
            </w:r>
          </w:p>
        </w:tc>
      </w:tr>
      <w:tr>
        <w:tc>
          <w:tcPr>
            <w:tcW w:type="dxa" w:w="4320"/>
          </w:tcPr>
          <w:p>
            <w:r>
              <w:t>Business Justification</w:t>
            </w:r>
          </w:p>
        </w:tc>
        <w:tc>
          <w:tcPr>
            <w:tcW w:type="dxa" w:w="4320"/>
          </w:tcPr>
          <w:p>
            <w:r>
              <w:t>Reason the exception is needed and why standard compliance is not practical</w:t>
            </w:r>
          </w:p>
        </w:tc>
      </w:tr>
      <w:tr>
        <w:tc>
          <w:tcPr>
            <w:tcW w:type="dxa" w:w="4320"/>
          </w:tcPr>
          <w:p>
            <w:r>
              <w:t>Risk Assessment</w:t>
            </w:r>
          </w:p>
        </w:tc>
        <w:tc>
          <w:tcPr>
            <w:tcW w:type="dxa" w:w="4320"/>
          </w:tcPr>
          <w:p>
            <w:r>
              <w:t>Potential impact to completeness, accuracy, timeliness, validity, authorisation, customers, operations, contracts, or reporting</w:t>
            </w:r>
          </w:p>
        </w:tc>
      </w:tr>
      <w:tr>
        <w:tc>
          <w:tcPr>
            <w:tcW w:type="dxa" w:w="4320"/>
          </w:tcPr>
          <w:p>
            <w:r>
              <w:t>Compensating Controls</w:t>
            </w:r>
          </w:p>
        </w:tc>
        <w:tc>
          <w:tcPr>
            <w:tcW w:type="dxa" w:w="4320"/>
          </w:tcPr>
          <w:p>
            <w:r>
              <w:t>Alternative controls that reduce risk during the exception period</w:t>
            </w:r>
          </w:p>
        </w:tc>
      </w:tr>
      <w:tr>
        <w:tc>
          <w:tcPr>
            <w:tcW w:type="dxa" w:w="4320"/>
          </w:tcPr>
          <w:p>
            <w:r>
              <w:t>Duration</w:t>
            </w:r>
          </w:p>
        </w:tc>
        <w:tc>
          <w:tcPr>
            <w:tcW w:type="dxa" w:w="4320"/>
          </w:tcPr>
          <w:p>
            <w:r>
              <w:t>Requested start date and expiration date</w:t>
            </w:r>
          </w:p>
        </w:tc>
      </w:tr>
      <w:tr>
        <w:tc>
          <w:tcPr>
            <w:tcW w:type="dxa" w:w="4320"/>
          </w:tcPr>
          <w:p>
            <w:r>
              <w:t>Remediation Plan</w:t>
            </w:r>
          </w:p>
        </w:tc>
        <w:tc>
          <w:tcPr>
            <w:tcW w:type="dxa" w:w="4320"/>
          </w:tcPr>
          <w:p>
            <w:r>
              <w:t>Actions and timeline to return to compliance</w:t>
            </w:r>
          </w:p>
        </w:tc>
      </w:tr>
      <w:tr>
        <w:tc>
          <w:tcPr>
            <w:tcW w:type="dxa" w:w="4320"/>
          </w:tcPr>
          <w:p>
            <w:r>
              <w:t>Approval</w:t>
            </w:r>
          </w:p>
        </w:tc>
        <w:tc>
          <w:tcPr>
            <w:tcW w:type="dxa" w:w="4320"/>
          </w:tcPr>
          <w:p>
            <w:r>
              <w:t>Required approvals based on risk and business impact</w:t>
            </w:r>
          </w:p>
        </w:tc>
      </w:tr>
    </w:tbl>
    <w:p>
      <w:r>
        <w:t>Exceptions shall not be open-ended. Approved exceptions shall be reviewed at least quarterly and upon material change to the affected system, process, risk level, or business requirement.</w:t>
      </w:r>
    </w:p>
    <w:p>
      <w:r>
        <w:t>High-risk exceptions shall require approval from the Policy Owner, relevant business owner, system owner, and an appropriate risk or executive authority. Exceptions that may materially affect customers, contractual commitments, regulated data, or financial outcomes shall also be reviewed by Legal, Compliance, or other relevant stakeholders before approval.</w:t>
      </w:r>
    </w:p>
    <w:p>
      <w:r>
        <w:t>Expired exceptions shall be treated as non-compliance unless renewed through the approved exception process before expiration.</w:t>
      </w:r>
    </w:p>
    <w:p>
      <w:pPr>
        <w:pStyle w:val="Heading2"/>
      </w:pPr>
      <w:r>
        <w:t>Review &amp; Maintenance</w:t>
      </w:r>
    </w:p>
    <w:p>
      <w:r>
        <w:t>This Policy shall be reviewed at least annually and whenever significant changes occur that may affect processing integrity requirements, including:</w:t>
      </w:r>
    </w:p>
    <w:p>
      <w:pPr>
        <w:pStyle w:val="ListBullet"/>
      </w:pPr>
      <w:r>
        <w:t>Launch of new products, services, platforms, or customer-facing workflows.</w:t>
      </w:r>
    </w:p>
    <w:p>
      <w:pPr>
        <w:pStyle w:val="ListBullet"/>
      </w:pPr>
      <w:r>
        <w:t>Material changes to system architecture, data flows, integrations, or automation.</w:t>
      </w:r>
    </w:p>
    <w:p>
      <w:pPr>
        <w:pStyle w:val="ListBullet"/>
      </w:pPr>
      <w:r>
        <w:t>Significant changes to business rules, calculations, reporting, or customer commitments.</w:t>
      </w:r>
    </w:p>
    <w:p>
      <w:pPr>
        <w:pStyle w:val="ListBullet"/>
      </w:pPr>
      <w:r>
        <w:t>Major incidents involving processing failures, data corruption, inaccurate outputs, or delayed processing.</w:t>
      </w:r>
    </w:p>
    <w:p>
      <w:pPr>
        <w:pStyle w:val="ListBullet"/>
      </w:pPr>
      <w:r>
        <w:t>Changes to legal, contractual, regulatory, audit, or customer requirements.</w:t>
      </w:r>
    </w:p>
    <w:p>
      <w:pPr>
        <w:pStyle w:val="ListBullet"/>
      </w:pPr>
      <w:r>
        <w:t>Results from audits, risk assessments, control testing, incidents, or management reviews indicating the Policy is no longer effective.</w:t>
      </w:r>
    </w:p>
    <w:p>
      <w:r>
        <w:t>The Policy Owner shall coordinate review with relevant stakeholders, including Engineering, Operations, Product, Data, Information Security, Compliance, Legal, and business process owners as appropriate.</w:t>
      </w:r>
    </w:p>
    <w:p>
      <w:r>
        <w:t>Updates to this Policy shall be approved by [Approving Authority] before publication. Superseded versions shall be retained in accordance with the organisation’s record retention requirements.</w:t>
      </w:r>
    </w:p>
    <w:p>
      <w:r>
        <w:t>The current approved version of this Policy shall be made available to all relevant personnel. Material changes shall be communicated to affected teams, and additional training or guidance shall be provided where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