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Policy (per APO13)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[ISP-001]</w:t>
            </w:r>
          </w:p>
        </w:tc>
        <w:tc>
          <w:tcPr>
            <w:tcW w:type="dxa" w:w="1440"/>
          </w:tcPr>
          <w:p>
            <w:r>
              <w:t>1.0</w:t>
            </w:r>
          </w:p>
        </w:tc>
        <w:tc>
          <w:tcPr>
            <w:tcW w:type="dxa" w:w="1440"/>
          </w:tcPr>
          <w:p>
            <w:r>
              <w:t>Chief Information Security Officer</w:t>
            </w:r>
          </w:p>
        </w:tc>
        <w:tc>
          <w:tcPr>
            <w:tcW w:type="dxa" w:w="1440"/>
          </w:tcPr>
          <w:p>
            <w:r>
              <w:t>[YYYY-MM-DD]</w:t>
            </w:r>
          </w:p>
        </w:tc>
        <w:tc>
          <w:tcPr>
            <w:tcW w:type="dxa" w:w="1440"/>
          </w:tcPr>
          <w:p>
            <w:r>
              <w:t>COBIT 2019</w:t>
            </w:r>
          </w:p>
        </w:tc>
        <w:tc>
          <w:tcPr>
            <w:tcW w:type="dxa" w:w="1440"/>
          </w:tcPr>
          <w:p>
            <w:r>
              <w:t>Internal</w:t>
            </w:r>
          </w:p>
        </w:tc>
      </w:tr>
    </w:tbl>
    <w:p>
      <w:pPr>
        <w:pStyle w:val="Heading2"/>
      </w:pPr>
      <w:r>
        <w:t>Purpose</w:t>
      </w:r>
    </w:p>
    <w:p>
      <w:r>
        <w:t>This Information Security Policy establishes the organisation’s mandatory requirements for protecting information assets, technology services, business processes and digital operations against unauthorised access, misuse, disruption, loss, alteration or disclosure.</w:t>
      </w:r>
    </w:p>
    <w:p>
      <w:r>
        <w:t>The policy supports enterprise governance by ensuring that information security is directed, managed, measured and improved in alignment with business objectives, legal and regulatory obligations, risk appetite and stakeholder expectations. It provides the foundation for information security governance, risk management, control implementation, assurance and continual improvement across the organisation.</w:t>
      </w:r>
    </w:p>
    <w:p>
      <w:pPr>
        <w:pStyle w:val="Heading2"/>
      </w:pPr>
      <w:r>
        <w:t>Scope</w:t>
      </w:r>
    </w:p>
    <w:p>
      <w:r>
        <w:t>This policy applies to:</w:t>
      </w:r>
    </w:p>
    <w:p>
      <w:pPr>
        <w:pStyle w:val="ListBullet"/>
      </w:pPr>
      <w:r>
        <w:t>All employees, contractors, consultants, temporary workers, suppliers, service providers and other personnel who access, process, store, transmit, manage or support organisational information or information systems.</w:t>
      </w:r>
    </w:p>
    <w:p>
      <w:pPr>
        <w:pStyle w:val="ListBullet"/>
      </w:pPr>
      <w:r>
        <w:t>All information assets owned, managed, hosted, processed or used by the organisation, regardless of format, location or lifecycle stage.</w:t>
      </w:r>
    </w:p>
    <w:p>
      <w:pPr>
        <w:pStyle w:val="ListBullet"/>
      </w:pPr>
      <w:r>
        <w:t>All technology environments, including on-premises systems, cloud services, software-as-a-service platforms, networks, endpoints, mobile devices, operational technology, development environments and third-party hosted services.</w:t>
      </w:r>
    </w:p>
    <w:p>
      <w:pPr>
        <w:pStyle w:val="ListBullet"/>
      </w:pPr>
      <w:r>
        <w:t>All business processes and projects that create, use, transmit, store or dispose of organisational information.</w:t>
      </w:r>
    </w:p>
    <w:p>
      <w:pPr>
        <w:pStyle w:val="ListBullet"/>
      </w:pPr>
      <w:r>
        <w:t>All third parties with access to organisational information, systems, facilities or services.</w:t>
      </w:r>
    </w:p>
    <w:p>
      <w:r>
        <w:t>This policy applies to information in all forms, including electronic, physical, verbal, visual and recorded information.</w:t>
      </w:r>
    </w:p>
    <w:p>
      <w:pPr>
        <w:pStyle w:val="Heading2"/>
      </w:pPr>
      <w:r>
        <w:t>Policy Statements</w:t>
      </w:r>
    </w:p>
    <w:p>
      <w:pPr>
        <w:pStyle w:val="ListBullet"/>
      </w:pPr>
      <w:r>
        <w:t>Information security governance shall be formally established and maintained.</w:t>
      </w:r>
    </w:p>
    <w:p>
      <w:r>
        <w:t>The organisation shall maintain a structured information security governance model that defines decision rights, accountability, oversight, reporting lines and escalation paths for information security matters.</w:t>
      </w:r>
    </w:p>
    <w:p>
      <w:pPr>
        <w:pStyle w:val="ListBullet"/>
      </w:pPr>
      <w:r>
        <w:t>Information security shall be aligned with business objectives and risk appetite.</w:t>
      </w:r>
    </w:p>
    <w:p>
      <w:r>
        <w:t>Information security priorities, investments and control decisions shall support organisational strategy, operational resilience, stakeholder trust and defined risk appetite.</w:t>
      </w:r>
    </w:p>
    <w:p>
      <w:pPr>
        <w:pStyle w:val="ListBullet"/>
      </w:pPr>
      <w:r>
        <w:t>Information security objectives shall be documented, approved and measured.</w:t>
      </w:r>
    </w:p>
    <w:p>
      <w:r>
        <w:t>The organisation shall define measurable information security objectives that are reviewed by senior management and tracked through appropriate performance indicators.</w:t>
      </w:r>
    </w:p>
    <w:p>
      <w:pPr>
        <w:pStyle w:val="ListBullet"/>
      </w:pPr>
      <w:r>
        <w:t>Information security risks shall be identified, assessed, treated and monitored.</w:t>
      </w:r>
    </w:p>
    <w:p>
      <w:r>
        <w:t>Information security risks shall be assessed using the approved enterprise risk management approach, including consideration of threats, vulnerabilities, likelihood, business impact and existing controls.</w:t>
      </w:r>
    </w:p>
    <w:p>
      <w:pPr>
        <w:pStyle w:val="ListBullet"/>
      </w:pPr>
      <w:r>
        <w:t>Risk treatment decisions shall be approved by accountable business owners.</w:t>
      </w:r>
    </w:p>
    <w:p>
      <w:r>
        <w:t>Risk acceptance, mitigation, transfer or avoidance decisions shall be documented and approved by personnel with appropriate authority and accountability for the affected business process or information asset.</w:t>
      </w:r>
    </w:p>
    <w:p>
      <w:pPr>
        <w:pStyle w:val="ListBullet"/>
      </w:pPr>
      <w:r>
        <w:t>Information assets shall be identified, classified and owned.</w:t>
      </w:r>
    </w:p>
    <w:p>
      <w:r>
        <w:t>Information assets shall have assigned owners and shall be classified according to sensitivity, business value, legal requirements and potential impact if compromised.</w:t>
      </w:r>
    </w:p>
    <w:p>
      <w:pPr>
        <w:pStyle w:val="ListBullet"/>
      </w:pPr>
      <w:r>
        <w:t>Information shall be protected according to its classification.</w:t>
      </w:r>
    </w:p>
    <w:p>
      <w:r>
        <w:t>Handling, storage, transmission, retention and disposal requirements shall be applied based on the classification of the information and applicable business, legal and contractual obligations.</w:t>
      </w:r>
    </w:p>
    <w:p>
      <w:pPr>
        <w:pStyle w:val="ListBullet"/>
      </w:pPr>
      <w:r>
        <w:t>Access to information and systems shall be controlled on a need-to-know and least-privilege basis.</w:t>
      </w:r>
    </w:p>
    <w:p>
      <w:r>
        <w:t>Access rights shall be granted only where there is a legitimate business requirement, shall be authorised by the appropriate owner and shall be reviewed periodically.</w:t>
      </w:r>
    </w:p>
    <w:p>
      <w:pPr>
        <w:pStyle w:val="ListBullet"/>
      </w:pPr>
      <w:r>
        <w:t>Privileged access shall be subject to enhanced control.</w:t>
      </w:r>
    </w:p>
    <w:p>
      <w:r>
        <w:t>Administrative and elevated access shall be restricted, individually assigned where practical, monitored, reviewed regularly and removed promptly when no longer required.</w:t>
      </w:r>
    </w:p>
    <w:p>
      <w:pPr>
        <w:pStyle w:val="ListBullet"/>
      </w:pPr>
      <w:r>
        <w:t>User identities shall be uniquely assigned and managed throughout their lifecycle.</w:t>
      </w:r>
    </w:p>
    <w:p>
      <w:r>
        <w:t>User accounts shall be created, modified, suspended and removed through authorised processes aligned with employment, contractual or role changes.</w:t>
      </w:r>
    </w:p>
    <w:p>
      <w:pPr>
        <w:pStyle w:val="ListBullet"/>
      </w:pPr>
      <w:r>
        <w:t>Authentication controls shall be proportionate to risk.</w:t>
      </w:r>
    </w:p>
    <w:p>
      <w:r>
        <w:t>Systems processing sensitive information or supporting critical business processes shall use strong authentication mechanisms appropriate to the level of risk.</w:t>
      </w:r>
    </w:p>
    <w:p>
      <w:pPr>
        <w:pStyle w:val="ListBullet"/>
      </w:pPr>
      <w:r>
        <w:t>Information security requirements shall be embedded into change, project and system development activities.</w:t>
      </w:r>
    </w:p>
    <w:p>
      <w:r>
        <w:t>New or changed systems, applications, infrastructure, business processes and services shall include information security requirements from design through implementation and operation.</w:t>
      </w:r>
    </w:p>
    <w:p>
      <w:pPr>
        <w:pStyle w:val="ListBullet"/>
      </w:pPr>
      <w:r>
        <w:t>Security architecture and control standards shall be maintained.</w:t>
      </w:r>
    </w:p>
    <w:p>
      <w:r>
        <w:t>The organisation shall define and maintain security standards for networks, cloud services, endpoints, applications, data protection, logging, monitoring and secure configuration.</w:t>
      </w:r>
    </w:p>
    <w:p>
      <w:pPr>
        <w:pStyle w:val="ListBullet"/>
      </w:pPr>
      <w:r>
        <w:t>Systems shall be securely configured and hardened.</w:t>
      </w:r>
    </w:p>
    <w:p>
      <w:r>
        <w:t>Technology assets shall be configured according to approved security baselines, with unnecessary services, accounts and functionality disabled or removed.</w:t>
      </w:r>
    </w:p>
    <w:p>
      <w:pPr>
        <w:pStyle w:val="ListBullet"/>
      </w:pPr>
      <w:r>
        <w:t>Vulnerabilities shall be identified and remediated in a risk-based manner.</w:t>
      </w:r>
    </w:p>
    <w:p>
      <w:r>
        <w:t>The organisation shall maintain processes for vulnerability identification, prioritisation, remediation, verification and escalation based on severity, exposure and business impact.</w:t>
      </w:r>
    </w:p>
    <w:p>
      <w:pPr>
        <w:pStyle w:val="ListBullet"/>
      </w:pPr>
      <w:r>
        <w:t>Malware and malicious activity shall be prevented, detected and responded to.</w:t>
      </w:r>
    </w:p>
    <w:p>
      <w:r>
        <w:t>Appropriate preventive and detective controls shall be deployed to reduce the risk of malware infection, unauthorised code execution and malicious activity.</w:t>
      </w:r>
    </w:p>
    <w:p>
      <w:pPr>
        <w:pStyle w:val="ListBullet"/>
      </w:pPr>
      <w:r>
        <w:t>Security logging and monitoring shall be implemented for critical systems and sensitive information.</w:t>
      </w:r>
    </w:p>
    <w:p>
      <w:r>
        <w:t>Logs shall be collected, protected, retained and reviewed in a manner that supports incident detection, investigation, accountability and compliance obligations.</w:t>
      </w:r>
    </w:p>
    <w:p>
      <w:pPr>
        <w:pStyle w:val="ListBullet"/>
      </w:pPr>
      <w:r>
        <w:t>Information security incidents shall be reported and managed promptly.</w:t>
      </w:r>
    </w:p>
    <w:p>
      <w:r>
        <w:t>Suspected or confirmed security incidents shall be reported through approved channels and managed using documented incident response processes.</w:t>
      </w:r>
    </w:p>
    <w:p>
      <w:pPr>
        <w:pStyle w:val="ListBullet"/>
      </w:pPr>
      <w:r>
        <w:t>Incident response responsibilities shall be defined and tested.</w:t>
      </w:r>
    </w:p>
    <w:p>
      <w:r>
        <w:t>The organisation shall maintain defined incident response roles, escalation paths, communication requirements and recovery coordination arrangements, and shall test them at planned intervals.</w:t>
      </w:r>
    </w:p>
    <w:p>
      <w:pPr>
        <w:pStyle w:val="ListBullet"/>
      </w:pPr>
      <w:r>
        <w:t>Business continuity and disaster recovery arrangements shall address information security requirements.</w:t>
      </w:r>
    </w:p>
    <w:p>
      <w:r>
        <w:t>Continuity and recovery plans shall consider confidentiality, integrity and availability requirements for critical information assets and technology services.</w:t>
      </w:r>
    </w:p>
    <w:p>
      <w:pPr>
        <w:pStyle w:val="ListBullet"/>
      </w:pPr>
      <w:r>
        <w:t>Third-party information security risks shall be assessed and managed.</w:t>
      </w:r>
    </w:p>
    <w:p>
      <w:r>
        <w:t>Suppliers, service providers and partners that access, process, store or transmit organisational information shall be subject to risk-based due diligence, contractual security requirements and ongoing monitoring.</w:t>
      </w:r>
    </w:p>
    <w:p>
      <w:pPr>
        <w:pStyle w:val="ListBullet"/>
      </w:pPr>
      <w:r>
        <w:t>Contracts with third parties shall include appropriate information security obligations.</w:t>
      </w:r>
    </w:p>
    <w:p>
      <w:r>
        <w:t>Contracts shall define security responsibilities, data protection requirements, incident notification obligations, audit rights, access restrictions, service continuity expectations and termination requirements where applicable.</w:t>
      </w:r>
    </w:p>
    <w:p>
      <w:pPr>
        <w:pStyle w:val="ListBullet"/>
      </w:pPr>
      <w:r>
        <w:t>Cloud services shall be approved and governed before use.</w:t>
      </w:r>
    </w:p>
    <w:p>
      <w:r>
        <w:t>Cloud services shall be assessed for security, privacy, data residency, resilience, access control and monitoring requirements before organisational information is stored, processed or transmitted using those services.</w:t>
      </w:r>
    </w:p>
    <w:p>
      <w:pPr>
        <w:pStyle w:val="ListBullet"/>
      </w:pPr>
      <w:r>
        <w:t>Data protection and privacy requirements shall be incorporated into information security practices.</w:t>
      </w:r>
    </w:p>
    <w:p>
      <w:r>
        <w:t>The organisation shall protect personal information and other regulated data in accordance with applicable laws, contractual obligations and approved privacy requirements.</w:t>
      </w:r>
    </w:p>
    <w:p>
      <w:pPr>
        <w:pStyle w:val="ListBullet"/>
      </w:pPr>
      <w:r>
        <w:t>Encryption shall be used where required to protect sensitive information.</w:t>
      </w:r>
    </w:p>
    <w:p>
      <w:r>
        <w:t>Sensitive information shall be encrypted when required by risk assessment, legal obligation, contractual commitment or organisational standard, including during transmission and storage where appropriate.</w:t>
      </w:r>
    </w:p>
    <w:p>
      <w:pPr>
        <w:pStyle w:val="ListBullet"/>
      </w:pPr>
      <w:r>
        <w:t>Physical and environmental security controls shall protect information assets.</w:t>
      </w:r>
    </w:p>
    <w:p>
      <w:r>
        <w:t>Facilities, work areas, data centres, equipment rooms and storage locations shall be protected against unauthorised access, damage, theft and environmental hazards.</w:t>
      </w:r>
    </w:p>
    <w:p>
      <w:pPr>
        <w:pStyle w:val="ListBullet"/>
      </w:pPr>
      <w:r>
        <w:t>Endpoint and mobile device security shall be enforced.</w:t>
      </w:r>
    </w:p>
    <w:p>
      <w:r>
        <w:t>Endpoints and mobile devices used for organisational business shall comply with approved security requirements, including secure configuration, patching, access control, encryption where required and remote management where appropriate.</w:t>
      </w:r>
    </w:p>
    <w:p>
      <w:pPr>
        <w:pStyle w:val="ListBullet"/>
      </w:pPr>
      <w:r>
        <w:t>Remote access shall be secured and authorised.</w:t>
      </w:r>
    </w:p>
    <w:p>
      <w:r>
        <w:t>Remote access to organisational systems shall use approved methods, strong authentication, encrypted connections and monitoring appropriate to the sensitivity of the systems accessed.</w:t>
      </w:r>
    </w:p>
    <w:p>
      <w:pPr>
        <w:pStyle w:val="ListBullet"/>
      </w:pPr>
      <w:r>
        <w:t>Email, internet and collaboration tools shall be used securely.</w:t>
      </w:r>
    </w:p>
    <w:p>
      <w:r>
        <w:t>Users shall use organisational communication and collaboration services in accordance with approved acceptable use, data handling and information sharing requirements.</w:t>
      </w:r>
    </w:p>
    <w:p>
      <w:pPr>
        <w:pStyle w:val="ListBullet"/>
      </w:pPr>
      <w:r>
        <w:t>Security awareness and training shall be completed by relevant personnel.</w:t>
      </w:r>
    </w:p>
    <w:p>
      <w:r>
        <w:t>Personnel shall complete required information security awareness training at onboarding and at planned intervals, with additional role-based training for users with elevated responsibilities or access to sensitive information.</w:t>
      </w:r>
    </w:p>
    <w:p>
      <w:pPr>
        <w:pStyle w:val="ListBullet"/>
      </w:pPr>
      <w:r>
        <w:t>Information security responsibilities shall be included in workforce processes.</w:t>
      </w:r>
    </w:p>
    <w:p>
      <w:r>
        <w:t>Employment, onboarding, role change and termination processes shall include appropriate information security requirements, including access provisioning, confidentiality obligations and timely access removal.</w:t>
      </w:r>
    </w:p>
    <w:p>
      <w:pPr>
        <w:pStyle w:val="ListBullet"/>
      </w:pPr>
      <w:r>
        <w:t>Information shall be retained and disposed of securely.</w:t>
      </w:r>
    </w:p>
    <w:p>
      <w:r>
        <w:t>Information shall be retained only as required for business, legal, regulatory or contractual purposes and shall be disposed of using approved secure disposal methods.</w:t>
      </w:r>
    </w:p>
    <w:p>
      <w:pPr>
        <w:pStyle w:val="ListBullet"/>
      </w:pPr>
      <w:r>
        <w:t>Security exceptions shall be formally approved and time-bound.</w:t>
      </w:r>
    </w:p>
    <w:p>
      <w:r>
        <w:t>Any deviation from this policy or related standards shall be documented, risk assessed, approved by authorised stakeholders and reviewed before expiry.</w:t>
      </w:r>
    </w:p>
    <w:p>
      <w:pPr>
        <w:pStyle w:val="ListBullet"/>
      </w:pPr>
      <w:r>
        <w:t>Compliance with this policy shall be monitored.</w:t>
      </w:r>
    </w:p>
    <w:p>
      <w:r>
        <w:t>The organisation shall monitor compliance through control testing, management review, security reporting, internal assurance activities, supplier oversight and audit activities.</w:t>
      </w:r>
    </w:p>
    <w:p>
      <w:pPr>
        <w:pStyle w:val="ListBullet"/>
      </w:pPr>
      <w:r>
        <w:t>Information security performance shall be reported to management.</w:t>
      </w:r>
    </w:p>
    <w:p>
      <w:r>
        <w:t>Information security status, risks, incidents, control effectiveness, compliance issues and improvement actions shall be reported to appropriate management and governance forums.</w:t>
      </w:r>
    </w:p>
    <w:p>
      <w:pPr>
        <w:pStyle w:val="ListBullet"/>
      </w:pPr>
      <w:r>
        <w:t>Information security processes shall be continually improved.</w:t>
      </w:r>
    </w:p>
    <w:p>
      <w:r>
        <w:t>The organisation shall use risk assessments, incidents, audits, control testing, threat intelligence, business changes and lessons learned to improve information security practices.</w:t>
      </w:r>
    </w:p>
    <w:p>
      <w:pPr>
        <w:pStyle w:val="ListBullet"/>
      </w:pPr>
      <w:r>
        <w:t>Security documentation shall be maintained and controlled.</w:t>
      </w:r>
    </w:p>
    <w:p>
      <w:r>
        <w:t>Information security policies, standards, procedures, guidelines, registers and records shall be maintained, approved, version controlled, communicated and retained according to organisational requirements.</w:t>
      </w:r>
    </w:p>
    <w:p>
      <w:pPr>
        <w:pStyle w:val="ListBullet"/>
      </w:pPr>
      <w:r>
        <w:t>All personnel shall comply with this policy and supporting requirements.</w:t>
      </w:r>
    </w:p>
    <w:p>
      <w:r>
        <w:t>Failure to comply with this policy may result in disciplinary action, contract remedies, access removal, legal action or other appropriate consequences.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Governing Body</w:t>
            </w:r>
          </w:p>
        </w:tc>
        <w:tc>
          <w:tcPr>
            <w:tcW w:type="dxa" w:w="4320"/>
          </w:tcPr>
          <w:p>
            <w:r>
              <w:t>Provides oversight of information security governance, risk appetite, major risks, significant incidents and management accountability.</w:t>
            </w:r>
          </w:p>
        </w:tc>
      </w:tr>
      <w:tr>
        <w:tc>
          <w:tcPr>
            <w:tcW w:type="dxa" w:w="4320"/>
          </w:tcPr>
          <w:p>
            <w:r>
              <w:t>Executive Management</w:t>
            </w:r>
          </w:p>
        </w:tc>
        <w:tc>
          <w:tcPr>
            <w:tcW w:type="dxa" w:w="4320"/>
          </w:tcPr>
          <w:p>
            <w:r>
              <w:t>Ensures information security is resourced, prioritised and aligned with business objectives; approves major risk decisions within delegated authority.</w:t>
            </w:r>
          </w:p>
        </w:tc>
      </w:tr>
      <w:tr>
        <w:tc>
          <w:tcPr>
            <w:tcW w:type="dxa" w:w="4320"/>
          </w:tcPr>
          <w:p>
            <w:r>
              <w:t>Chief Information Security Officer</w:t>
            </w:r>
          </w:p>
        </w:tc>
        <w:tc>
          <w:tcPr>
            <w:tcW w:type="dxa" w:w="4320"/>
          </w:tcPr>
          <w:p>
            <w:r>
              <w:t>Owns this policy; leads the information security programme; establishes security standards; reports security performance and risk posture; oversees security risk treatment and improvement activities.</w:t>
            </w:r>
          </w:p>
        </w:tc>
      </w:tr>
      <w:tr>
        <w:tc>
          <w:tcPr>
            <w:tcW w:type="dxa" w:w="4320"/>
          </w:tcPr>
          <w:p>
            <w:r>
              <w:t>Chief Information Officer / Technology Leadership</w:t>
            </w:r>
          </w:p>
        </w:tc>
        <w:tc>
          <w:tcPr>
            <w:tcW w:type="dxa" w:w="4320"/>
          </w:tcPr>
          <w:p>
            <w:r>
              <w:t>Ensures technology services, infrastructure, applications and operations are managed in accordance with this policy and supporting security requirements.</w:t>
            </w:r>
          </w:p>
        </w:tc>
      </w:tr>
      <w:tr>
        <w:tc>
          <w:tcPr>
            <w:tcW w:type="dxa" w:w="4320"/>
          </w:tcPr>
          <w:p>
            <w:r>
              <w:t>Risk Management Function</w:t>
            </w:r>
          </w:p>
        </w:tc>
        <w:tc>
          <w:tcPr>
            <w:tcW w:type="dxa" w:w="4320"/>
          </w:tcPr>
          <w:p>
            <w:r>
              <w:t>Integrates information security risks into the enterprise risk management process and supports risk assessment, treatment, reporting and oversight.</w:t>
            </w:r>
          </w:p>
        </w:tc>
      </w:tr>
      <w:tr>
        <w:tc>
          <w:tcPr>
            <w:tcW w:type="dxa" w:w="4320"/>
          </w:tcPr>
          <w:p>
            <w:r>
              <w:t>Legal, Privacy and Compliance Functions</w:t>
            </w:r>
          </w:p>
        </w:tc>
        <w:tc>
          <w:tcPr>
            <w:tcW w:type="dxa" w:w="4320"/>
          </w:tcPr>
          <w:p>
            <w:r>
              <w:t>Advises on legal, regulatory, contractual and privacy obligations relevant to information security and data protection.</w:t>
            </w:r>
          </w:p>
        </w:tc>
      </w:tr>
      <w:tr>
        <w:tc>
          <w:tcPr>
            <w:tcW w:type="dxa" w:w="4320"/>
          </w:tcPr>
          <w:p>
            <w:r>
              <w:t>Business Owners</w:t>
            </w:r>
          </w:p>
        </w:tc>
        <w:tc>
          <w:tcPr>
            <w:tcW w:type="dxa" w:w="4320"/>
          </w:tcPr>
          <w:p>
            <w:r>
              <w:t>Own risks associated with their business processes and information; approve access, classification, risk treatment and acceptable use within their areas.</w:t>
            </w:r>
          </w:p>
        </w:tc>
      </w:tr>
      <w:tr>
        <w:tc>
          <w:tcPr>
            <w:tcW w:type="dxa" w:w="4320"/>
          </w:tcPr>
          <w:p>
            <w:r>
              <w:t>Information Asset Owners</w:t>
            </w:r>
          </w:p>
        </w:tc>
        <w:tc>
          <w:tcPr>
            <w:tcW w:type="dxa" w:w="4320"/>
          </w:tcPr>
          <w:p>
            <w:r>
              <w:t>Classify information assets, define protection requirements, approve access and ensure information is handled according to policy.</w:t>
            </w:r>
          </w:p>
        </w:tc>
      </w:tr>
      <w:tr>
        <w:tc>
          <w:tcPr>
            <w:tcW w:type="dxa" w:w="4320"/>
          </w:tcPr>
          <w:p>
            <w:r>
              <w:t>System Owners</w:t>
            </w:r>
          </w:p>
        </w:tc>
        <w:tc>
          <w:tcPr>
            <w:tcW w:type="dxa" w:w="4320"/>
          </w:tcPr>
          <w:p>
            <w:r>
              <w:t>Ensure systems are securely designed, configured, operated, monitored, maintained and retired in accordance with security requirements.</w:t>
            </w:r>
          </w:p>
        </w:tc>
      </w:tr>
      <w:tr>
        <w:tc>
          <w:tcPr>
            <w:tcW w:type="dxa" w:w="4320"/>
          </w:tcPr>
          <w:p>
            <w:r>
              <w:t>Managers</w:t>
            </w:r>
          </w:p>
        </w:tc>
        <w:tc>
          <w:tcPr>
            <w:tcW w:type="dxa" w:w="4320"/>
          </w:tcPr>
          <w:p>
            <w:r>
              <w:t>Ensure personnel understand and comply with this policy; support completion of training; report security concerns; ensure access remains appropriate for job responsibilities.</w:t>
            </w:r>
          </w:p>
        </w:tc>
      </w:tr>
      <w:tr>
        <w:tc>
          <w:tcPr>
            <w:tcW w:type="dxa" w:w="4320"/>
          </w:tcPr>
          <w:p>
            <w:r>
              <w:t>Employees and Contractors</w:t>
            </w:r>
          </w:p>
        </w:tc>
        <w:tc>
          <w:tcPr>
            <w:tcW w:type="dxa" w:w="4320"/>
          </w:tcPr>
          <w:p>
            <w:r>
              <w:t>Protect organisational information, follow security requirements, complete required training, report suspected incidents and use systems responsibly.</w:t>
            </w:r>
          </w:p>
        </w:tc>
      </w:tr>
      <w:tr>
        <w:tc>
          <w:tcPr>
            <w:tcW w:type="dxa" w:w="4320"/>
          </w:tcPr>
          <w:p>
            <w:r>
              <w:t>Procurement and Vendor Management</w:t>
            </w:r>
          </w:p>
        </w:tc>
        <w:tc>
          <w:tcPr>
            <w:tcW w:type="dxa" w:w="4320"/>
          </w:tcPr>
          <w:p>
            <w:r>
              <w:t>Ensures supplier security requirements are included in sourcing, contracts, due diligence, onboarding, monitoring and termination processes.</w:t>
            </w:r>
          </w:p>
        </w:tc>
      </w:tr>
      <w:tr>
        <w:tc>
          <w:tcPr>
            <w:tcW w:type="dxa" w:w="4320"/>
          </w:tcPr>
          <w:p>
            <w:r>
              <w:t>Internal Audit or Assurance Function</w:t>
            </w:r>
          </w:p>
        </w:tc>
        <w:tc>
          <w:tcPr>
            <w:tcW w:type="dxa" w:w="4320"/>
          </w:tcPr>
          <w:p>
            <w:r>
              <w:t>Provides independent review of information security governance, control design, operating effectiveness and compliance with approved requirements.</w:t>
            </w:r>
          </w:p>
        </w:tc>
      </w:tr>
      <w:tr>
        <w:tc>
          <w:tcPr>
            <w:tcW w:type="dxa" w:w="4320"/>
          </w:tcPr>
          <w:p>
            <w:r>
              <w:t>Human Resources</w:t>
            </w:r>
          </w:p>
        </w:tc>
        <w:tc>
          <w:tcPr>
            <w:tcW w:type="dxa" w:w="4320"/>
          </w:tcPr>
          <w:p>
            <w:r>
              <w:t>Supports security responsibilities in onboarding, role changes, disciplinary processes, awareness activities and termination procedures.</w:t>
            </w:r>
          </w:p>
        </w:tc>
      </w:tr>
    </w:tbl>
    <w:p>
      <w:pPr>
        <w:pStyle w:val="Heading2"/>
      </w:pPr>
      <w:r>
        <w:t>Compliance, Monitoring &amp; Enforcement</w:t>
      </w:r>
    </w:p>
    <w:p>
      <w:r>
        <w:t>Compliance with this policy shall be monitored through a combination of management oversight, technical controls, risk reviews, compliance assessments, internal audits, supplier reviews and security metrics.</w:t>
      </w:r>
    </w:p>
    <w:p>
      <w:r>
        <w:t>The following monitoring activities shall be performed at a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Party</w:t>
            </w:r>
          </w:p>
        </w:tc>
        <w:tc>
          <w:tcPr>
            <w:tcW w:type="dxa" w:w="2160"/>
          </w:tcPr>
          <w:p>
            <w:r>
              <w:t>Evidence</w:t>
            </w:r>
          </w:p>
        </w:tc>
      </w:tr>
      <w:tr>
        <w:tc>
          <w:tcPr>
            <w:tcW w:type="dxa" w:w="2160"/>
          </w:tcPr>
          <w:p>
            <w:r>
              <w:t>Review of key information security risks</w:t>
            </w:r>
          </w:p>
        </w:tc>
        <w:tc>
          <w:tcPr>
            <w:tcW w:type="dxa" w:w="2160"/>
          </w:tcPr>
          <w:p>
            <w:r>
              <w:t>Quarterly</w:t>
            </w:r>
          </w:p>
        </w:tc>
        <w:tc>
          <w:tcPr>
            <w:tcW w:type="dxa" w:w="2160"/>
          </w:tcPr>
          <w:p>
            <w:r>
              <w:t>CISO / Risk Management</w:t>
            </w:r>
          </w:p>
        </w:tc>
        <w:tc>
          <w:tcPr>
            <w:tcW w:type="dxa" w:w="2160"/>
          </w:tcPr>
          <w:p>
            <w:r>
              <w:t>Risk register updates, treatment plans, governance meeting minutes</w:t>
            </w:r>
          </w:p>
        </w:tc>
      </w:tr>
      <w:tr>
        <w:tc>
          <w:tcPr>
            <w:tcW w:type="dxa" w:w="2160"/>
          </w:tcPr>
          <w:p>
            <w:r>
              <w:t>Access review for critical systems</w:t>
            </w:r>
          </w:p>
        </w:tc>
        <w:tc>
          <w:tcPr>
            <w:tcW w:type="dxa" w:w="2160"/>
          </w:tcPr>
          <w:p>
            <w:r>
              <w:t>Quarterly</w:t>
            </w:r>
          </w:p>
        </w:tc>
        <w:tc>
          <w:tcPr>
            <w:tcW w:type="dxa" w:w="2160"/>
          </w:tcPr>
          <w:p>
            <w:r>
              <w:t>System Owners / Business Owners</w:t>
            </w:r>
          </w:p>
        </w:tc>
        <w:tc>
          <w:tcPr>
            <w:tcW w:type="dxa" w:w="2160"/>
          </w:tcPr>
          <w:p>
            <w:r>
              <w:t>Access review records, remediation evidence</w:t>
            </w:r>
          </w:p>
        </w:tc>
      </w:tr>
      <w:tr>
        <w:tc>
          <w:tcPr>
            <w:tcW w:type="dxa" w:w="2160"/>
          </w:tcPr>
          <w:p>
            <w:r>
              <w:t>Privileged access review</w:t>
            </w:r>
          </w:p>
        </w:tc>
        <w:tc>
          <w:tcPr>
            <w:tcW w:type="dxa" w:w="2160"/>
          </w:tcPr>
          <w:p>
            <w:r>
              <w:t>Monthly</w:t>
            </w:r>
          </w:p>
        </w:tc>
        <w:tc>
          <w:tcPr>
            <w:tcW w:type="dxa" w:w="2160"/>
          </w:tcPr>
          <w:p>
            <w:r>
              <w:t>Technology Leadership / Security Operations</w:t>
            </w:r>
          </w:p>
        </w:tc>
        <w:tc>
          <w:tcPr>
            <w:tcW w:type="dxa" w:w="2160"/>
          </w:tcPr>
          <w:p>
            <w:r>
              <w:t>Privileged access reports, approval and removal records</w:t>
            </w:r>
          </w:p>
        </w:tc>
      </w:tr>
      <w:tr>
        <w:tc>
          <w:tcPr>
            <w:tcW w:type="dxa" w:w="2160"/>
          </w:tcPr>
          <w:p>
            <w:r>
              <w:t>Vulnerability management reporting</w:t>
            </w:r>
          </w:p>
        </w:tc>
        <w:tc>
          <w:tcPr>
            <w:tcW w:type="dxa" w:w="2160"/>
          </w:tcPr>
          <w:p>
            <w:r>
              <w:t>Monthly</w:t>
            </w:r>
          </w:p>
        </w:tc>
        <w:tc>
          <w:tcPr>
            <w:tcW w:type="dxa" w:w="2160"/>
          </w:tcPr>
          <w:p>
            <w:r>
              <w:t>Security Operations / IT Operations</w:t>
            </w:r>
          </w:p>
        </w:tc>
        <w:tc>
          <w:tcPr>
            <w:tcW w:type="dxa" w:w="2160"/>
          </w:tcPr>
          <w:p>
            <w:r>
              <w:t>Vulnerability reports, remediation tracking, exception records</w:t>
            </w:r>
          </w:p>
        </w:tc>
      </w:tr>
      <w:tr>
        <w:tc>
          <w:tcPr>
            <w:tcW w:type="dxa" w:w="2160"/>
          </w:tcPr>
          <w:p>
            <w:r>
              <w:t>Security incident reporting</w:t>
            </w:r>
          </w:p>
        </w:tc>
        <w:tc>
          <w:tcPr>
            <w:tcW w:type="dxa" w:w="2160"/>
          </w:tcPr>
          <w:p>
            <w:r>
              <w:t>Monthly and as significant events occur</w:t>
            </w:r>
          </w:p>
        </w:tc>
        <w:tc>
          <w:tcPr>
            <w:tcW w:type="dxa" w:w="2160"/>
          </w:tcPr>
          <w:p>
            <w:r>
              <w:t>CISO / Security Operations</w:t>
            </w:r>
          </w:p>
        </w:tc>
        <w:tc>
          <w:tcPr>
            <w:tcW w:type="dxa" w:w="2160"/>
          </w:tcPr>
          <w:p>
            <w:r>
              <w:t>Incident register, post-incident reviews, executive reports</w:t>
            </w:r>
          </w:p>
        </w:tc>
      </w:tr>
      <w:tr>
        <w:tc>
          <w:tcPr>
            <w:tcW w:type="dxa" w:w="2160"/>
          </w:tcPr>
          <w:p>
            <w:r>
              <w:t>Supplier security review for high-risk suppliers</w:t>
            </w:r>
          </w:p>
        </w:tc>
        <w:tc>
          <w:tcPr>
            <w:tcW w:type="dxa" w:w="2160"/>
          </w:tcPr>
          <w:p>
            <w:r>
              <w:t>At least annually</w:t>
            </w:r>
          </w:p>
        </w:tc>
        <w:tc>
          <w:tcPr>
            <w:tcW w:type="dxa" w:w="2160"/>
          </w:tcPr>
          <w:p>
            <w:r>
              <w:t>Vendor Management / CISO</w:t>
            </w:r>
          </w:p>
        </w:tc>
        <w:tc>
          <w:tcPr>
            <w:tcW w:type="dxa" w:w="2160"/>
          </w:tcPr>
          <w:p>
            <w:r>
              <w:t>Supplier assessments, action plans, assurance reports</w:t>
            </w:r>
          </w:p>
        </w:tc>
      </w:tr>
      <w:tr>
        <w:tc>
          <w:tcPr>
            <w:tcW w:type="dxa" w:w="2160"/>
          </w:tcPr>
          <w:p>
            <w:r>
              <w:t>Security awareness completion review</w:t>
            </w:r>
          </w:p>
        </w:tc>
        <w:tc>
          <w:tcPr>
            <w:tcW w:type="dxa" w:w="2160"/>
          </w:tcPr>
          <w:p>
            <w:r>
              <w:t>Quarterly</w:t>
            </w:r>
          </w:p>
        </w:tc>
        <w:tc>
          <w:tcPr>
            <w:tcW w:type="dxa" w:w="2160"/>
          </w:tcPr>
          <w:p>
            <w:r>
              <w:t>HR / CISO</w:t>
            </w:r>
          </w:p>
        </w:tc>
        <w:tc>
          <w:tcPr>
            <w:tcW w:type="dxa" w:w="2160"/>
          </w:tcPr>
          <w:p>
            <w:r>
              <w:t>Training completion reports, escalation records</w:t>
            </w:r>
          </w:p>
        </w:tc>
      </w:tr>
      <w:tr>
        <w:tc>
          <w:tcPr>
            <w:tcW w:type="dxa" w:w="2160"/>
          </w:tcPr>
          <w:p>
            <w:r>
              <w:t>Policy compliance assessment</w:t>
            </w:r>
          </w:p>
        </w:tc>
        <w:tc>
          <w:tcPr>
            <w:tcW w:type="dxa" w:w="2160"/>
          </w:tcPr>
          <w:p>
            <w:r>
              <w:t>At least annually</w:t>
            </w:r>
          </w:p>
        </w:tc>
        <w:tc>
          <w:tcPr>
            <w:tcW w:type="dxa" w:w="2160"/>
          </w:tcPr>
          <w:p>
            <w:r>
              <w:t>CISO / Compliance</w:t>
            </w:r>
          </w:p>
        </w:tc>
        <w:tc>
          <w:tcPr>
            <w:tcW w:type="dxa" w:w="2160"/>
          </w:tcPr>
          <w:p>
            <w:r>
              <w:t>Compliance assessment results, corrective action plans</w:t>
            </w:r>
          </w:p>
        </w:tc>
      </w:tr>
      <w:tr>
        <w:tc>
          <w:tcPr>
            <w:tcW w:type="dxa" w:w="2160"/>
          </w:tcPr>
          <w:p>
            <w:r>
              <w:t>Internal audit or independent assurance review</w:t>
            </w:r>
          </w:p>
        </w:tc>
        <w:tc>
          <w:tcPr>
            <w:tcW w:type="dxa" w:w="2160"/>
          </w:tcPr>
          <w:p>
            <w:r>
              <w:t>According to audit plan</w:t>
            </w:r>
          </w:p>
        </w:tc>
        <w:tc>
          <w:tcPr>
            <w:tcW w:type="dxa" w:w="2160"/>
          </w:tcPr>
          <w:p>
            <w:r>
              <w:t>Internal Audit / Assurance Function</w:t>
            </w:r>
          </w:p>
        </w:tc>
        <w:tc>
          <w:tcPr>
            <w:tcW w:type="dxa" w:w="2160"/>
          </w:tcPr>
          <w:p>
            <w:r>
              <w:t>Audit reports, management responses, remediation tracking</w:t>
            </w:r>
          </w:p>
        </w:tc>
      </w:tr>
    </w:tbl>
    <w:p>
      <w:r>
        <w:t>Non-compliance shall be addressed based on severity, business impact, intent, recurrence and risk exposure. Enforcement actions may include:</w:t>
      </w:r>
    </w:p>
    <w:p>
      <w:pPr>
        <w:pStyle w:val="ListBullet"/>
      </w:pPr>
      <w:r>
        <w:t>Mandatory corrective action plans.</w:t>
      </w:r>
    </w:p>
    <w:p>
      <w:pPr>
        <w:pStyle w:val="ListBullet"/>
      </w:pPr>
      <w:r>
        <w:t>Increased monitoring or control restrictions.</w:t>
      </w:r>
    </w:p>
    <w:p>
      <w:pPr>
        <w:pStyle w:val="ListBullet"/>
      </w:pPr>
      <w:r>
        <w:t>Suspension or removal of system access.</w:t>
      </w:r>
    </w:p>
    <w:p>
      <w:pPr>
        <w:pStyle w:val="ListBullet"/>
      </w:pPr>
      <w:r>
        <w:t>Management escalation.</w:t>
      </w:r>
    </w:p>
    <w:p>
      <w:pPr>
        <w:pStyle w:val="ListBullet"/>
      </w:pPr>
      <w:r>
        <w:t>Supplier remediation or contractual remedies.</w:t>
      </w:r>
    </w:p>
    <w:p>
      <w:pPr>
        <w:pStyle w:val="ListBullet"/>
      </w:pPr>
      <w:r>
        <w:t>Disciplinary action up to and including termination of employment or contract.</w:t>
      </w:r>
    </w:p>
    <w:p>
      <w:pPr>
        <w:pStyle w:val="ListBullet"/>
      </w:pPr>
      <w:r>
        <w:t>Notification to legal, regulatory or law enforcement authorities where required.</w:t>
      </w:r>
    </w:p>
    <w:p>
      <w:r>
        <w:t>Security incidents, control failures and material non-compliance shall be escalated according to the organisation’s incident management, risk management and governance reporting processes.</w:t>
      </w:r>
    </w:p>
    <w:p>
      <w:pPr>
        <w:pStyle w:val="Heading2"/>
      </w:pPr>
      <w:r>
        <w:t>Exceptions</w:t>
      </w:r>
    </w:p>
    <w:p>
      <w:r>
        <w:t>Exceptions to this policy shall be permitted only where there is a documented business justification and the associated risk has been assessed, approved and accepted by authorised stakeholders.</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or team requesting the exception</w:t>
            </w:r>
          </w:p>
        </w:tc>
      </w:tr>
      <w:tr>
        <w:tc>
          <w:tcPr>
            <w:tcW w:type="dxa" w:w="4320"/>
          </w:tcPr>
          <w:p>
            <w:r>
              <w:t>Business Owner</w:t>
            </w:r>
          </w:p>
        </w:tc>
        <w:tc>
          <w:tcPr>
            <w:tcW w:type="dxa" w:w="4320"/>
          </w:tcPr>
          <w:p>
            <w:r>
              <w:t>Accountable owner of the affected process, system or information</w:t>
            </w:r>
          </w:p>
        </w:tc>
      </w:tr>
      <w:tr>
        <w:tc>
          <w:tcPr>
            <w:tcW w:type="dxa" w:w="4320"/>
          </w:tcPr>
          <w:p>
            <w:r>
              <w:t>Policy Requirement</w:t>
            </w:r>
          </w:p>
        </w:tc>
        <w:tc>
          <w:tcPr>
            <w:tcW w:type="dxa" w:w="4320"/>
          </w:tcPr>
          <w:p>
            <w:r>
              <w:t>Specific policy requirement that cannot be met</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Description of the risk, likelihood, impact and affected assets</w:t>
            </w:r>
          </w:p>
        </w:tc>
      </w:tr>
      <w:tr>
        <w:tc>
          <w:tcPr>
            <w:tcW w:type="dxa" w:w="4320"/>
          </w:tcPr>
          <w:p>
            <w:r>
              <w:t>Compensating Controls</w:t>
            </w:r>
          </w:p>
        </w:tc>
        <w:tc>
          <w:tcPr>
            <w:tcW w:type="dxa" w:w="4320"/>
          </w:tcPr>
          <w:p>
            <w:r>
              <w:t>Alternative controls or safeguards to reduce risk</w:t>
            </w:r>
          </w:p>
        </w:tc>
      </w:tr>
      <w:tr>
        <w:tc>
          <w:tcPr>
            <w:tcW w:type="dxa" w:w="4320"/>
          </w:tcPr>
          <w:p>
            <w:r>
              <w:t>Duration</w:t>
            </w:r>
          </w:p>
        </w:tc>
        <w:tc>
          <w:tcPr>
            <w:tcW w:type="dxa" w:w="4320"/>
          </w:tcPr>
          <w:p>
            <w:r>
              <w:t>Requested start date and expiry date</w:t>
            </w:r>
          </w:p>
        </w:tc>
      </w:tr>
      <w:tr>
        <w:tc>
          <w:tcPr>
            <w:tcW w:type="dxa" w:w="4320"/>
          </w:tcPr>
          <w:p>
            <w:r>
              <w:t>Approval</w:t>
            </w:r>
          </w:p>
        </w:tc>
        <w:tc>
          <w:tcPr>
            <w:tcW w:type="dxa" w:w="4320"/>
          </w:tcPr>
          <w:p>
            <w:r>
              <w:t>Required approvals based on risk level and authority</w:t>
            </w:r>
          </w:p>
        </w:tc>
      </w:tr>
      <w:tr>
        <w:tc>
          <w:tcPr>
            <w:tcW w:type="dxa" w:w="4320"/>
          </w:tcPr>
          <w:p>
            <w:r>
              <w:t>Review Date</w:t>
            </w:r>
          </w:p>
        </w:tc>
        <w:tc>
          <w:tcPr>
            <w:tcW w:type="dxa" w:w="4320"/>
          </w:tcPr>
          <w:p>
            <w:r>
              <w:t>Date the exception will be reassessed</w:t>
            </w:r>
          </w:p>
        </w:tc>
      </w:tr>
      <w:tr>
        <w:tc>
          <w:tcPr>
            <w:tcW w:type="dxa" w:w="4320"/>
          </w:tcPr>
          <w:p>
            <w:r>
              <w:t>Remediation Plan</w:t>
            </w:r>
          </w:p>
        </w:tc>
        <w:tc>
          <w:tcPr>
            <w:tcW w:type="dxa" w:w="4320"/>
          </w:tcPr>
          <w:p>
            <w:r>
              <w:t>Actions required to return to compliance, where applicable</w:t>
            </w:r>
          </w:p>
        </w:tc>
      </w:tr>
    </w:tbl>
    <w:p>
      <w:r>
        <w:t>Exception approval requirements shall follow the risk level of the exception:</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Approval Required</w:t>
            </w:r>
          </w:p>
        </w:tc>
        <w:tc>
          <w:tcPr>
            <w:tcW w:type="dxa" w:w="2880"/>
          </w:tcPr>
          <w:p>
            <w:r>
              <w:t>Maximum Initial Duration</w:t>
            </w:r>
          </w:p>
        </w:tc>
      </w:tr>
      <w:tr>
        <w:tc>
          <w:tcPr>
            <w:tcW w:type="dxa" w:w="2880"/>
          </w:tcPr>
          <w:p>
            <w:r>
              <w:t>Low</w:t>
            </w:r>
          </w:p>
        </w:tc>
        <w:tc>
          <w:tcPr>
            <w:tcW w:type="dxa" w:w="2880"/>
          </w:tcPr>
          <w:p>
            <w:r>
              <w:t>Information Security Manager and Business Owner</w:t>
            </w:r>
          </w:p>
        </w:tc>
        <w:tc>
          <w:tcPr>
            <w:tcW w:type="dxa" w:w="2880"/>
          </w:tcPr>
          <w:p>
            <w:r>
              <w:t>6 months</w:t>
            </w:r>
          </w:p>
        </w:tc>
      </w:tr>
      <w:tr>
        <w:tc>
          <w:tcPr>
            <w:tcW w:type="dxa" w:w="2880"/>
          </w:tcPr>
          <w:p>
            <w:r>
              <w:t>Medium</w:t>
            </w:r>
          </w:p>
        </w:tc>
        <w:tc>
          <w:tcPr>
            <w:tcW w:type="dxa" w:w="2880"/>
          </w:tcPr>
          <w:p>
            <w:r>
              <w:t>CISO and Business Owner</w:t>
            </w:r>
          </w:p>
        </w:tc>
        <w:tc>
          <w:tcPr>
            <w:tcW w:type="dxa" w:w="2880"/>
          </w:tcPr>
          <w:p>
            <w:r>
              <w:t>6 months</w:t>
            </w:r>
          </w:p>
        </w:tc>
      </w:tr>
      <w:tr>
        <w:tc>
          <w:tcPr>
            <w:tcW w:type="dxa" w:w="2880"/>
          </w:tcPr>
          <w:p>
            <w:r>
              <w:t>High</w:t>
            </w:r>
          </w:p>
        </w:tc>
        <w:tc>
          <w:tcPr>
            <w:tcW w:type="dxa" w:w="2880"/>
          </w:tcPr>
          <w:p>
            <w:r>
              <w:t>CISO, Risk Management and relevant Executive Owner</w:t>
            </w:r>
          </w:p>
        </w:tc>
        <w:tc>
          <w:tcPr>
            <w:tcW w:type="dxa" w:w="2880"/>
          </w:tcPr>
          <w:p>
            <w:r>
              <w:t>3 months</w:t>
            </w:r>
          </w:p>
        </w:tc>
      </w:tr>
      <w:tr>
        <w:tc>
          <w:tcPr>
            <w:tcW w:type="dxa" w:w="2880"/>
          </w:tcPr>
          <w:p>
            <w:r>
              <w:t>Critical</w:t>
            </w:r>
          </w:p>
        </w:tc>
        <w:tc>
          <w:tcPr>
            <w:tcW w:type="dxa" w:w="2880"/>
          </w:tcPr>
          <w:p>
            <w:r>
              <w:t>Executive Management approval with documented risk acceptance</w:t>
            </w:r>
          </w:p>
        </w:tc>
        <w:tc>
          <w:tcPr>
            <w:tcW w:type="dxa" w:w="2880"/>
          </w:tcPr>
          <w:p>
            <w:r>
              <w:t>1 month</w:t>
            </w:r>
          </w:p>
        </w:tc>
      </w:tr>
    </w:tbl>
    <w:p>
      <w:r>
        <w:t>Exceptions shall not be used to bypass legal, regulatory or contractual obligations unless reviewed and approved by Legal and Compliance. Expired exceptions shall be considered non-compliant unless renewed through the approved exception process before expiry.</w:t>
      </w:r>
    </w:p>
    <w:p>
      <w:pPr>
        <w:pStyle w:val="Heading2"/>
      </w:pPr>
      <w:r>
        <w:t>Review &amp; Maintenance</w:t>
      </w:r>
    </w:p>
    <w:p>
      <w:r>
        <w:t>This policy shall be reviewed at least annually and whenever significant changes occur that may affect information security requirements, including:</w:t>
      </w:r>
    </w:p>
    <w:p>
      <w:pPr>
        <w:pStyle w:val="ListBullet"/>
      </w:pPr>
      <w:r>
        <w:t>Material changes to business strategy, operations or risk appetite.</w:t>
      </w:r>
    </w:p>
    <w:p>
      <w:pPr>
        <w:pStyle w:val="ListBullet"/>
      </w:pPr>
      <w:r>
        <w:t>Significant technology, architecture or service delivery changes.</w:t>
      </w:r>
    </w:p>
    <w:p>
      <w:pPr>
        <w:pStyle w:val="ListBullet"/>
      </w:pPr>
      <w:r>
        <w:t>Introduction of new legal, regulatory, contractual or privacy obligations.</w:t>
      </w:r>
    </w:p>
    <w:p>
      <w:pPr>
        <w:pStyle w:val="ListBullet"/>
      </w:pPr>
      <w:r>
        <w:t>Significant security incidents or control failures.</w:t>
      </w:r>
    </w:p>
    <w:p>
      <w:pPr>
        <w:pStyle w:val="ListBullet"/>
      </w:pPr>
      <w:r>
        <w:t>Internal or external audit findings requiring policy updates.</w:t>
      </w:r>
    </w:p>
    <w:p>
      <w:pPr>
        <w:pStyle w:val="ListBullet"/>
      </w:pPr>
      <w:r>
        <w:t>Changes in threat landscape or security risk exposure.</w:t>
      </w:r>
    </w:p>
    <w:p>
      <w:pPr>
        <w:pStyle w:val="ListBullet"/>
      </w:pPr>
      <w:r>
        <w:t>Organisational restructuring affecting roles or accountabilities.</w:t>
      </w:r>
    </w:p>
    <w:p>
      <w:r>
        <w:t>The CISO is responsible for coordinating the review, obtaining stakeholder input, updating the policy and submitting material changes for approval through the appropriate governance process.</w:t>
      </w:r>
    </w:p>
    <w:p>
      <w:r>
        <w:t>Policy changes shall be version controlled, approved before publication and communicated to affected personnel. Superseded versions shall be retained according to the organisation’s records management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