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Sharing &amp; Disclosure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[DOC-GDPR-DSD-001]</w:t>
            </w:r>
          </w:p>
        </w:tc>
        <w:tc>
          <w:tcPr>
            <w:tcW w:type="dxa" w:w="1440"/>
          </w:tcPr>
          <w:p>
            <w:r>
              <w:t>1.0</w:t>
            </w:r>
          </w:p>
        </w:tc>
        <w:tc>
          <w:tcPr>
            <w:tcW w:type="dxa" w:w="1440"/>
          </w:tcPr>
          <w:p>
            <w:r>
              <w:t>Data Protection Officer</w:t>
            </w:r>
          </w:p>
        </w:tc>
        <w:tc>
          <w:tcPr>
            <w:tcW w:type="dxa" w:w="1440"/>
          </w:tcPr>
          <w:p>
            <w:r>
              <w:t>[YYYY-MM-DD]</w:t>
            </w:r>
          </w:p>
        </w:tc>
        <w:tc>
          <w:tcPr>
            <w:tcW w:type="dxa" w:w="1440"/>
          </w:tcPr>
          <w:p>
            <w:r>
              <w:t>GDPR</w:t>
            </w:r>
          </w:p>
        </w:tc>
        <w:tc>
          <w:tcPr>
            <w:tcW w:type="dxa" w:w="1440"/>
          </w:tcPr>
          <w:p>
            <w:r>
              <w:t>Internal</w:t>
            </w:r>
          </w:p>
        </w:tc>
      </w:tr>
    </w:tbl>
    <w:p>
      <w:pPr>
        <w:pStyle w:val="Heading2"/>
      </w:pPr>
      <w:r>
        <w:t>Purpose</w:t>
      </w:r>
    </w:p>
    <w:p>
      <w:r>
        <w:t>This procedure defines how [Organisation Name] assesses, approves, records, and controls the sharing or disclosure of personal data with internal teams, external organisations, public authorities, processors, joint controllers, and other recipients.</w:t>
      </w:r>
    </w:p>
    <w:p>
      <w:r>
        <w:t>It ensures that personal data is shared only when there is a clear business need, a valid lawful basis, appropriate transparency, proportionate data minimisation, suitable contractual or legal safeguards, and adequate technical and organisational protections.</w:t>
      </w:r>
    </w:p>
    <w:p>
      <w:r>
        <w:t>This procedure supports consistent decision-making for routine and ad hoc disclosures, including one-off requests, recurring transfers, system integrations, reports, data exports, regulatory disclosures, and emergency disclosures.</w:t>
      </w:r>
    </w:p>
    <w:p>
      <w:pPr>
        <w:pStyle w:val="Heading2"/>
      </w:pPr>
      <w:r>
        <w:t>Scope</w:t>
      </w:r>
    </w:p>
    <w:p>
      <w:r>
        <w:t>This procedure applies to:</w:t>
      </w:r>
    </w:p>
    <w:p>
      <w:pPr>
        <w:pStyle w:val="ListBullet"/>
      </w:pPr>
      <w:r>
        <w:t>All personal data processed by [Organisation Name], including employee, customer, supplier, user, contractor, applicant, visitor, and stakeholder data.</w:t>
      </w:r>
    </w:p>
    <w:p>
      <w:pPr>
        <w:pStyle w:val="ListBullet"/>
      </w:pPr>
      <w:r>
        <w:t>All staff, contractors, temporary workers, consultants, interns, and third parties acting on behalf of [Organisation Name].</w:t>
      </w:r>
    </w:p>
    <w:p>
      <w:pPr>
        <w:pStyle w:val="ListBullet"/>
      </w:pPr>
      <w:r>
        <w:t>Internal sharing between departments, teams, systems, business units, or legal entities within [Organisation Group Name].</w:t>
      </w:r>
    </w:p>
    <w:p>
      <w:pPr>
        <w:pStyle w:val="ListBullet"/>
      </w:pPr>
      <w:r>
        <w:t>External sharing with:</w:t>
      </w:r>
    </w:p>
    <w:p>
      <w:pPr>
        <w:pStyle w:val="ListBullet"/>
      </w:pPr>
      <w:r>
        <w:t>Service providers and processors.</w:t>
      </w:r>
    </w:p>
    <w:p>
      <w:pPr>
        <w:pStyle w:val="ListBullet"/>
      </w:pPr>
      <w:r>
        <w:t>Professional advisers.</w:t>
      </w:r>
    </w:p>
    <w:p>
      <w:pPr>
        <w:pStyle w:val="ListBullet"/>
      </w:pPr>
      <w:r>
        <w:t>Business partners.</w:t>
      </w:r>
    </w:p>
    <w:p>
      <w:pPr>
        <w:pStyle w:val="ListBullet"/>
      </w:pPr>
      <w:r>
        <w:t>Public authorities, regulators, law enforcement bodies, courts, and tribunals.</w:t>
      </w:r>
    </w:p>
    <w:p>
      <w:pPr>
        <w:pStyle w:val="ListBullet"/>
      </w:pPr>
      <w:r>
        <w:t>Parent, subsidiary, or affiliated companies.</w:t>
      </w:r>
    </w:p>
    <w:p>
      <w:pPr>
        <w:pStyle w:val="ListBullet"/>
      </w:pPr>
      <w:r>
        <w:t>Insurers, auditors, payment providers, logistics providers, IT providers, cloud platforms, marketing platforms, analytics providers, and similar recipients.</w:t>
      </w:r>
    </w:p>
    <w:p>
      <w:pPr>
        <w:pStyle w:val="ListBullet"/>
      </w:pPr>
      <w:r>
        <w:t>Any other third party receiving personal data from [Organisation Name].</w:t>
      </w:r>
    </w:p>
    <w:p>
      <w:pPr>
        <w:pStyle w:val="ListBullet"/>
      </w:pPr>
      <w:r>
        <w:t>Sharing by any method, including email, secure portal, API, file transfer, database access, reports, printouts, telephone disclosure, physical media, messaging tools, collaboration platforms, or direct system access.</w:t>
      </w:r>
    </w:p>
    <w:p>
      <w:pPr>
        <w:pStyle w:val="ListBullet"/>
      </w:pPr>
      <w:r>
        <w:t>Sharing of pseudonymised personal data where individuals could still be identified directly or indirectly.</w:t>
      </w:r>
    </w:p>
    <w:p>
      <w:r>
        <w:t>This procedure does not apply to:</w:t>
      </w:r>
    </w:p>
    <w:p>
      <w:pPr>
        <w:pStyle w:val="ListBullet"/>
      </w:pPr>
      <w:r>
        <w:t>Fully anonymised data where individuals cannot reasonably be identified.</w:t>
      </w:r>
    </w:p>
    <w:p>
      <w:pPr>
        <w:pStyle w:val="ListBullet"/>
      </w:pPr>
      <w:r>
        <w:t>Personal data sharing performed solely for personal or household activities by individuals outside the work context.</w:t>
      </w:r>
    </w:p>
    <w:p>
      <w:pPr>
        <w:pStyle w:val="ListBullet"/>
      </w:pPr>
      <w:r>
        <w:t>Data subject access requests, erasure requests, correction requests, or other individual rights requests, which are handled under the relevant data subject rights procedure.</w:t>
      </w:r>
    </w:p>
    <w:p>
      <w:pPr>
        <w:pStyle w:val="ListBullet"/>
      </w:pPr>
      <w:r>
        <w:t>Personal data breach notifications, which are handled under the personal data breach response procedure. However, unauthorised sharing discovered during this procedure must be escalated as a potential breach.</w:t>
      </w:r>
    </w:p>
    <w:p>
      <w:pPr>
        <w:pStyle w:val="Heading2"/>
      </w:pPr>
      <w:r>
        <w:t>Prerequisites &amp; Inputs</w:t>
      </w:r>
    </w:p>
    <w:p>
      <w:r>
        <w:t>Before personal data is shared or disclosed, the requester must gather and submit sufficient information for assessment and approval.</w:t>
      </w:r>
    </w:p>
    <w:p>
      <w:r>
        <w:t>The following prerequisites must be met unless an approved exception applies:</w:t>
      </w:r>
    </w:p>
    <w:tbl>
      <w:tblPr>
        <w:tblStyle w:val="TableGrid"/>
        <w:tblW w:type="auto" w:w="0"/>
        <w:tblLook w:firstColumn="1" w:firstRow="1" w:lastColumn="0" w:lastRow="0" w:noHBand="0" w:noVBand="1" w:val="04A0"/>
      </w:tblPr>
      <w:tblGrid>
        <w:gridCol w:w="4320"/>
        <w:gridCol w:w="4320"/>
      </w:tblGrid>
      <w:tr>
        <w:tc>
          <w:tcPr>
            <w:tcW w:type="dxa" w:w="4320"/>
          </w:tcPr>
          <w:p>
            <w:r>
              <w:t>Prerequisite</w:t>
            </w:r>
          </w:p>
        </w:tc>
        <w:tc>
          <w:tcPr>
            <w:tcW w:type="dxa" w:w="4320"/>
          </w:tcPr>
          <w:p>
            <w:r>
              <w:t>Requirement</w:t>
            </w:r>
          </w:p>
        </w:tc>
      </w:tr>
      <w:tr>
        <w:tc>
          <w:tcPr>
            <w:tcW w:type="dxa" w:w="4320"/>
          </w:tcPr>
          <w:p>
            <w:r>
              <w:t>Defined purpose</w:t>
            </w:r>
          </w:p>
        </w:tc>
        <w:tc>
          <w:tcPr>
            <w:tcW w:type="dxa" w:w="4320"/>
          </w:tcPr>
          <w:p>
            <w:r>
              <w:t>The reason for sharing must be specific, legitimate, and documented.</w:t>
            </w:r>
          </w:p>
        </w:tc>
      </w:tr>
      <w:tr>
        <w:tc>
          <w:tcPr>
            <w:tcW w:type="dxa" w:w="4320"/>
          </w:tcPr>
          <w:p>
            <w:r>
              <w:t>Identified data subjects</w:t>
            </w:r>
          </w:p>
        </w:tc>
        <w:tc>
          <w:tcPr>
            <w:tcW w:type="dxa" w:w="4320"/>
          </w:tcPr>
          <w:p>
            <w:r>
              <w:t>The categories of individuals whose data will be shared must be known.</w:t>
            </w:r>
          </w:p>
        </w:tc>
      </w:tr>
      <w:tr>
        <w:tc>
          <w:tcPr>
            <w:tcW w:type="dxa" w:w="4320"/>
          </w:tcPr>
          <w:p>
            <w:r>
              <w:t>Defined data categories</w:t>
            </w:r>
          </w:p>
        </w:tc>
        <w:tc>
          <w:tcPr>
            <w:tcW w:type="dxa" w:w="4320"/>
          </w:tcPr>
          <w:p>
            <w:r>
              <w:t>The exact fields, files, records, or data sets must be identified.</w:t>
            </w:r>
          </w:p>
        </w:tc>
      </w:tr>
      <w:tr>
        <w:tc>
          <w:tcPr>
            <w:tcW w:type="dxa" w:w="4320"/>
          </w:tcPr>
          <w:p>
            <w:r>
              <w:t>Lawful basis</w:t>
            </w:r>
          </w:p>
        </w:tc>
        <w:tc>
          <w:tcPr>
            <w:tcW w:type="dxa" w:w="4320"/>
          </w:tcPr>
          <w:p>
            <w:r>
              <w:t>A lawful basis for the sharing must be identified and documented.</w:t>
            </w:r>
          </w:p>
        </w:tc>
      </w:tr>
      <w:tr>
        <w:tc>
          <w:tcPr>
            <w:tcW w:type="dxa" w:w="4320"/>
          </w:tcPr>
          <w:p>
            <w:r>
              <w:t>Necessity and proportionality</w:t>
            </w:r>
          </w:p>
        </w:tc>
        <w:tc>
          <w:tcPr>
            <w:tcW w:type="dxa" w:w="4320"/>
          </w:tcPr>
          <w:p>
            <w:r>
              <w:t>The sharing must be necessary for the stated purpose and limited to the minimum data required.</w:t>
            </w:r>
          </w:p>
        </w:tc>
      </w:tr>
      <w:tr>
        <w:tc>
          <w:tcPr>
            <w:tcW w:type="dxa" w:w="4320"/>
          </w:tcPr>
          <w:p>
            <w:r>
              <w:t>Recipient assessment</w:t>
            </w:r>
          </w:p>
        </w:tc>
        <w:tc>
          <w:tcPr>
            <w:tcW w:type="dxa" w:w="4320"/>
          </w:tcPr>
          <w:p>
            <w:r>
              <w:t>The identity, role, location, and reliability of the recipient must be assessed.</w:t>
            </w:r>
          </w:p>
        </w:tc>
      </w:tr>
      <w:tr>
        <w:tc>
          <w:tcPr>
            <w:tcW w:type="dxa" w:w="4320"/>
          </w:tcPr>
          <w:p>
            <w:r>
              <w:t>Security measures</w:t>
            </w:r>
          </w:p>
        </w:tc>
        <w:tc>
          <w:tcPr>
            <w:tcW w:type="dxa" w:w="4320"/>
          </w:tcPr>
          <w:p>
            <w:r>
              <w:t>Appropriate transmission, access, storage, and deletion controls must be defined.</w:t>
            </w:r>
          </w:p>
        </w:tc>
      </w:tr>
      <w:tr>
        <w:tc>
          <w:tcPr>
            <w:tcW w:type="dxa" w:w="4320"/>
          </w:tcPr>
          <w:p>
            <w:r>
              <w:t>Transparency check</w:t>
            </w:r>
          </w:p>
        </w:tc>
        <w:tc>
          <w:tcPr>
            <w:tcW w:type="dxa" w:w="4320"/>
          </w:tcPr>
          <w:p>
            <w:r>
              <w:t>Privacy notices, employee notices, customer notices, or other communications must be checked and updated if required.</w:t>
            </w:r>
          </w:p>
        </w:tc>
      </w:tr>
      <w:tr>
        <w:tc>
          <w:tcPr>
            <w:tcW w:type="dxa" w:w="4320"/>
          </w:tcPr>
          <w:p>
            <w:r>
              <w:t>Contract or legal instrument</w:t>
            </w:r>
          </w:p>
        </w:tc>
        <w:tc>
          <w:tcPr>
            <w:tcW w:type="dxa" w:w="4320"/>
          </w:tcPr>
          <w:p>
            <w:r>
              <w:t>Where required, suitable contractual terms, data processing terms, data sharing terms, confidentiality obligations, or statutory authority must be in place.</w:t>
            </w:r>
          </w:p>
        </w:tc>
      </w:tr>
      <w:tr>
        <w:tc>
          <w:tcPr>
            <w:tcW w:type="dxa" w:w="4320"/>
          </w:tcPr>
          <w:p>
            <w:r>
              <w:t>International transfer assessment</w:t>
            </w:r>
          </w:p>
        </w:tc>
        <w:tc>
          <w:tcPr>
            <w:tcW w:type="dxa" w:w="4320"/>
          </w:tcPr>
          <w:p>
            <w:r>
              <w:t>Transfers outside the applicable jurisdiction must be reviewed and approved before transfer.</w:t>
            </w:r>
          </w:p>
        </w:tc>
      </w:tr>
      <w:tr>
        <w:tc>
          <w:tcPr>
            <w:tcW w:type="dxa" w:w="4320"/>
          </w:tcPr>
          <w:p>
            <w:r>
              <w:t>Retention requirement</w:t>
            </w:r>
          </w:p>
        </w:tc>
        <w:tc>
          <w:tcPr>
            <w:tcW w:type="dxa" w:w="4320"/>
          </w:tcPr>
          <w:p>
            <w:r>
              <w:t>The recipient’s retention period or deletion requirement must be defined.</w:t>
            </w:r>
          </w:p>
        </w:tc>
      </w:tr>
      <w:tr>
        <w:tc>
          <w:tcPr>
            <w:tcW w:type="dxa" w:w="4320"/>
          </w:tcPr>
          <w:p>
            <w:r>
              <w:t>Approval</w:t>
            </w:r>
          </w:p>
        </w:tc>
        <w:tc>
          <w:tcPr>
            <w:tcW w:type="dxa" w:w="4320"/>
          </w:tcPr>
          <w:p>
            <w:r>
              <w:t>The correct business, legal, data protection, information security, and procurement approvals must be obtained before sharing.</w:t>
            </w:r>
          </w:p>
        </w:tc>
      </w:tr>
    </w:tbl>
    <w:p>
      <w:r>
        <w:t>Typical inputs include:</w:t>
      </w:r>
    </w:p>
    <w:p>
      <w:pPr>
        <w:pStyle w:val="ListBullet"/>
      </w:pPr>
      <w:r>
        <w:t>Data Sharing Request Form.</w:t>
      </w:r>
    </w:p>
    <w:p>
      <w:pPr>
        <w:pStyle w:val="ListBullet"/>
      </w:pPr>
      <w:r>
        <w:t>Description of the proposed sharing activity.</w:t>
      </w:r>
    </w:p>
    <w:p>
      <w:pPr>
        <w:pStyle w:val="ListBullet"/>
      </w:pPr>
      <w:r>
        <w:t>Data inventory or processing record entry.</w:t>
      </w:r>
    </w:p>
    <w:p>
      <w:pPr>
        <w:pStyle w:val="ListBullet"/>
      </w:pPr>
      <w:r>
        <w:t>Privacy notice or data collection notice.</w:t>
      </w:r>
    </w:p>
    <w:p>
      <w:pPr>
        <w:pStyle w:val="ListBullet"/>
      </w:pPr>
      <w:r>
        <w:t>Contract, statement of work, data processing agreement, data sharing agreement, memorandum of understanding, or statutory request.</w:t>
      </w:r>
    </w:p>
    <w:p>
      <w:pPr>
        <w:pStyle w:val="ListBullet"/>
      </w:pPr>
      <w:r>
        <w:t>Vendor due diligence record.</w:t>
      </w:r>
    </w:p>
    <w:p>
      <w:pPr>
        <w:pStyle w:val="ListBullet"/>
      </w:pPr>
      <w:r>
        <w:t>Information security assessment.</w:t>
      </w:r>
    </w:p>
    <w:p>
      <w:pPr>
        <w:pStyle w:val="ListBullet"/>
      </w:pPr>
      <w:r>
        <w:t>Transfer risk assessment, if applicable.</w:t>
      </w:r>
    </w:p>
    <w:p>
      <w:pPr>
        <w:pStyle w:val="ListBullet"/>
      </w:pPr>
      <w:r>
        <w:t>Legitimate interests assessment, if applicable.</w:t>
      </w:r>
    </w:p>
    <w:p>
      <w:pPr>
        <w:pStyle w:val="ListBullet"/>
      </w:pPr>
      <w:r>
        <w:t>Data protection impact assessment, if applicable.</w:t>
      </w:r>
    </w:p>
    <w:p>
      <w:pPr>
        <w:pStyle w:val="ListBullet"/>
      </w:pPr>
      <w:r>
        <w:t>Business owner approval.</w:t>
      </w:r>
    </w:p>
    <w:p>
      <w:pPr>
        <w:pStyle w:val="ListBullet"/>
      </w:pPr>
      <w:r>
        <w:t>Records of prior similar approvals, if any.</w:t>
      </w:r>
    </w:p>
    <w:p>
      <w:pPr>
        <w:pStyle w:val="Heading2"/>
      </w:pPr>
      <w:r>
        <w:t>Step-by-Step Procedure (numbered)</w:t>
      </w:r>
    </w:p>
    <w:p>
      <w:pPr>
        <w:pStyle w:val="ListBullet"/>
      </w:pPr>
      <w:r>
        <w:t>Identify the need to share personal data</w:t>
      </w:r>
    </w:p>
    <w:p>
      <w:r>
        <w:t>The business requester must confirm that sharing personal data is necessary to achieve a defined business, operational, legal, regulatory, contractual, or public interest purpose.</w:t>
      </w:r>
    </w:p>
    <w:p>
      <w:r>
        <w:t>The requester must consider whether the objective can be achieved by using:</w:t>
      </w:r>
    </w:p>
    <w:p>
      <w:pPr>
        <w:pStyle w:val="ListBullet"/>
      </w:pPr>
      <w:r>
        <w:t>No personal data.</w:t>
      </w:r>
    </w:p>
    <w:p>
      <w:pPr>
        <w:pStyle w:val="ListBullet"/>
      </w:pPr>
      <w:r>
        <w:t>Aggregated data.</w:t>
      </w:r>
    </w:p>
    <w:p>
      <w:pPr>
        <w:pStyle w:val="ListBullet"/>
      </w:pPr>
      <w:r>
        <w:t>Anonymised data.</w:t>
      </w:r>
    </w:p>
    <w:p>
      <w:pPr>
        <w:pStyle w:val="ListBullet"/>
      </w:pPr>
      <w:r>
        <w:t>Pseudonymised data.</w:t>
      </w:r>
    </w:p>
    <w:p>
      <w:pPr>
        <w:pStyle w:val="ListBullet"/>
      </w:pPr>
      <w:r>
        <w:t>Reduced data fields.</w:t>
      </w:r>
    </w:p>
    <w:p>
      <w:pPr>
        <w:pStyle w:val="ListBullet"/>
      </w:pPr>
      <w:r>
        <w:t>Read-only access instead of data transfer.</w:t>
      </w:r>
    </w:p>
    <w:p>
      <w:pPr>
        <w:pStyle w:val="ListBullet"/>
      </w:pPr>
      <w:r>
        <w:t>A one-time report instead of recurring access.</w:t>
      </w:r>
    </w:p>
    <w:p>
      <w:pPr>
        <w:pStyle w:val="ListBullet"/>
      </w:pPr>
      <w:r>
        <w:t>A secure query or validation process instead of full disclosure.</w:t>
      </w:r>
    </w:p>
    <w:p>
      <w:r>
        <w:t>If the objective can be achieved without personal data, personal data must not be shared.</w:t>
      </w:r>
    </w:p>
    <w:p>
      <w:pPr>
        <w:pStyle w:val="ListBullet"/>
      </w:pPr>
      <w:r>
        <w:t>Classify the sharing activity</w:t>
      </w:r>
    </w:p>
    <w:p>
      <w:r>
        <w:t>The requester must determine the type of sharing activity.</w:t>
      </w:r>
    </w:p>
    <w:tbl>
      <w:tblPr>
        <w:tblStyle w:val="TableGrid"/>
        <w:tblW w:type="auto" w:w="0"/>
        <w:tblLook w:firstColumn="1" w:firstRow="1" w:lastColumn="0" w:lastRow="0" w:noHBand="0" w:noVBand="1" w:val="04A0"/>
      </w:tblPr>
      <w:tblGrid>
        <w:gridCol w:w="2880"/>
        <w:gridCol w:w="2880"/>
        <w:gridCol w:w="2880"/>
      </w:tblGrid>
      <w:tr>
        <w:tc>
          <w:tcPr>
            <w:tcW w:type="dxa" w:w="2880"/>
          </w:tcPr>
          <w:p>
            <w:r>
              <w:t>Sharing Type</w:t>
            </w:r>
          </w:p>
        </w:tc>
        <w:tc>
          <w:tcPr>
            <w:tcW w:type="dxa" w:w="2880"/>
          </w:tcPr>
          <w:p>
            <w:r>
              <w:t>Description</w:t>
            </w:r>
          </w:p>
        </w:tc>
        <w:tc>
          <w:tcPr>
            <w:tcW w:type="dxa" w:w="2880"/>
          </w:tcPr>
          <w:p>
            <w:r>
              <w:t>Examples</w:t>
            </w:r>
          </w:p>
        </w:tc>
      </w:tr>
      <w:tr>
        <w:tc>
          <w:tcPr>
            <w:tcW w:type="dxa" w:w="2880"/>
          </w:tcPr>
          <w:p>
            <w:r>
              <w:t>Internal sharing</w:t>
            </w:r>
          </w:p>
        </w:tc>
        <w:tc>
          <w:tcPr>
            <w:tcW w:type="dxa" w:w="2880"/>
          </w:tcPr>
          <w:p>
            <w:r>
              <w:t>Personal data shared within [Organisation Name] or between internal departments</w:t>
            </w:r>
          </w:p>
        </w:tc>
        <w:tc>
          <w:tcPr>
            <w:tcW w:type="dxa" w:w="2880"/>
          </w:tcPr>
          <w:p>
            <w:r>
              <w:t>HR sharing employee data with Payroll; Customer Support sharing complaint data with Legal</w:t>
            </w:r>
          </w:p>
        </w:tc>
      </w:tr>
      <w:tr>
        <w:tc>
          <w:tcPr>
            <w:tcW w:type="dxa" w:w="2880"/>
          </w:tcPr>
          <w:p>
            <w:r>
              <w:t>Intra-group sharing</w:t>
            </w:r>
          </w:p>
        </w:tc>
        <w:tc>
          <w:tcPr>
            <w:tcW w:type="dxa" w:w="2880"/>
          </w:tcPr>
          <w:p>
            <w:r>
              <w:t>Personal data shared with another legal entity in [Organisation Group Name]</w:t>
            </w:r>
          </w:p>
        </w:tc>
        <w:tc>
          <w:tcPr>
            <w:tcW w:type="dxa" w:w="2880"/>
          </w:tcPr>
          <w:p>
            <w:r>
              <w:t>Group reporting; shared HR services; centralised IT support</w:t>
            </w:r>
          </w:p>
        </w:tc>
      </w:tr>
      <w:tr>
        <w:tc>
          <w:tcPr>
            <w:tcW w:type="dxa" w:w="2880"/>
          </w:tcPr>
          <w:p>
            <w:r>
              <w:t>Processor disclosure</w:t>
            </w:r>
          </w:p>
        </w:tc>
        <w:tc>
          <w:tcPr>
            <w:tcW w:type="dxa" w:w="2880"/>
          </w:tcPr>
          <w:p>
            <w:r>
              <w:t>Personal data provided to a supplier that processes data on behalf of [Organisation Name]</w:t>
            </w:r>
          </w:p>
        </w:tc>
        <w:tc>
          <w:tcPr>
            <w:tcW w:type="dxa" w:w="2880"/>
          </w:tcPr>
          <w:p>
            <w:r>
              <w:t>Cloud hosting provider; payroll processor; email marketing platform</w:t>
            </w:r>
          </w:p>
        </w:tc>
      </w:tr>
      <w:tr>
        <w:tc>
          <w:tcPr>
            <w:tcW w:type="dxa" w:w="2880"/>
          </w:tcPr>
          <w:p>
            <w:r>
              <w:t>Independent controller disclosure</w:t>
            </w:r>
          </w:p>
        </w:tc>
        <w:tc>
          <w:tcPr>
            <w:tcW w:type="dxa" w:w="2880"/>
          </w:tcPr>
          <w:p>
            <w:r>
              <w:t>Personal data shared with an organisation that determines its own purposes and means</w:t>
            </w:r>
          </w:p>
        </w:tc>
        <w:tc>
          <w:tcPr>
            <w:tcW w:type="dxa" w:w="2880"/>
          </w:tcPr>
          <w:p>
            <w:r>
              <w:t>Insurer; external auditor; regulator; professional adviser</w:t>
            </w:r>
          </w:p>
        </w:tc>
      </w:tr>
      <w:tr>
        <w:tc>
          <w:tcPr>
            <w:tcW w:type="dxa" w:w="2880"/>
          </w:tcPr>
          <w:p>
            <w:r>
              <w:t>Joint controller sharing</w:t>
            </w:r>
          </w:p>
        </w:tc>
        <w:tc>
          <w:tcPr>
            <w:tcW w:type="dxa" w:w="2880"/>
          </w:tcPr>
          <w:p>
            <w:r>
              <w:t>Personal data shared where both parties jointly determine the purposes and means</w:t>
            </w:r>
          </w:p>
        </w:tc>
        <w:tc>
          <w:tcPr>
            <w:tcW w:type="dxa" w:w="2880"/>
          </w:tcPr>
          <w:p>
            <w:r>
              <w:t>Co-branded service; shared platform operated with a partner</w:t>
            </w:r>
          </w:p>
        </w:tc>
      </w:tr>
      <w:tr>
        <w:tc>
          <w:tcPr>
            <w:tcW w:type="dxa" w:w="2880"/>
          </w:tcPr>
          <w:p>
            <w:r>
              <w:t>Public authority disclosure</w:t>
            </w:r>
          </w:p>
        </w:tc>
        <w:tc>
          <w:tcPr>
            <w:tcW w:type="dxa" w:w="2880"/>
          </w:tcPr>
          <w:p>
            <w:r>
              <w:t>Personal data disclosed to a regulator, court, tax authority, law enforcement body, or similar authority</w:t>
            </w:r>
          </w:p>
        </w:tc>
        <w:tc>
          <w:tcPr>
            <w:tcW w:type="dxa" w:w="2880"/>
          </w:tcPr>
          <w:p>
            <w:r>
              <w:t>Court order; regulatory information request; police request</w:t>
            </w:r>
          </w:p>
        </w:tc>
      </w:tr>
      <w:tr>
        <w:tc>
          <w:tcPr>
            <w:tcW w:type="dxa" w:w="2880"/>
          </w:tcPr>
          <w:p>
            <w:r>
              <w:t>Emergency disclosure</w:t>
            </w:r>
          </w:p>
        </w:tc>
        <w:tc>
          <w:tcPr>
            <w:tcW w:type="dxa" w:w="2880"/>
          </w:tcPr>
          <w:p>
            <w:r>
              <w:t>Personal data disclosed urgently to protect life, safety, legal rights, or critical operations</w:t>
            </w:r>
          </w:p>
        </w:tc>
        <w:tc>
          <w:tcPr>
            <w:tcW w:type="dxa" w:w="2880"/>
          </w:tcPr>
          <w:p>
            <w:r>
              <w:t>Medical emergency; credible threat; urgent safeguarding concern</w:t>
            </w:r>
          </w:p>
        </w:tc>
      </w:tr>
      <w:tr>
        <w:tc>
          <w:tcPr>
            <w:tcW w:type="dxa" w:w="2880"/>
          </w:tcPr>
          <w:p>
            <w:r>
              <w:t>International transfer</w:t>
            </w:r>
          </w:p>
        </w:tc>
        <w:tc>
          <w:tcPr>
            <w:tcW w:type="dxa" w:w="2880"/>
          </w:tcPr>
          <w:p>
            <w:r>
              <w:t>Personal data accessed from, stored in, or sent to a country outside the approved jurisdiction</w:t>
            </w:r>
          </w:p>
        </w:tc>
        <w:tc>
          <w:tcPr>
            <w:tcW w:type="dxa" w:w="2880"/>
          </w:tcPr>
          <w:p>
            <w:r>
              <w:t>Offshore support; global cloud storage; remote access by overseas team</w:t>
            </w:r>
          </w:p>
        </w:tc>
      </w:tr>
    </w:tbl>
    <w:p>
      <w:r>
        <w:t>If the requester is unsure how to classify the activity, the Data Protection Officer must be consulted before the data is shared.</w:t>
      </w:r>
    </w:p>
    <w:p>
      <w:pPr>
        <w:pStyle w:val="ListBullet"/>
      </w:pPr>
      <w:r>
        <w:t>Complete the Data Sharing Request Form</w:t>
      </w:r>
    </w:p>
    <w:p>
      <w:r>
        <w:t>The requester must complete a Data Sharing Request Form before any new, changed, or non-routine sharing takes place.</w:t>
      </w:r>
    </w:p>
    <w:p>
      <w:r>
        <w:t>Minimum required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Request title</w:t>
            </w:r>
          </w:p>
        </w:tc>
        <w:tc>
          <w:tcPr>
            <w:tcW w:type="dxa" w:w="4320"/>
          </w:tcPr>
          <w:p>
            <w:r>
              <w:t>Short name of the proposed sharing activity</w:t>
            </w:r>
          </w:p>
        </w:tc>
      </w:tr>
      <w:tr>
        <w:tc>
          <w:tcPr>
            <w:tcW w:type="dxa" w:w="4320"/>
          </w:tcPr>
          <w:p>
            <w:r>
              <w:t>Requester</w:t>
            </w:r>
          </w:p>
        </w:tc>
        <w:tc>
          <w:tcPr>
            <w:tcW w:type="dxa" w:w="4320"/>
          </w:tcPr>
          <w:p>
            <w:r>
              <w:t>Name, role, department, and contact details</w:t>
            </w:r>
          </w:p>
        </w:tc>
      </w:tr>
      <w:tr>
        <w:tc>
          <w:tcPr>
            <w:tcW w:type="dxa" w:w="4320"/>
          </w:tcPr>
          <w:p>
            <w:r>
              <w:t>Business owner</w:t>
            </w:r>
          </w:p>
        </w:tc>
        <w:tc>
          <w:tcPr>
            <w:tcW w:type="dxa" w:w="4320"/>
          </w:tcPr>
          <w:p>
            <w:r>
              <w:t>Person accountable for the activity</w:t>
            </w:r>
          </w:p>
        </w:tc>
      </w:tr>
      <w:tr>
        <w:tc>
          <w:tcPr>
            <w:tcW w:type="dxa" w:w="4320"/>
          </w:tcPr>
          <w:p>
            <w:r>
              <w:t>Recipient</w:t>
            </w:r>
          </w:p>
        </w:tc>
        <w:tc>
          <w:tcPr>
            <w:tcW w:type="dxa" w:w="4320"/>
          </w:tcPr>
          <w:p>
            <w:r>
              <w:t>Full legal name, address, contact, and role of recipient</w:t>
            </w:r>
          </w:p>
        </w:tc>
      </w:tr>
      <w:tr>
        <w:tc>
          <w:tcPr>
            <w:tcW w:type="dxa" w:w="4320"/>
          </w:tcPr>
          <w:p>
            <w:r>
              <w:t>Sharing type</w:t>
            </w:r>
          </w:p>
        </w:tc>
        <w:tc>
          <w:tcPr>
            <w:tcW w:type="dxa" w:w="4320"/>
          </w:tcPr>
          <w:p>
            <w:r>
              <w:t>Internal, processor, controller, joint controller, public authority, emergency, or international</w:t>
            </w:r>
          </w:p>
        </w:tc>
      </w:tr>
      <w:tr>
        <w:tc>
          <w:tcPr>
            <w:tcW w:type="dxa" w:w="4320"/>
          </w:tcPr>
          <w:p>
            <w:r>
              <w:t>Purpose</w:t>
            </w:r>
          </w:p>
        </w:tc>
        <w:tc>
          <w:tcPr>
            <w:tcW w:type="dxa" w:w="4320"/>
          </w:tcPr>
          <w:p>
            <w:r>
              <w:t>Specific purpose for sharing</w:t>
            </w:r>
          </w:p>
        </w:tc>
      </w:tr>
      <w:tr>
        <w:tc>
          <w:tcPr>
            <w:tcW w:type="dxa" w:w="4320"/>
          </w:tcPr>
          <w:p>
            <w:r>
              <w:t>Data subjects</w:t>
            </w:r>
          </w:p>
        </w:tc>
        <w:tc>
          <w:tcPr>
            <w:tcW w:type="dxa" w:w="4320"/>
          </w:tcPr>
          <w:p>
            <w:r>
              <w:t>Categories of individuals affected</w:t>
            </w:r>
          </w:p>
        </w:tc>
      </w:tr>
      <w:tr>
        <w:tc>
          <w:tcPr>
            <w:tcW w:type="dxa" w:w="4320"/>
          </w:tcPr>
          <w:p>
            <w:r>
              <w:t>Data categories</w:t>
            </w:r>
          </w:p>
        </w:tc>
        <w:tc>
          <w:tcPr>
            <w:tcW w:type="dxa" w:w="4320"/>
          </w:tcPr>
          <w:p>
            <w:r>
              <w:t>Exact data fields or documents to be shared</w:t>
            </w:r>
          </w:p>
        </w:tc>
      </w:tr>
      <w:tr>
        <w:tc>
          <w:tcPr>
            <w:tcW w:type="dxa" w:w="4320"/>
          </w:tcPr>
          <w:p>
            <w:r>
              <w:t>Special category or sensitive data</w:t>
            </w:r>
          </w:p>
        </w:tc>
        <w:tc>
          <w:tcPr>
            <w:tcW w:type="dxa" w:w="4320"/>
          </w:tcPr>
          <w:p>
            <w:r>
              <w:t>Whether sensitive personal data, criminal offence data, children’s data, financial data, credentials, identifiers, or location data are involved</w:t>
            </w:r>
          </w:p>
        </w:tc>
      </w:tr>
      <w:tr>
        <w:tc>
          <w:tcPr>
            <w:tcW w:type="dxa" w:w="4320"/>
          </w:tcPr>
          <w:p>
            <w:r>
              <w:t>Frequency</w:t>
            </w:r>
          </w:p>
        </w:tc>
        <w:tc>
          <w:tcPr>
            <w:tcW w:type="dxa" w:w="4320"/>
          </w:tcPr>
          <w:p>
            <w:r>
              <w:t>One-off, recurring, continuous, event-based, or real-time access</w:t>
            </w:r>
          </w:p>
        </w:tc>
      </w:tr>
      <w:tr>
        <w:tc>
          <w:tcPr>
            <w:tcW w:type="dxa" w:w="4320"/>
          </w:tcPr>
          <w:p>
            <w:r>
              <w:t>Method</w:t>
            </w:r>
          </w:p>
        </w:tc>
        <w:tc>
          <w:tcPr>
            <w:tcW w:type="dxa" w:w="4320"/>
          </w:tcPr>
          <w:p>
            <w:r>
              <w:t>Email, secure transfer, API, system access, portal, physical media, verbal disclosure, or other</w:t>
            </w:r>
          </w:p>
        </w:tc>
      </w:tr>
      <w:tr>
        <w:tc>
          <w:tcPr>
            <w:tcW w:type="dxa" w:w="4320"/>
          </w:tcPr>
          <w:p>
            <w:r>
              <w:t>Recipient location</w:t>
            </w:r>
          </w:p>
        </w:tc>
        <w:tc>
          <w:tcPr>
            <w:tcW w:type="dxa" w:w="4320"/>
          </w:tcPr>
          <w:p>
            <w:r>
              <w:t>Country or countries where data will be accessed or stored</w:t>
            </w:r>
          </w:p>
        </w:tc>
      </w:tr>
      <w:tr>
        <w:tc>
          <w:tcPr>
            <w:tcW w:type="dxa" w:w="4320"/>
          </w:tcPr>
          <w:p>
            <w:r>
              <w:t>Lawful basis</w:t>
            </w:r>
          </w:p>
        </w:tc>
        <w:tc>
          <w:tcPr>
            <w:tcW w:type="dxa" w:w="4320"/>
          </w:tcPr>
          <w:p>
            <w:r>
              <w:t>Proposed lawful basis for sharing</w:t>
            </w:r>
          </w:p>
        </w:tc>
      </w:tr>
      <w:tr>
        <w:tc>
          <w:tcPr>
            <w:tcW w:type="dxa" w:w="4320"/>
          </w:tcPr>
          <w:p>
            <w:r>
              <w:t>Privacy notice status</w:t>
            </w:r>
          </w:p>
        </w:tc>
        <w:tc>
          <w:tcPr>
            <w:tcW w:type="dxa" w:w="4320"/>
          </w:tcPr>
          <w:p>
            <w:r>
              <w:t>Whether individuals have been informed or whether an exemption may apply</w:t>
            </w:r>
          </w:p>
        </w:tc>
      </w:tr>
      <w:tr>
        <w:tc>
          <w:tcPr>
            <w:tcW w:type="dxa" w:w="4320"/>
          </w:tcPr>
          <w:p>
            <w:r>
              <w:t>Retention</w:t>
            </w:r>
          </w:p>
        </w:tc>
        <w:tc>
          <w:tcPr>
            <w:tcW w:type="dxa" w:w="4320"/>
          </w:tcPr>
          <w:p>
            <w:r>
              <w:t>How long the recipient will keep the data</w:t>
            </w:r>
          </w:p>
        </w:tc>
      </w:tr>
      <w:tr>
        <w:tc>
          <w:tcPr>
            <w:tcW w:type="dxa" w:w="4320"/>
          </w:tcPr>
          <w:p>
            <w:r>
              <w:t>Security controls</w:t>
            </w:r>
          </w:p>
        </w:tc>
        <w:tc>
          <w:tcPr>
            <w:tcW w:type="dxa" w:w="4320"/>
          </w:tcPr>
          <w:p>
            <w:r>
              <w:t>Encryption, access control, audit logging, deletion, and transfer controls</w:t>
            </w:r>
          </w:p>
        </w:tc>
      </w:tr>
      <w:tr>
        <w:tc>
          <w:tcPr>
            <w:tcW w:type="dxa" w:w="4320"/>
          </w:tcPr>
          <w:p>
            <w:r>
              <w:t>Contractual status</w:t>
            </w:r>
          </w:p>
        </w:tc>
        <w:tc>
          <w:tcPr>
            <w:tcW w:type="dxa" w:w="4320"/>
          </w:tcPr>
          <w:p>
            <w:r>
              <w:t>Relevant agreement, contract, data terms, or legal authority</w:t>
            </w:r>
          </w:p>
        </w:tc>
      </w:tr>
      <w:tr>
        <w:tc>
          <w:tcPr>
            <w:tcW w:type="dxa" w:w="4320"/>
          </w:tcPr>
          <w:p>
            <w:r>
              <w:t>Risk assessment</w:t>
            </w:r>
          </w:p>
        </w:tc>
        <w:tc>
          <w:tcPr>
            <w:tcW w:type="dxa" w:w="4320"/>
          </w:tcPr>
          <w:p>
            <w:r>
              <w:t>Known risks and mitigations</w:t>
            </w:r>
          </w:p>
        </w:tc>
      </w:tr>
      <w:tr>
        <w:tc>
          <w:tcPr>
            <w:tcW w:type="dxa" w:w="4320"/>
          </w:tcPr>
          <w:p>
            <w:r>
              <w:t>Requested start date</w:t>
            </w:r>
          </w:p>
        </w:tc>
        <w:tc>
          <w:tcPr>
            <w:tcW w:type="dxa" w:w="4320"/>
          </w:tcPr>
          <w:p>
            <w:r>
              <w:t>Date sharing is expected to begin</w:t>
            </w:r>
          </w:p>
        </w:tc>
      </w:tr>
      <w:tr>
        <w:tc>
          <w:tcPr>
            <w:tcW w:type="dxa" w:w="4320"/>
          </w:tcPr>
          <w:p>
            <w:r>
              <w:t>Approvals required</w:t>
            </w:r>
          </w:p>
        </w:tc>
        <w:tc>
          <w:tcPr>
            <w:tcW w:type="dxa" w:w="4320"/>
          </w:tcPr>
          <w:p>
            <w:r>
              <w:t>Business, Data Protection Officer, Legal, Information Security, Procurement, or senior management</w:t>
            </w:r>
          </w:p>
        </w:tc>
      </w:tr>
    </w:tbl>
    <w:p>
      <w:pPr>
        <w:pStyle w:val="ListBullet"/>
      </w:pPr>
      <w:r>
        <w:t>Validate purpose, necessity, and data minimisation</w:t>
      </w:r>
    </w:p>
    <w:p>
      <w:r>
        <w:t>The business owner must review the request and confirm:</w:t>
      </w:r>
    </w:p>
    <w:p>
      <w:pPr>
        <w:pStyle w:val="ListBullet"/>
      </w:pPr>
      <w:r>
        <w:t>The purpose is specific and legitimate.</w:t>
      </w:r>
    </w:p>
    <w:p>
      <w:pPr>
        <w:pStyle w:val="ListBullet"/>
      </w:pPr>
      <w:r>
        <w:t>The sharing is necessary for that purpose.</w:t>
      </w:r>
    </w:p>
    <w:p>
      <w:pPr>
        <w:pStyle w:val="ListBullet"/>
      </w:pPr>
      <w:r>
        <w:t>The data requested is relevant and limited to what is required.</w:t>
      </w:r>
    </w:p>
    <w:p>
      <w:pPr>
        <w:pStyle w:val="ListBullet"/>
      </w:pPr>
      <w:r>
        <w:t>No excessive, unrelated, or outdated data is included.</w:t>
      </w:r>
    </w:p>
    <w:p>
      <w:pPr>
        <w:pStyle w:val="ListBullet"/>
      </w:pPr>
      <w:r>
        <w:t>The same purpose cannot reasonably be achieved with less data.</w:t>
      </w:r>
    </w:p>
    <w:p>
      <w:pPr>
        <w:pStyle w:val="ListBullet"/>
      </w:pPr>
      <w:r>
        <w:t>The recipient requires the data to perform the agreed activity.</w:t>
      </w:r>
    </w:p>
    <w:p>
      <w:pPr>
        <w:pStyle w:val="ListBullet"/>
      </w:pPr>
      <w:r>
        <w:t>The frequency and duration of sharing are proportionate.</w:t>
      </w:r>
    </w:p>
    <w:p>
      <w:r>
        <w:t>The business owner must remove or reduce any unnecessary fields before the request proceeds.</w:t>
      </w:r>
    </w:p>
    <w:p>
      <w:r>
        <w:t>Practical checks include:</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Required Action</w:t>
            </w:r>
          </w:p>
        </w:tc>
      </w:tr>
      <w:tr>
        <w:tc>
          <w:tcPr>
            <w:tcW w:type="dxa" w:w="4320"/>
          </w:tcPr>
          <w:p>
            <w:r>
              <w:t>Whole file requested</w:t>
            </w:r>
          </w:p>
        </w:tc>
        <w:tc>
          <w:tcPr>
            <w:tcW w:type="dxa" w:w="4320"/>
          </w:tcPr>
          <w:p>
            <w:r>
              <w:t>Confirm whether selected fields or redacted extracts are sufficient</w:t>
            </w:r>
          </w:p>
        </w:tc>
      </w:tr>
      <w:tr>
        <w:tc>
          <w:tcPr>
            <w:tcW w:type="dxa" w:w="4320"/>
          </w:tcPr>
          <w:p>
            <w:r>
              <w:t>Historical records included</w:t>
            </w:r>
          </w:p>
        </w:tc>
        <w:tc>
          <w:tcPr>
            <w:tcW w:type="dxa" w:w="4320"/>
          </w:tcPr>
          <w:p>
            <w:r>
              <w:t>Limit to the required date range</w:t>
            </w:r>
          </w:p>
        </w:tc>
      </w:tr>
      <w:tr>
        <w:tc>
          <w:tcPr>
            <w:tcW w:type="dxa" w:w="4320"/>
          </w:tcPr>
          <w:p>
            <w:r>
              <w:t>Sensitive data included</w:t>
            </w:r>
          </w:p>
        </w:tc>
        <w:tc>
          <w:tcPr>
            <w:tcW w:type="dxa" w:w="4320"/>
          </w:tcPr>
          <w:p>
            <w:r>
              <w:t>Confirm strict necessity and obtain Data Protection Officer review</w:t>
            </w:r>
          </w:p>
        </w:tc>
      </w:tr>
      <w:tr>
        <w:tc>
          <w:tcPr>
            <w:tcW w:type="dxa" w:w="4320"/>
          </w:tcPr>
          <w:p>
            <w:r>
              <w:t>Large data export requested</w:t>
            </w:r>
          </w:p>
        </w:tc>
        <w:tc>
          <w:tcPr>
            <w:tcW w:type="dxa" w:w="4320"/>
          </w:tcPr>
          <w:p>
            <w:r>
              <w:t>Confirm whether secure access, filtering, or pseudonymisation can be used</w:t>
            </w:r>
          </w:p>
        </w:tc>
      </w:tr>
      <w:tr>
        <w:tc>
          <w:tcPr>
            <w:tcW w:type="dxa" w:w="4320"/>
          </w:tcPr>
          <w:p>
            <w:r>
              <w:t>Repeated manual sharing</w:t>
            </w:r>
          </w:p>
        </w:tc>
        <w:tc>
          <w:tcPr>
            <w:tcW w:type="dxa" w:w="4320"/>
          </w:tcPr>
          <w:p>
            <w:r>
              <w:t>Consider approved automated transfer with logging and access controls</w:t>
            </w:r>
          </w:p>
        </w:tc>
      </w:tr>
      <w:tr>
        <w:tc>
          <w:tcPr>
            <w:tcW w:type="dxa" w:w="4320"/>
          </w:tcPr>
          <w:p>
            <w:r>
              <w:t>Open-ended access requested</w:t>
            </w:r>
          </w:p>
        </w:tc>
        <w:tc>
          <w:tcPr>
            <w:tcW w:type="dxa" w:w="4320"/>
          </w:tcPr>
          <w:p>
            <w:r>
              <w:t>Define access expiry, review cycle, and removal criteria</w:t>
            </w:r>
          </w:p>
        </w:tc>
      </w:tr>
    </w:tbl>
    <w:p>
      <w:pPr>
        <w:pStyle w:val="ListBullet"/>
      </w:pPr>
      <w:r>
        <w:t>Confirm the lawful basis for sharing</w:t>
      </w:r>
    </w:p>
    <w:p>
      <w:r>
        <w:t>The Data Protection Officer, or an authorised privacy delegate, must confirm and document the lawful basis for the sharing activity.</w:t>
      </w:r>
    </w:p>
    <w:p>
      <w:r>
        <w:t>The lawful basis must be suitable for the purpose and supported by evidence. Common examples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Lawful Basis</w:t>
            </w:r>
          </w:p>
        </w:tc>
        <w:tc>
          <w:tcPr>
            <w:tcW w:type="dxa" w:w="2880"/>
          </w:tcPr>
          <w:p>
            <w:r>
              <w:t>When It May Apply</w:t>
            </w:r>
          </w:p>
        </w:tc>
        <w:tc>
          <w:tcPr>
            <w:tcW w:type="dxa" w:w="2880"/>
          </w:tcPr>
          <w:p>
            <w:r>
              <w:t>Evidence Required</w:t>
            </w:r>
          </w:p>
        </w:tc>
      </w:tr>
      <w:tr>
        <w:tc>
          <w:tcPr>
            <w:tcW w:type="dxa" w:w="2880"/>
          </w:tcPr>
          <w:p>
            <w:r>
              <w:t>Contract necessity</w:t>
            </w:r>
          </w:p>
        </w:tc>
        <w:tc>
          <w:tcPr>
            <w:tcW w:type="dxa" w:w="2880"/>
          </w:tcPr>
          <w:p>
            <w:r>
              <w:t>Sharing is required to deliver a contract with the individual or take requested pre-contract steps</w:t>
            </w:r>
          </w:p>
        </w:tc>
        <w:tc>
          <w:tcPr>
            <w:tcW w:type="dxa" w:w="2880"/>
          </w:tcPr>
          <w:p>
            <w:r>
              <w:t>Contract terms, service description, customer request</w:t>
            </w:r>
          </w:p>
        </w:tc>
      </w:tr>
      <w:tr>
        <w:tc>
          <w:tcPr>
            <w:tcW w:type="dxa" w:w="2880"/>
          </w:tcPr>
          <w:p>
            <w:r>
              <w:t>Legal obligation</w:t>
            </w:r>
          </w:p>
        </w:tc>
        <w:tc>
          <w:tcPr>
            <w:tcW w:type="dxa" w:w="2880"/>
          </w:tcPr>
          <w:p>
            <w:r>
              <w:t>Sharing is required to comply with a law or binding legal requirement</w:t>
            </w:r>
          </w:p>
        </w:tc>
        <w:tc>
          <w:tcPr>
            <w:tcW w:type="dxa" w:w="2880"/>
          </w:tcPr>
          <w:p>
            <w:r>
              <w:t>Statutory duty, regulatory request, court order, tax obligation</w:t>
            </w:r>
          </w:p>
        </w:tc>
      </w:tr>
      <w:tr>
        <w:tc>
          <w:tcPr>
            <w:tcW w:type="dxa" w:w="2880"/>
          </w:tcPr>
          <w:p>
            <w:r>
              <w:t>Legitimate interests</w:t>
            </w:r>
          </w:p>
        </w:tc>
        <w:tc>
          <w:tcPr>
            <w:tcW w:type="dxa" w:w="2880"/>
          </w:tcPr>
          <w:p>
            <w:r>
              <w:t>Sharing supports a legitimate business or third-party interest and does not override individual rights and freedoms</w:t>
            </w:r>
          </w:p>
        </w:tc>
        <w:tc>
          <w:tcPr>
            <w:tcW w:type="dxa" w:w="2880"/>
          </w:tcPr>
          <w:p>
            <w:r>
              <w:t>Legitimate interests assessment</w:t>
            </w:r>
          </w:p>
        </w:tc>
      </w:tr>
      <w:tr>
        <w:tc>
          <w:tcPr>
            <w:tcW w:type="dxa" w:w="2880"/>
          </w:tcPr>
          <w:p>
            <w:r>
              <w:t>Consent</w:t>
            </w:r>
          </w:p>
        </w:tc>
        <w:tc>
          <w:tcPr>
            <w:tcW w:type="dxa" w:w="2880"/>
          </w:tcPr>
          <w:p>
            <w:r>
              <w:t>Individual has given clear, specific, informed, and freely given permission</w:t>
            </w:r>
          </w:p>
        </w:tc>
        <w:tc>
          <w:tcPr>
            <w:tcW w:type="dxa" w:w="2880"/>
          </w:tcPr>
          <w:p>
            <w:r>
              <w:t>Consent wording, timestamp, withdrawal mechanism</w:t>
            </w:r>
          </w:p>
        </w:tc>
      </w:tr>
      <w:tr>
        <w:tc>
          <w:tcPr>
            <w:tcW w:type="dxa" w:w="2880"/>
          </w:tcPr>
          <w:p>
            <w:r>
              <w:t>Vital interests</w:t>
            </w:r>
          </w:p>
        </w:tc>
        <w:tc>
          <w:tcPr>
            <w:tcW w:type="dxa" w:w="2880"/>
          </w:tcPr>
          <w:p>
            <w:r>
              <w:t>Sharing is necessary to protect someone’s life or physical safety</w:t>
            </w:r>
          </w:p>
        </w:tc>
        <w:tc>
          <w:tcPr>
            <w:tcW w:type="dxa" w:w="2880"/>
          </w:tcPr>
          <w:p>
            <w:r>
              <w:t>Emergency record, incident notes, medical or safeguarding rationale</w:t>
            </w:r>
          </w:p>
        </w:tc>
      </w:tr>
      <w:tr>
        <w:tc>
          <w:tcPr>
            <w:tcW w:type="dxa" w:w="2880"/>
          </w:tcPr>
          <w:p>
            <w:r>
              <w:t>Public task</w:t>
            </w:r>
          </w:p>
        </w:tc>
        <w:tc>
          <w:tcPr>
            <w:tcW w:type="dxa" w:w="2880"/>
          </w:tcPr>
          <w:p>
            <w:r>
              <w:t>Sharing is required for a task carried out in the public interest or official authority, where applicable</w:t>
            </w:r>
          </w:p>
        </w:tc>
        <w:tc>
          <w:tcPr>
            <w:tcW w:type="dxa" w:w="2880"/>
          </w:tcPr>
          <w:p>
            <w:r>
              <w:t>Public function or authority basis</w:t>
            </w:r>
          </w:p>
        </w:tc>
      </w:tr>
    </w:tbl>
    <w:p>
      <w:r>
        <w:t>Consent must not be used where there is a significant imbalance of power or where the individual cannot freely refuse without detriment, unless the Data Protection Officer confirms it is appropriate.</w:t>
      </w:r>
    </w:p>
    <w:p>
      <w:r>
        <w:t>If special category data or criminal offence data is involved, an additional condition must be identified and documented before sharing.</w:t>
      </w:r>
    </w:p>
    <w:p>
      <w:pPr>
        <w:pStyle w:val="ListBullet"/>
      </w:pPr>
      <w:r>
        <w:t>Check transparency and individual expectations</w:t>
      </w:r>
    </w:p>
    <w:p>
      <w:r>
        <w:t>The requester must provide the current privacy notice, employee notice, customer notice, collection notice, or other relevant communication to the Data Protection Officer for review.</w:t>
      </w:r>
    </w:p>
    <w:p>
      <w:r>
        <w:t>The Data Protection Officer must confirm whether:</w:t>
      </w:r>
    </w:p>
    <w:p>
      <w:pPr>
        <w:pStyle w:val="ListBullet"/>
      </w:pPr>
      <w:r>
        <w:t>Individuals have been informed about the sharing or disclosure.</w:t>
      </w:r>
    </w:p>
    <w:p>
      <w:pPr>
        <w:pStyle w:val="ListBullet"/>
      </w:pPr>
      <w:r>
        <w:t>The recipient type is described clearly.</w:t>
      </w:r>
    </w:p>
    <w:p>
      <w:pPr>
        <w:pStyle w:val="ListBullet"/>
      </w:pPr>
      <w:r>
        <w:t>The purpose is covered.</w:t>
      </w:r>
    </w:p>
    <w:p>
      <w:pPr>
        <w:pStyle w:val="ListBullet"/>
      </w:pPr>
      <w:r>
        <w:t>International transfers are explained where applicable.</w:t>
      </w:r>
    </w:p>
    <w:p>
      <w:pPr>
        <w:pStyle w:val="ListBullet"/>
      </w:pPr>
      <w:r>
        <w:t>Retention and individual rights information remains accurate.</w:t>
      </w:r>
    </w:p>
    <w:p>
      <w:pPr>
        <w:pStyle w:val="ListBullet"/>
      </w:pPr>
      <w:r>
        <w:t>Any exemption from transparency is justified and documented.</w:t>
      </w:r>
    </w:p>
    <w:p>
      <w:pPr>
        <w:pStyle w:val="ListBullet"/>
      </w:pPr>
      <w:r>
        <w:t>A notice update or direct communication is required before sharing begins.</w:t>
      </w:r>
    </w:p>
    <w:p>
      <w:r>
        <w:t>If the sharing is materially different from what individuals were told at collection, the Data Protection Officer must decide whether additional notice, consent, objection handling, or another control is required.</w:t>
      </w:r>
    </w:p>
    <w:p>
      <w:pPr>
        <w:pStyle w:val="ListBullet"/>
      </w:pPr>
      <w:r>
        <w:t>Assess recipient role and responsibility</w:t>
      </w:r>
    </w:p>
    <w:p>
      <w:r>
        <w:t>The requester, Data Protection Officer, Legal, and Procurement must identify the recipient’s role.</w:t>
      </w:r>
    </w:p>
    <w:tbl>
      <w:tblPr>
        <w:tblStyle w:val="TableGrid"/>
        <w:tblW w:type="auto" w:w="0"/>
        <w:tblLook w:firstColumn="1" w:firstRow="1" w:lastColumn="0" w:lastRow="0" w:noHBand="0" w:noVBand="1" w:val="04A0"/>
      </w:tblPr>
      <w:tblGrid>
        <w:gridCol w:w="4320"/>
        <w:gridCol w:w="4320"/>
      </w:tblGrid>
      <w:tr>
        <w:tc>
          <w:tcPr>
            <w:tcW w:type="dxa" w:w="4320"/>
          </w:tcPr>
          <w:p>
            <w:r>
              <w:t>Recipient Role</w:t>
            </w:r>
          </w:p>
        </w:tc>
        <w:tc>
          <w:tcPr>
            <w:tcW w:type="dxa" w:w="4320"/>
          </w:tcPr>
          <w:p>
            <w:r>
              <w:t>Required Documentation</w:t>
            </w:r>
          </w:p>
        </w:tc>
      </w:tr>
      <w:tr>
        <w:tc>
          <w:tcPr>
            <w:tcW w:type="dxa" w:w="4320"/>
          </w:tcPr>
          <w:p>
            <w:r>
              <w:t>Processor acting for [Organisation Name]</w:t>
            </w:r>
          </w:p>
        </w:tc>
        <w:tc>
          <w:tcPr>
            <w:tcW w:type="dxa" w:w="4320"/>
          </w:tcPr>
          <w:p>
            <w:r>
              <w:t>Data processing agreement or equivalent contractual data protection terms</w:t>
            </w:r>
          </w:p>
        </w:tc>
      </w:tr>
      <w:tr>
        <w:tc>
          <w:tcPr>
            <w:tcW w:type="dxa" w:w="4320"/>
          </w:tcPr>
          <w:p>
            <w:r>
              <w:t>Sub-processor</w:t>
            </w:r>
          </w:p>
        </w:tc>
        <w:tc>
          <w:tcPr>
            <w:tcW w:type="dxa" w:w="4320"/>
          </w:tcPr>
          <w:p>
            <w:r>
              <w:t>Processor approval record and flow-down obligations</w:t>
            </w:r>
          </w:p>
        </w:tc>
      </w:tr>
      <w:tr>
        <w:tc>
          <w:tcPr>
            <w:tcW w:type="dxa" w:w="4320"/>
          </w:tcPr>
          <w:p>
            <w:r>
              <w:t>Independent controller</w:t>
            </w:r>
          </w:p>
        </w:tc>
        <w:tc>
          <w:tcPr>
            <w:tcW w:type="dxa" w:w="4320"/>
          </w:tcPr>
          <w:p>
            <w:r>
              <w:t>Data sharing agreement, contract clauses, confidentiality terms, or documented legal basis</w:t>
            </w:r>
          </w:p>
        </w:tc>
      </w:tr>
      <w:tr>
        <w:tc>
          <w:tcPr>
            <w:tcW w:type="dxa" w:w="4320"/>
          </w:tcPr>
          <w:p>
            <w:r>
              <w:t>Joint controller</w:t>
            </w:r>
          </w:p>
        </w:tc>
        <w:tc>
          <w:tcPr>
            <w:tcW w:type="dxa" w:w="4320"/>
          </w:tcPr>
          <w:p>
            <w:r>
              <w:t>Arrangement describing each party’s responsibilities and how individuals can exercise their rights</w:t>
            </w:r>
          </w:p>
        </w:tc>
      </w:tr>
      <w:tr>
        <w:tc>
          <w:tcPr>
            <w:tcW w:type="dxa" w:w="4320"/>
          </w:tcPr>
          <w:p>
            <w:r>
              <w:t>Public authority</w:t>
            </w:r>
          </w:p>
        </w:tc>
        <w:tc>
          <w:tcPr>
            <w:tcW w:type="dxa" w:w="4320"/>
          </w:tcPr>
          <w:p>
            <w:r>
              <w:t>Request record, legal authority, disclosure log, and scope verification</w:t>
            </w:r>
          </w:p>
        </w:tc>
      </w:tr>
      <w:tr>
        <w:tc>
          <w:tcPr>
            <w:tcW w:type="dxa" w:w="4320"/>
          </w:tcPr>
          <w:p>
            <w:r>
              <w:t>Internal department</w:t>
            </w:r>
          </w:p>
        </w:tc>
        <w:tc>
          <w:tcPr>
            <w:tcW w:type="dxa" w:w="4320"/>
          </w:tcPr>
          <w:p>
            <w:r>
              <w:t>Internal approval, access control record, processing record update</w:t>
            </w:r>
          </w:p>
        </w:tc>
      </w:tr>
      <w:tr>
        <w:tc>
          <w:tcPr>
            <w:tcW w:type="dxa" w:w="4320"/>
          </w:tcPr>
          <w:p>
            <w:r>
              <w:t>Intra-group entity</w:t>
            </w:r>
          </w:p>
        </w:tc>
        <w:tc>
          <w:tcPr>
            <w:tcW w:type="dxa" w:w="4320"/>
          </w:tcPr>
          <w:p>
            <w:r>
              <w:t>Intra-group data sharing agreement or approved group data transfer mechanism</w:t>
            </w:r>
          </w:p>
        </w:tc>
      </w:tr>
    </w:tbl>
    <w:p>
      <w:r>
        <w:t>If the recipient role is unclear, personal data must not be shared until the Data Protection Officer and Legal confirm the position.</w:t>
      </w:r>
    </w:p>
    <w:p>
      <w:pPr>
        <w:pStyle w:val="ListBullet"/>
      </w:pPr>
      <w:r>
        <w:t>Perform recipient due diligence</w:t>
      </w:r>
    </w:p>
    <w:p>
      <w:r>
        <w:t>For external recipients, the requester must ensure due diligence is completed or verified before sharing.</w:t>
      </w:r>
    </w:p>
    <w:p>
      <w:r>
        <w:t>Due diligence must be proportionate to the nature, volume, sensitivity, and risk of the data. At minimum, it must consider:</w:t>
      </w:r>
    </w:p>
    <w:p>
      <w:pPr>
        <w:pStyle w:val="ListBullet"/>
      </w:pPr>
      <w:r>
        <w:t>Legal identity and location of the recipient.</w:t>
      </w:r>
    </w:p>
    <w:p>
      <w:pPr>
        <w:pStyle w:val="ListBullet"/>
      </w:pPr>
      <w:r>
        <w:t>Purpose and role of the recipient.</w:t>
      </w:r>
    </w:p>
    <w:p>
      <w:pPr>
        <w:pStyle w:val="ListBullet"/>
      </w:pPr>
      <w:r>
        <w:t>Security posture and relevant certifications or assurance reports.</w:t>
      </w:r>
    </w:p>
    <w:p>
      <w:pPr>
        <w:pStyle w:val="ListBullet"/>
      </w:pPr>
      <w:r>
        <w:t>Access control and authentication practices.</w:t>
      </w:r>
    </w:p>
    <w:p>
      <w:pPr>
        <w:pStyle w:val="ListBullet"/>
      </w:pPr>
      <w:r>
        <w:t>Encryption and secure transfer methods.</w:t>
      </w:r>
    </w:p>
    <w:p>
      <w:pPr>
        <w:pStyle w:val="ListBullet"/>
      </w:pPr>
      <w:r>
        <w:t>Personnel confidentiality obligations.</w:t>
      </w:r>
    </w:p>
    <w:p>
      <w:pPr>
        <w:pStyle w:val="ListBullet"/>
      </w:pPr>
      <w:r>
        <w:t>Incident notification process.</w:t>
      </w:r>
    </w:p>
    <w:p>
      <w:pPr>
        <w:pStyle w:val="ListBullet"/>
      </w:pPr>
      <w:r>
        <w:t>Use of subcontractors or sub-processors.</w:t>
      </w:r>
    </w:p>
    <w:p>
      <w:pPr>
        <w:pStyle w:val="ListBullet"/>
      </w:pPr>
      <w:r>
        <w:t>Data retention and deletion capability.</w:t>
      </w:r>
    </w:p>
    <w:p>
      <w:pPr>
        <w:pStyle w:val="ListBullet"/>
      </w:pPr>
      <w:r>
        <w:t>Audit, monitoring, and assurance arrangements.</w:t>
      </w:r>
    </w:p>
    <w:p>
      <w:pPr>
        <w:pStyle w:val="ListBullet"/>
      </w:pPr>
      <w:r>
        <w:t>Cross-border access or hosting.</w:t>
      </w:r>
    </w:p>
    <w:p>
      <w:pPr>
        <w:pStyle w:val="ListBullet"/>
      </w:pPr>
      <w:r>
        <w:t>Prior privacy or security issues known to [Organisation Name].</w:t>
      </w:r>
    </w:p>
    <w:p>
      <w:r>
        <w:t>Information Security must review the recipient where the sharing involves:</w:t>
      </w:r>
    </w:p>
    <w:p>
      <w:pPr>
        <w:pStyle w:val="ListBullet"/>
      </w:pPr>
      <w:r>
        <w:t>Sensitive personal data.</w:t>
      </w:r>
    </w:p>
    <w:p>
      <w:pPr>
        <w:pStyle w:val="ListBullet"/>
      </w:pPr>
      <w:r>
        <w:t>Large volumes of personal data.</w:t>
      </w:r>
    </w:p>
    <w:p>
      <w:pPr>
        <w:pStyle w:val="ListBullet"/>
      </w:pPr>
      <w:r>
        <w:t>System-to-system integration.</w:t>
      </w:r>
    </w:p>
    <w:p>
      <w:pPr>
        <w:pStyle w:val="ListBullet"/>
      </w:pPr>
      <w:r>
        <w:t>API access.</w:t>
      </w:r>
    </w:p>
    <w:p>
      <w:pPr>
        <w:pStyle w:val="ListBullet"/>
      </w:pPr>
      <w:r>
        <w:t>Remote access.</w:t>
      </w:r>
    </w:p>
    <w:p>
      <w:pPr>
        <w:pStyle w:val="ListBullet"/>
      </w:pPr>
      <w:r>
        <w:t>Cloud hosting.</w:t>
      </w:r>
    </w:p>
    <w:p>
      <w:pPr>
        <w:pStyle w:val="ListBullet"/>
      </w:pPr>
      <w:r>
        <w:t>New technology.</w:t>
      </w:r>
    </w:p>
    <w:p>
      <w:pPr>
        <w:pStyle w:val="ListBullet"/>
      </w:pPr>
      <w:r>
        <w:t>Privileged access.</w:t>
      </w:r>
    </w:p>
    <w:p>
      <w:pPr>
        <w:pStyle w:val="ListBullet"/>
      </w:pPr>
      <w:r>
        <w:t>Continuous or recurring data transfers.</w:t>
      </w:r>
    </w:p>
    <w:p>
      <w:pPr>
        <w:pStyle w:val="ListBullet"/>
      </w:pPr>
      <w:r>
        <w:t>International access or storage.</w:t>
      </w:r>
    </w:p>
    <w:p>
      <w:pPr>
        <w:pStyle w:val="ListBullet"/>
      </w:pPr>
      <w:r>
        <w:t>Any elevated security risk.</w:t>
      </w:r>
    </w:p>
    <w:p>
      <w:pPr>
        <w:pStyle w:val="ListBullet"/>
      </w:pPr>
      <w:r>
        <w:t>Complete a data protection impact assessment where required</w:t>
      </w:r>
    </w:p>
    <w:p>
      <w:r>
        <w:t>The Data Protection Officer must determine whether a data protection impact assessment is required before sharing begins.</w:t>
      </w:r>
    </w:p>
    <w:p>
      <w:r>
        <w:t>A data protection impact assessment is required where the sharing is likely to create high risk for individuals, including where it involves:</w:t>
      </w:r>
    </w:p>
    <w:p>
      <w:pPr>
        <w:pStyle w:val="ListBullet"/>
      </w:pPr>
      <w:r>
        <w:t>Systematic or large-scale processing.</w:t>
      </w:r>
    </w:p>
    <w:p>
      <w:pPr>
        <w:pStyle w:val="ListBullet"/>
      </w:pPr>
      <w:r>
        <w:t>Sensitive personal data at scale.</w:t>
      </w:r>
    </w:p>
    <w:p>
      <w:pPr>
        <w:pStyle w:val="ListBullet"/>
      </w:pPr>
      <w:r>
        <w:t>Criminal offence data.</w:t>
      </w:r>
    </w:p>
    <w:p>
      <w:pPr>
        <w:pStyle w:val="ListBullet"/>
      </w:pPr>
      <w:r>
        <w:t>Children’s data.</w:t>
      </w:r>
    </w:p>
    <w:p>
      <w:pPr>
        <w:pStyle w:val="ListBullet"/>
      </w:pPr>
      <w:r>
        <w:t>Employee monitoring.</w:t>
      </w:r>
    </w:p>
    <w:p>
      <w:pPr>
        <w:pStyle w:val="ListBullet"/>
      </w:pPr>
      <w:r>
        <w:t>Behavioural profiling or scoring.</w:t>
      </w:r>
    </w:p>
    <w:p>
      <w:pPr>
        <w:pStyle w:val="ListBullet"/>
      </w:pPr>
      <w:r>
        <w:t>Automated decision-making with significant effects.</w:t>
      </w:r>
    </w:p>
    <w:p>
      <w:pPr>
        <w:pStyle w:val="ListBullet"/>
      </w:pPr>
      <w:r>
        <w:t>Location tracking.</w:t>
      </w:r>
    </w:p>
    <w:p>
      <w:pPr>
        <w:pStyle w:val="ListBullet"/>
      </w:pPr>
      <w:r>
        <w:t>Combining data sets in a way individuals may not expect.</w:t>
      </w:r>
    </w:p>
    <w:p>
      <w:pPr>
        <w:pStyle w:val="ListBullet"/>
      </w:pPr>
      <w:r>
        <w:t>New technologies or novel processing.</w:t>
      </w:r>
    </w:p>
    <w:p>
      <w:pPr>
        <w:pStyle w:val="ListBullet"/>
      </w:pPr>
      <w:r>
        <w:t>Large-scale disclosure to third parties.</w:t>
      </w:r>
    </w:p>
    <w:p>
      <w:pPr>
        <w:pStyle w:val="ListBullet"/>
      </w:pPr>
      <w:r>
        <w:t>International transfers involving heightened risk.</w:t>
      </w:r>
    </w:p>
    <w:p>
      <w:pPr>
        <w:pStyle w:val="ListBullet"/>
      </w:pPr>
      <w:r>
        <w:t>Sharing that may cause discrimination, financial harm, reputational harm, loss of confidentiality, loss of control, or other significant impact.</w:t>
      </w:r>
    </w:p>
    <w:p>
      <w:r>
        <w:t>If the assessment identifies high residual risk that cannot be reduced to an acceptable level, the matter must be escalated to the Data Protection Officer, Legal, and senior management before any sharing occurs.</w:t>
      </w:r>
    </w:p>
    <w:p>
      <w:pPr>
        <w:pStyle w:val="ListBullet"/>
      </w:pPr>
      <w:r>
        <w:t>Assess international transfers and remote access</w:t>
      </w:r>
    </w:p>
    <w:p>
      <w:r>
        <w:t>The requester must identify whether personal data will be:</w:t>
      </w:r>
    </w:p>
    <w:p>
      <w:pPr>
        <w:pStyle w:val="ListBullet"/>
      </w:pPr>
      <w:r>
        <w:t>Sent to another country.</w:t>
      </w:r>
    </w:p>
    <w:p>
      <w:pPr>
        <w:pStyle w:val="ListBullet"/>
      </w:pPr>
      <w:r>
        <w:t>Stored in another country.</w:t>
      </w:r>
    </w:p>
    <w:p>
      <w:pPr>
        <w:pStyle w:val="ListBullet"/>
      </w:pPr>
      <w:r>
        <w:t>Accessed remotely from another country.</w:t>
      </w:r>
    </w:p>
    <w:p>
      <w:pPr>
        <w:pStyle w:val="ListBullet"/>
      </w:pPr>
      <w:r>
        <w:t>Supported by personnel located in another country.</w:t>
      </w:r>
    </w:p>
    <w:p>
      <w:pPr>
        <w:pStyle w:val="ListBullet"/>
      </w:pPr>
      <w:r>
        <w:t>Transferred onward to another country by a recipient or sub-processor.</w:t>
      </w:r>
    </w:p>
    <w:p>
      <w:r>
        <w:t>Where international transfer or overseas access is involved, the Data Protection Officer and Legal must confirm that an approved transfer mechanism and any required supplementary protections are in place before sharing.</w:t>
      </w:r>
    </w:p>
    <w:p>
      <w:r>
        <w:t>The assessment must consider:</w:t>
      </w:r>
    </w:p>
    <w:p>
      <w:pPr>
        <w:pStyle w:val="ListBullet"/>
      </w:pPr>
      <w:r>
        <w:t>Recipient country.</w:t>
      </w:r>
    </w:p>
    <w:p>
      <w:pPr>
        <w:pStyle w:val="ListBullet"/>
      </w:pPr>
      <w:r>
        <w:t>Legal protections available to individuals.</w:t>
      </w:r>
    </w:p>
    <w:p>
      <w:pPr>
        <w:pStyle w:val="ListBullet"/>
      </w:pPr>
      <w:r>
        <w:t>Type and sensitivity of data.</w:t>
      </w:r>
    </w:p>
    <w:p>
      <w:pPr>
        <w:pStyle w:val="ListBullet"/>
      </w:pPr>
      <w:r>
        <w:t>Purpose and frequency of transfer.</w:t>
      </w:r>
    </w:p>
    <w:p>
      <w:pPr>
        <w:pStyle w:val="ListBullet"/>
      </w:pPr>
      <w:r>
        <w:t>Recipient’s role and security controls.</w:t>
      </w:r>
    </w:p>
    <w:p>
      <w:pPr>
        <w:pStyle w:val="ListBullet"/>
      </w:pPr>
      <w:r>
        <w:t>Government access risk where relevant.</w:t>
      </w:r>
    </w:p>
    <w:p>
      <w:pPr>
        <w:pStyle w:val="ListBullet"/>
      </w:pPr>
      <w:r>
        <w:t>Encryption and key management.</w:t>
      </w:r>
    </w:p>
    <w:p>
      <w:pPr>
        <w:pStyle w:val="ListBullet"/>
      </w:pPr>
      <w:r>
        <w:t>Access controls and logging.</w:t>
      </w:r>
    </w:p>
    <w:p>
      <w:pPr>
        <w:pStyle w:val="ListBullet"/>
      </w:pPr>
      <w:r>
        <w:t>Contractual commitments.</w:t>
      </w:r>
    </w:p>
    <w:p>
      <w:pPr>
        <w:pStyle w:val="ListBullet"/>
      </w:pPr>
      <w:r>
        <w:t>Onward transfer restrictions.</w:t>
      </w:r>
    </w:p>
    <w:p>
      <w:pPr>
        <w:pStyle w:val="ListBullet"/>
      </w:pPr>
      <w:r>
        <w:t>Available remedies for individuals.</w:t>
      </w:r>
    </w:p>
    <w:p>
      <w:pPr>
        <w:pStyle w:val="ListBullet"/>
      </w:pPr>
      <w:r>
        <w:t>Ability to suspend or terminate transfer if protections are no longer adequate.</w:t>
      </w:r>
    </w:p>
    <w:p>
      <w:r>
        <w:t>International sharing must not begin until the transfer assessment has been approved and recorded.</w:t>
      </w:r>
    </w:p>
    <w:p>
      <w:pPr>
        <w:pStyle w:val="ListBullet"/>
      </w:pPr>
      <w:r>
        <w:t>Put agreements and safeguards in place</w:t>
      </w:r>
    </w:p>
    <w:p>
      <w:r>
        <w:t>Legal, Procurement, and the Data Protection Officer must ensure appropriate documents and safeguards are in place before sharing.</w:t>
      </w:r>
    </w:p>
    <w:p>
      <w:r>
        <w:t>Depending on the sharing type, this may include:</w:t>
      </w:r>
    </w:p>
    <w:p>
      <w:pPr>
        <w:pStyle w:val="ListBullet"/>
      </w:pPr>
      <w:r>
        <w:t>Supplier contract.</w:t>
      </w:r>
    </w:p>
    <w:p>
      <w:pPr>
        <w:pStyle w:val="ListBullet"/>
      </w:pPr>
      <w:r>
        <w:t>Data processing agreement.</w:t>
      </w:r>
    </w:p>
    <w:p>
      <w:pPr>
        <w:pStyle w:val="ListBullet"/>
      </w:pPr>
      <w:r>
        <w:t>Data sharing agreement.</w:t>
      </w:r>
    </w:p>
    <w:p>
      <w:pPr>
        <w:pStyle w:val="ListBullet"/>
      </w:pPr>
      <w:r>
        <w:t>Joint controller arrangement.</w:t>
      </w:r>
    </w:p>
    <w:p>
      <w:pPr>
        <w:pStyle w:val="ListBullet"/>
      </w:pPr>
      <w:r>
        <w:t>Intra-group data sharing agreement.</w:t>
      </w:r>
    </w:p>
    <w:p>
      <w:pPr>
        <w:pStyle w:val="ListBullet"/>
      </w:pPr>
      <w:r>
        <w:t>Confidentiality agreement.</w:t>
      </w:r>
    </w:p>
    <w:p>
      <w:pPr>
        <w:pStyle w:val="ListBullet"/>
      </w:pPr>
      <w:r>
        <w:t>Information security schedule.</w:t>
      </w:r>
    </w:p>
    <w:p>
      <w:pPr>
        <w:pStyle w:val="ListBullet"/>
      </w:pPr>
      <w:r>
        <w:t>Service description.</w:t>
      </w:r>
    </w:p>
    <w:p>
      <w:pPr>
        <w:pStyle w:val="ListBullet"/>
      </w:pPr>
      <w:r>
        <w:t>Audit rights.</w:t>
      </w:r>
    </w:p>
    <w:p>
      <w:pPr>
        <w:pStyle w:val="ListBullet"/>
      </w:pPr>
      <w:r>
        <w:t>Incident notification obligations.</w:t>
      </w:r>
    </w:p>
    <w:p>
      <w:pPr>
        <w:pStyle w:val="ListBullet"/>
      </w:pPr>
      <w:r>
        <w:t>Sub-processor approval obligations.</w:t>
      </w:r>
    </w:p>
    <w:p>
      <w:pPr>
        <w:pStyle w:val="ListBullet"/>
      </w:pPr>
      <w:r>
        <w:t>Deletion or return obligations.</w:t>
      </w:r>
    </w:p>
    <w:p>
      <w:pPr>
        <w:pStyle w:val="ListBullet"/>
      </w:pPr>
      <w:r>
        <w:t>International transfer terms.</w:t>
      </w:r>
    </w:p>
    <w:p>
      <w:pPr>
        <w:pStyle w:val="ListBullet"/>
      </w:pPr>
      <w:r>
        <w:t>Public authority request record.</w:t>
      </w:r>
    </w:p>
    <w:p>
      <w:pPr>
        <w:pStyle w:val="ListBullet"/>
      </w:pPr>
      <w:r>
        <w:t>Court order or formal notice.</w:t>
      </w:r>
    </w:p>
    <w:p>
      <w:pPr>
        <w:pStyle w:val="ListBullet"/>
      </w:pPr>
      <w:r>
        <w:t>Internal access approval.</w:t>
      </w:r>
    </w:p>
    <w:p>
      <w:r>
        <w:t>Agreements must clearly address:</w:t>
      </w:r>
    </w:p>
    <w:tbl>
      <w:tblPr>
        <w:tblStyle w:val="TableGrid"/>
        <w:tblW w:type="auto" w:w="0"/>
        <w:tblLook w:firstColumn="1" w:firstRow="1" w:lastColumn="0" w:lastRow="0" w:noHBand="0" w:noVBand="1" w:val="04A0"/>
      </w:tblPr>
      <w:tblGrid>
        <w:gridCol w:w="4320"/>
        <w:gridCol w:w="4320"/>
      </w:tblGrid>
      <w:tr>
        <w:tc>
          <w:tcPr>
            <w:tcW w:type="dxa" w:w="4320"/>
          </w:tcPr>
          <w:p>
            <w:r>
              <w:t>Safeguard Area</w:t>
            </w:r>
          </w:p>
        </w:tc>
        <w:tc>
          <w:tcPr>
            <w:tcW w:type="dxa" w:w="4320"/>
          </w:tcPr>
          <w:p>
            <w:r>
              <w:t>Minimum Expectation</w:t>
            </w:r>
          </w:p>
        </w:tc>
      </w:tr>
      <w:tr>
        <w:tc>
          <w:tcPr>
            <w:tcW w:type="dxa" w:w="4320"/>
          </w:tcPr>
          <w:p>
            <w:r>
              <w:t>Purpose limitation</w:t>
            </w:r>
          </w:p>
        </w:tc>
        <w:tc>
          <w:tcPr>
            <w:tcW w:type="dxa" w:w="4320"/>
          </w:tcPr>
          <w:p>
            <w:r>
              <w:t>Recipient may only use data for approved purposes</w:t>
            </w:r>
          </w:p>
        </w:tc>
      </w:tr>
      <w:tr>
        <w:tc>
          <w:tcPr>
            <w:tcW w:type="dxa" w:w="4320"/>
          </w:tcPr>
          <w:p>
            <w:r>
              <w:t>Data minimisation</w:t>
            </w:r>
          </w:p>
        </w:tc>
        <w:tc>
          <w:tcPr>
            <w:tcW w:type="dxa" w:w="4320"/>
          </w:tcPr>
          <w:p>
            <w:r>
              <w:t>Recipient receives only necessary data</w:t>
            </w:r>
          </w:p>
        </w:tc>
      </w:tr>
      <w:tr>
        <w:tc>
          <w:tcPr>
            <w:tcW w:type="dxa" w:w="4320"/>
          </w:tcPr>
          <w:p>
            <w:r>
              <w:t>Security</w:t>
            </w:r>
          </w:p>
        </w:tc>
        <w:tc>
          <w:tcPr>
            <w:tcW w:type="dxa" w:w="4320"/>
          </w:tcPr>
          <w:p>
            <w:r>
              <w:t>Recipient applies appropriate protection against unauthorised access, loss, alteration, or disclosure</w:t>
            </w:r>
          </w:p>
        </w:tc>
      </w:tr>
      <w:tr>
        <w:tc>
          <w:tcPr>
            <w:tcW w:type="dxa" w:w="4320"/>
          </w:tcPr>
          <w:p>
            <w:r>
              <w:t>Confidentiality</w:t>
            </w:r>
          </w:p>
        </w:tc>
        <w:tc>
          <w:tcPr>
            <w:tcW w:type="dxa" w:w="4320"/>
          </w:tcPr>
          <w:p>
            <w:r>
              <w:t>Personnel with access are bound by confidentiality obligations</w:t>
            </w:r>
          </w:p>
        </w:tc>
      </w:tr>
      <w:tr>
        <w:tc>
          <w:tcPr>
            <w:tcW w:type="dxa" w:w="4320"/>
          </w:tcPr>
          <w:p>
            <w:r>
              <w:t>Subcontracting</w:t>
            </w:r>
          </w:p>
        </w:tc>
        <w:tc>
          <w:tcPr>
            <w:tcW w:type="dxa" w:w="4320"/>
          </w:tcPr>
          <w:p>
            <w:r>
              <w:t>Sub-processors or onward recipients are controlled and approved where required</w:t>
            </w:r>
          </w:p>
        </w:tc>
      </w:tr>
      <w:tr>
        <w:tc>
          <w:tcPr>
            <w:tcW w:type="dxa" w:w="4320"/>
          </w:tcPr>
          <w:p>
            <w:r>
              <w:t>Individual rights</w:t>
            </w:r>
          </w:p>
        </w:tc>
        <w:tc>
          <w:tcPr>
            <w:tcW w:type="dxa" w:w="4320"/>
          </w:tcPr>
          <w:p>
            <w:r>
              <w:t>Responsibilities for handling requests are clear</w:t>
            </w:r>
          </w:p>
        </w:tc>
      </w:tr>
      <w:tr>
        <w:tc>
          <w:tcPr>
            <w:tcW w:type="dxa" w:w="4320"/>
          </w:tcPr>
          <w:p>
            <w:r>
              <w:t>Breach notification</w:t>
            </w:r>
          </w:p>
        </w:tc>
        <w:tc>
          <w:tcPr>
            <w:tcW w:type="dxa" w:w="4320"/>
          </w:tcPr>
          <w:p>
            <w:r>
              <w:t>Recipient must promptly notify [Organisation Name] of suspected or actual incidents</w:t>
            </w:r>
          </w:p>
        </w:tc>
      </w:tr>
      <w:tr>
        <w:tc>
          <w:tcPr>
            <w:tcW w:type="dxa" w:w="4320"/>
          </w:tcPr>
          <w:p>
            <w:r>
              <w:t>Retention and deletion</w:t>
            </w:r>
          </w:p>
        </w:tc>
        <w:tc>
          <w:tcPr>
            <w:tcW w:type="dxa" w:w="4320"/>
          </w:tcPr>
          <w:p>
            <w:r>
              <w:t>Recipient must delete, return, or securely destroy data when no longer required</w:t>
            </w:r>
          </w:p>
        </w:tc>
      </w:tr>
      <w:tr>
        <w:tc>
          <w:tcPr>
            <w:tcW w:type="dxa" w:w="4320"/>
          </w:tcPr>
          <w:p>
            <w:r>
              <w:t>Audit and assurance</w:t>
            </w:r>
          </w:p>
        </w:tc>
        <w:tc>
          <w:tcPr>
            <w:tcW w:type="dxa" w:w="4320"/>
          </w:tcPr>
          <w:p>
            <w:r>
              <w:t>[Organisation Name] can obtain appropriate assurance over compliance</w:t>
            </w:r>
          </w:p>
        </w:tc>
      </w:tr>
      <w:tr>
        <w:tc>
          <w:tcPr>
            <w:tcW w:type="dxa" w:w="4320"/>
          </w:tcPr>
          <w:p>
            <w:r>
              <w:t>International transfers</w:t>
            </w:r>
          </w:p>
        </w:tc>
        <w:tc>
          <w:tcPr>
            <w:tcW w:type="dxa" w:w="4320"/>
          </w:tcPr>
          <w:p>
            <w:r>
              <w:t>Cross-border access or onward transfer is controlled</w:t>
            </w:r>
          </w:p>
        </w:tc>
      </w:tr>
      <w:tr>
        <w:tc>
          <w:tcPr>
            <w:tcW w:type="dxa" w:w="4320"/>
          </w:tcPr>
          <w:p>
            <w:r>
              <w:t>Termination</w:t>
            </w:r>
          </w:p>
        </w:tc>
        <w:tc>
          <w:tcPr>
            <w:tcW w:type="dxa" w:w="4320"/>
          </w:tcPr>
          <w:p>
            <w:r>
              <w:t>Data handling at termination is defined</w:t>
            </w:r>
          </w:p>
        </w:tc>
      </w:tr>
    </w:tbl>
    <w:p>
      <w:pPr>
        <w:pStyle w:val="ListBullet"/>
      </w:pPr>
      <w:r>
        <w:t>Select and validate the sharing method</w:t>
      </w:r>
    </w:p>
    <w:p>
      <w:r>
        <w:t>The requester and Information Security must select a secure method proportionate to the data risk.</w:t>
      </w:r>
    </w:p>
    <w:p>
      <w:r>
        <w:t>Approved methods may include:</w:t>
      </w:r>
    </w:p>
    <w:tbl>
      <w:tblPr>
        <w:tblStyle w:val="TableGrid"/>
        <w:tblW w:type="auto" w:w="0"/>
        <w:tblLook w:firstColumn="1" w:firstRow="1" w:lastColumn="0" w:lastRow="0" w:noHBand="0" w:noVBand="1" w:val="04A0"/>
      </w:tblPr>
      <w:tblGrid>
        <w:gridCol w:w="4320"/>
        <w:gridCol w:w="4320"/>
      </w:tblGrid>
      <w:tr>
        <w:tc>
          <w:tcPr>
            <w:tcW w:type="dxa" w:w="4320"/>
          </w:tcPr>
          <w:p>
            <w:r>
              <w:t>Sharing Method</w:t>
            </w:r>
          </w:p>
        </w:tc>
        <w:tc>
          <w:tcPr>
            <w:tcW w:type="dxa" w:w="4320"/>
          </w:tcPr>
          <w:p>
            <w:r>
              <w:t>Conditions for Use</w:t>
            </w:r>
          </w:p>
        </w:tc>
      </w:tr>
      <w:tr>
        <w:tc>
          <w:tcPr>
            <w:tcW w:type="dxa" w:w="4320"/>
          </w:tcPr>
          <w:p>
            <w:r>
              <w:t>Secure managed file transfer</w:t>
            </w:r>
          </w:p>
        </w:tc>
        <w:tc>
          <w:tcPr>
            <w:tcW w:type="dxa" w:w="4320"/>
          </w:tcPr>
          <w:p>
            <w:r>
              <w:t>Preferred for bulk or recurring transfers</w:t>
            </w:r>
          </w:p>
        </w:tc>
      </w:tr>
      <w:tr>
        <w:tc>
          <w:tcPr>
            <w:tcW w:type="dxa" w:w="4320"/>
          </w:tcPr>
          <w:p>
            <w:r>
              <w:t>Approved secure portal</w:t>
            </w:r>
          </w:p>
        </w:tc>
        <w:tc>
          <w:tcPr>
            <w:tcW w:type="dxa" w:w="4320"/>
          </w:tcPr>
          <w:p>
            <w:r>
              <w:t>Suitable for controlled upload/download with access logging</w:t>
            </w:r>
          </w:p>
        </w:tc>
      </w:tr>
      <w:tr>
        <w:tc>
          <w:tcPr>
            <w:tcW w:type="dxa" w:w="4320"/>
          </w:tcPr>
          <w:p>
            <w:r>
              <w:t>API integration</w:t>
            </w:r>
          </w:p>
        </w:tc>
        <w:tc>
          <w:tcPr>
            <w:tcW w:type="dxa" w:w="4320"/>
          </w:tcPr>
          <w:p>
            <w:r>
              <w:t>Requires authentication, encryption, logging, and change control</w:t>
            </w:r>
          </w:p>
        </w:tc>
      </w:tr>
      <w:tr>
        <w:tc>
          <w:tcPr>
            <w:tcW w:type="dxa" w:w="4320"/>
          </w:tcPr>
          <w:p>
            <w:r>
              <w:t>Encrypted email</w:t>
            </w:r>
          </w:p>
        </w:tc>
        <w:tc>
          <w:tcPr>
            <w:tcW w:type="dxa" w:w="4320"/>
          </w:tcPr>
          <w:p>
            <w:r>
              <w:t>Allowed for limited data where approved encryption is used</w:t>
            </w:r>
          </w:p>
        </w:tc>
      </w:tr>
      <w:tr>
        <w:tc>
          <w:tcPr>
            <w:tcW w:type="dxa" w:w="4320"/>
          </w:tcPr>
          <w:p>
            <w:r>
              <w:t>Secure collaboration platform</w:t>
            </w:r>
          </w:p>
        </w:tc>
        <w:tc>
          <w:tcPr>
            <w:tcW w:type="dxa" w:w="4320"/>
          </w:tcPr>
          <w:p>
            <w:r>
              <w:t>Allowed where access is restricted, logged, and time-bound</w:t>
            </w:r>
          </w:p>
        </w:tc>
      </w:tr>
      <w:tr>
        <w:tc>
          <w:tcPr>
            <w:tcW w:type="dxa" w:w="4320"/>
          </w:tcPr>
          <w:p>
            <w:r>
              <w:t>System access</w:t>
            </w:r>
          </w:p>
        </w:tc>
        <w:tc>
          <w:tcPr>
            <w:tcW w:type="dxa" w:w="4320"/>
          </w:tcPr>
          <w:p>
            <w:r>
              <w:t>Requires role-based access, least privilege, and periodic review</w:t>
            </w:r>
          </w:p>
        </w:tc>
      </w:tr>
      <w:tr>
        <w:tc>
          <w:tcPr>
            <w:tcW w:type="dxa" w:w="4320"/>
          </w:tcPr>
          <w:p>
            <w:r>
              <w:t>Physical media</w:t>
            </w:r>
          </w:p>
        </w:tc>
        <w:tc>
          <w:tcPr>
            <w:tcW w:type="dxa" w:w="4320"/>
          </w:tcPr>
          <w:p>
            <w:r>
              <w:t>Only by exception, encrypted, tracked, and approved by Information Security</w:t>
            </w:r>
          </w:p>
        </w:tc>
      </w:tr>
      <w:tr>
        <w:tc>
          <w:tcPr>
            <w:tcW w:type="dxa" w:w="4320"/>
          </w:tcPr>
          <w:p>
            <w:r>
              <w:t>Telephone disclosure</w:t>
            </w:r>
          </w:p>
        </w:tc>
        <w:tc>
          <w:tcPr>
            <w:tcW w:type="dxa" w:w="4320"/>
          </w:tcPr>
          <w:p>
            <w:r>
              <w:t>Only after identity verification and where appropriate for the data</w:t>
            </w:r>
          </w:p>
        </w:tc>
      </w:tr>
      <w:tr>
        <w:tc>
          <w:tcPr>
            <w:tcW w:type="dxa" w:w="4320"/>
          </w:tcPr>
          <w:p>
            <w:r>
              <w:t>Postal disclosure</w:t>
            </w:r>
          </w:p>
        </w:tc>
        <w:tc>
          <w:tcPr>
            <w:tcW w:type="dxa" w:w="4320"/>
          </w:tcPr>
          <w:p>
            <w:r>
              <w:t>Only where necessary, using secure packaging and tracked delivery for sensitive data</w:t>
            </w:r>
          </w:p>
        </w:tc>
      </w:tr>
    </w:tbl>
    <w:p>
      <w:r>
        <w:t>Prohibited or restricted methods include:</w:t>
      </w:r>
    </w:p>
    <w:p>
      <w:pPr>
        <w:pStyle w:val="ListBullet"/>
      </w:pPr>
      <w:r>
        <w:t>Personal email accounts.</w:t>
      </w:r>
    </w:p>
    <w:p>
      <w:pPr>
        <w:pStyle w:val="ListBullet"/>
      </w:pPr>
      <w:r>
        <w:t>Unapproved messaging applications.</w:t>
      </w:r>
    </w:p>
    <w:p>
      <w:pPr>
        <w:pStyle w:val="ListBullet"/>
      </w:pPr>
      <w:r>
        <w:t>Public file-sharing links.</w:t>
      </w:r>
    </w:p>
    <w:p>
      <w:pPr>
        <w:pStyle w:val="ListBullet"/>
      </w:pPr>
      <w:r>
        <w:t>Unencrypted removable media.</w:t>
      </w:r>
    </w:p>
    <w:p>
      <w:pPr>
        <w:pStyle w:val="ListBullet"/>
      </w:pPr>
      <w:r>
        <w:t>Shared passwords.</w:t>
      </w:r>
    </w:p>
    <w:p>
      <w:pPr>
        <w:pStyle w:val="ListBullet"/>
      </w:pPr>
      <w:r>
        <w:t>Open mailing lists containing personal data.</w:t>
      </w:r>
    </w:p>
    <w:p>
      <w:pPr>
        <w:pStyle w:val="ListBullet"/>
      </w:pPr>
      <w:r>
        <w:t>Unrestricted collaboration folders.</w:t>
      </w:r>
    </w:p>
    <w:p>
      <w:pPr>
        <w:pStyle w:val="ListBullet"/>
      </w:pPr>
      <w:r>
        <w:t>Screenshots or exports shared without approval.</w:t>
      </w:r>
    </w:p>
    <w:p>
      <w:pPr>
        <w:pStyle w:val="ListBullet"/>
      </w:pPr>
      <w:r>
        <w:t>Bulk data sent without encryption or access controls.</w:t>
      </w:r>
    </w:p>
    <w:p>
      <w:pPr>
        <w:pStyle w:val="ListBullet"/>
      </w:pPr>
      <w:r>
        <w:t>Any method not approved by Information Security for the data risk level.</w:t>
      </w:r>
    </w:p>
    <w:p>
      <w:pPr>
        <w:pStyle w:val="ListBullet"/>
      </w:pPr>
      <w:r>
        <w:t>Apply data minimisation and protection controls before transfer</w:t>
      </w:r>
    </w:p>
    <w:p>
      <w:r>
        <w:t>Before transfer, the requester must prepare the data set by applying appropriate controls.</w:t>
      </w:r>
    </w:p>
    <w:p>
      <w:r>
        <w:t>Required controls include, where applicable:</w:t>
      </w:r>
    </w:p>
    <w:p>
      <w:pPr>
        <w:pStyle w:val="ListBullet"/>
      </w:pPr>
      <w:r>
        <w:t>Remove unnecessary fields.</w:t>
      </w:r>
    </w:p>
    <w:p>
      <w:pPr>
        <w:pStyle w:val="ListBullet"/>
      </w:pPr>
      <w:r>
        <w:t>Redact irrelevant personal data.</w:t>
      </w:r>
    </w:p>
    <w:p>
      <w:pPr>
        <w:pStyle w:val="ListBullet"/>
      </w:pPr>
      <w:r>
        <w:t>Mask identifiers where full values are not required.</w:t>
      </w:r>
    </w:p>
    <w:p>
      <w:pPr>
        <w:pStyle w:val="ListBullet"/>
      </w:pPr>
      <w:r>
        <w:t>Use pseudonymisation where direct identification is not necessary.</w:t>
      </w:r>
    </w:p>
    <w:p>
      <w:pPr>
        <w:pStyle w:val="ListBullet"/>
      </w:pPr>
      <w:r>
        <w:t>Limit date ranges.</w:t>
      </w:r>
    </w:p>
    <w:p>
      <w:pPr>
        <w:pStyle w:val="ListBullet"/>
      </w:pPr>
      <w:r>
        <w:t>Verify recipient contact details.</w:t>
      </w:r>
    </w:p>
    <w:p>
      <w:pPr>
        <w:pStyle w:val="ListBullet"/>
      </w:pPr>
      <w:r>
        <w:t>Confirm access permissions.</w:t>
      </w:r>
    </w:p>
    <w:p>
      <w:pPr>
        <w:pStyle w:val="ListBullet"/>
      </w:pPr>
      <w:r>
        <w:t>Encrypt files in transit and, where appropriate, at rest.</w:t>
      </w:r>
    </w:p>
    <w:p>
      <w:pPr>
        <w:pStyle w:val="ListBullet"/>
      </w:pPr>
      <w:r>
        <w:t>Use separate channels for passwords or encryption keys.</w:t>
      </w:r>
    </w:p>
    <w:p>
      <w:pPr>
        <w:pStyle w:val="ListBullet"/>
      </w:pPr>
      <w:r>
        <w:t>Apply expiry dates to links and access permissions.</w:t>
      </w:r>
    </w:p>
    <w:p>
      <w:pPr>
        <w:pStyle w:val="ListBullet"/>
      </w:pPr>
      <w:r>
        <w:t>Disable download rights where not required.</w:t>
      </w:r>
    </w:p>
    <w:p>
      <w:pPr>
        <w:pStyle w:val="ListBullet"/>
      </w:pPr>
      <w:r>
        <w:t>Apply watermarking for sensitive reports where appropriate.</w:t>
      </w:r>
    </w:p>
    <w:p>
      <w:pPr>
        <w:pStyle w:val="ListBullet"/>
      </w:pPr>
      <w:r>
        <w:t>Maintain transfer logs.</w:t>
      </w:r>
    </w:p>
    <w:p>
      <w:pPr>
        <w:pStyle w:val="ListBullet"/>
      </w:pPr>
      <w:r>
        <w:t>Confirm deletion date or review date.</w:t>
      </w:r>
    </w:p>
    <w:p>
      <w:r>
        <w:t>The requester must conduct a final check to ensure that only approved data is included.</w:t>
      </w:r>
    </w:p>
    <w:p>
      <w:pPr>
        <w:pStyle w:val="ListBullet"/>
      </w:pPr>
      <w:r>
        <w:t>Obtain required approvals before sharing</w:t>
      </w:r>
    </w:p>
    <w:p>
      <w:r>
        <w:t>Sharing must not begin until all required approvals are recorded.</w:t>
      </w:r>
    </w:p>
    <w:p>
      <w:r>
        <w:t>Approval requirements are based on risk:</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Minimum Approval Required</w:t>
            </w:r>
          </w:p>
        </w:tc>
      </w:tr>
      <w:tr>
        <w:tc>
          <w:tcPr>
            <w:tcW w:type="dxa" w:w="4320"/>
          </w:tcPr>
          <w:p>
            <w:r>
              <w:t>Low-risk internal sharing covered by existing notice and access controls</w:t>
            </w:r>
          </w:p>
        </w:tc>
        <w:tc>
          <w:tcPr>
            <w:tcW w:type="dxa" w:w="4320"/>
          </w:tcPr>
          <w:p>
            <w:r>
              <w:t>Business Owner</w:t>
            </w:r>
          </w:p>
        </w:tc>
      </w:tr>
      <w:tr>
        <w:tc>
          <w:tcPr>
            <w:tcW w:type="dxa" w:w="4320"/>
          </w:tcPr>
          <w:p>
            <w:r>
              <w:t>New internal sharing involving new purpose or sensitive data</w:t>
            </w:r>
          </w:p>
        </w:tc>
        <w:tc>
          <w:tcPr>
            <w:tcW w:type="dxa" w:w="4320"/>
          </w:tcPr>
          <w:p>
            <w:r>
              <w:t>Business Owner and Data Protection Officer</w:t>
            </w:r>
          </w:p>
        </w:tc>
      </w:tr>
      <w:tr>
        <w:tc>
          <w:tcPr>
            <w:tcW w:type="dxa" w:w="4320"/>
          </w:tcPr>
          <w:p>
            <w:r>
              <w:t>External processor disclosure</w:t>
            </w:r>
          </w:p>
        </w:tc>
        <w:tc>
          <w:tcPr>
            <w:tcW w:type="dxa" w:w="4320"/>
          </w:tcPr>
          <w:p>
            <w:r>
              <w:t>Business Owner, Procurement, Legal, Data Protection Officer, and Information Security where applicable</w:t>
            </w:r>
          </w:p>
        </w:tc>
      </w:tr>
      <w:tr>
        <w:tc>
          <w:tcPr>
            <w:tcW w:type="dxa" w:w="4320"/>
          </w:tcPr>
          <w:p>
            <w:r>
              <w:t>External controller disclosure</w:t>
            </w:r>
          </w:p>
        </w:tc>
        <w:tc>
          <w:tcPr>
            <w:tcW w:type="dxa" w:w="4320"/>
          </w:tcPr>
          <w:p>
            <w:r>
              <w:t>Business Owner, Legal, and Data Protection Officer</w:t>
            </w:r>
          </w:p>
        </w:tc>
      </w:tr>
      <w:tr>
        <w:tc>
          <w:tcPr>
            <w:tcW w:type="dxa" w:w="4320"/>
          </w:tcPr>
          <w:p>
            <w:r>
              <w:t>Joint controller sharing</w:t>
            </w:r>
          </w:p>
        </w:tc>
        <w:tc>
          <w:tcPr>
            <w:tcW w:type="dxa" w:w="4320"/>
          </w:tcPr>
          <w:p>
            <w:r>
              <w:t>Business Owner, Legal, and Data Protection Officer</w:t>
            </w:r>
          </w:p>
        </w:tc>
      </w:tr>
      <w:tr>
        <w:tc>
          <w:tcPr>
            <w:tcW w:type="dxa" w:w="4320"/>
          </w:tcPr>
          <w:p>
            <w:r>
              <w:t>Public authority disclosure</w:t>
            </w:r>
          </w:p>
        </w:tc>
        <w:tc>
          <w:tcPr>
            <w:tcW w:type="dxa" w:w="4320"/>
          </w:tcPr>
          <w:p>
            <w:r>
              <w:t>Legal and Data Protection Officer, unless urgent legal process requires immediate action</w:t>
            </w:r>
          </w:p>
        </w:tc>
      </w:tr>
      <w:tr>
        <w:tc>
          <w:tcPr>
            <w:tcW w:type="dxa" w:w="4320"/>
          </w:tcPr>
          <w:p>
            <w:r>
              <w:t>International transfer</w:t>
            </w:r>
          </w:p>
        </w:tc>
        <w:tc>
          <w:tcPr>
            <w:tcW w:type="dxa" w:w="4320"/>
          </w:tcPr>
          <w:p>
            <w:r>
              <w:t>Data Protection Officer and Legal, plus Information Security where applicable</w:t>
            </w:r>
          </w:p>
        </w:tc>
      </w:tr>
      <w:tr>
        <w:tc>
          <w:tcPr>
            <w:tcW w:type="dxa" w:w="4320"/>
          </w:tcPr>
          <w:p>
            <w:r>
              <w:t>High-risk sharing or unresolved risk</w:t>
            </w:r>
          </w:p>
        </w:tc>
        <w:tc>
          <w:tcPr>
            <w:tcW w:type="dxa" w:w="4320"/>
          </w:tcPr>
          <w:p>
            <w:r>
              <w:t>Senior Management, Data Protection Officer, Legal, and Information Security</w:t>
            </w:r>
          </w:p>
        </w:tc>
      </w:tr>
      <w:tr>
        <w:tc>
          <w:tcPr>
            <w:tcW w:type="dxa" w:w="4320"/>
          </w:tcPr>
          <w:p>
            <w:r>
              <w:t>Emergency disclosure</w:t>
            </w:r>
          </w:p>
        </w:tc>
        <w:tc>
          <w:tcPr>
            <w:tcW w:type="dxa" w:w="4320"/>
          </w:tcPr>
          <w:p>
            <w:r>
              <w:t>Senior available manager, with Data Protection Officer notification as soon as practicable</w:t>
            </w:r>
          </w:p>
        </w:tc>
      </w:tr>
    </w:tbl>
    <w:p>
      <w:r>
        <w:t>Approvals must be documented in [GRC System / Privacy Management System / Ticketing System].</w:t>
      </w:r>
    </w:p>
    <w:p>
      <w:pPr>
        <w:pStyle w:val="ListBullet"/>
      </w:pPr>
      <w:r>
        <w:t>Execute the sharing</w:t>
      </w:r>
    </w:p>
    <w:p>
      <w:r>
        <w:t>Once approved, the requester or authorised system owner may share the data using the approved method only.</w:t>
      </w:r>
    </w:p>
    <w:p>
      <w:r>
        <w:t>The person executing the transfer must:</w:t>
      </w:r>
    </w:p>
    <w:p>
      <w:pPr>
        <w:pStyle w:val="ListBullet"/>
      </w:pPr>
      <w:r>
        <w:t>Confirm the recipient identity immediately before transfer.</w:t>
      </w:r>
    </w:p>
    <w:p>
      <w:pPr>
        <w:pStyle w:val="ListBullet"/>
      </w:pPr>
      <w:r>
        <w:t>Confirm the correct file, record set, or access profile.</w:t>
      </w:r>
    </w:p>
    <w:p>
      <w:pPr>
        <w:pStyle w:val="ListBullet"/>
      </w:pPr>
      <w:r>
        <w:t>Confirm the approved transfer method.</w:t>
      </w:r>
    </w:p>
    <w:p>
      <w:pPr>
        <w:pStyle w:val="ListBullet"/>
      </w:pPr>
      <w:r>
        <w:t>Confirm encryption or secure access controls are active.</w:t>
      </w:r>
    </w:p>
    <w:p>
      <w:pPr>
        <w:pStyle w:val="ListBullet"/>
      </w:pPr>
      <w:r>
        <w:t>Confirm that passwords or keys are transmitted separately where used.</w:t>
      </w:r>
    </w:p>
    <w:p>
      <w:pPr>
        <w:pStyle w:val="ListBullet"/>
      </w:pPr>
      <w:r>
        <w:t>Record date, time, method, data set, recipient, and transfer reference.</w:t>
      </w:r>
    </w:p>
    <w:p>
      <w:pPr>
        <w:pStyle w:val="ListBullet"/>
      </w:pPr>
      <w:r>
        <w:t>Notify the recipient of any handling restrictions.</w:t>
      </w:r>
    </w:p>
    <w:p>
      <w:pPr>
        <w:pStyle w:val="ListBullet"/>
      </w:pPr>
      <w:r>
        <w:t>Request confirmation of receipt where appropriate.</w:t>
      </w:r>
    </w:p>
    <w:p>
      <w:pPr>
        <w:pStyle w:val="ListBullet"/>
      </w:pPr>
      <w:r>
        <w:t>Report any failed, misdirected, excessive, or suspicious transfer immediately.</w:t>
      </w:r>
    </w:p>
    <w:p>
      <w:r>
        <w:t>For recurring automated transfers, the system owner must ensure that:</w:t>
      </w:r>
    </w:p>
    <w:p>
      <w:pPr>
        <w:pStyle w:val="ListBullet"/>
      </w:pPr>
      <w:r>
        <w:t>The data mapping matches the approved fields.</w:t>
      </w:r>
    </w:p>
    <w:p>
      <w:pPr>
        <w:pStyle w:val="ListBullet"/>
      </w:pPr>
      <w:r>
        <w:t>Logs are retained.</w:t>
      </w:r>
    </w:p>
    <w:p>
      <w:pPr>
        <w:pStyle w:val="ListBullet"/>
      </w:pPr>
      <w:r>
        <w:t>Failed transfers are monitored.</w:t>
      </w:r>
    </w:p>
    <w:p>
      <w:pPr>
        <w:pStyle w:val="ListBullet"/>
      </w:pPr>
      <w:r>
        <w:t>Changes are subject to change management.</w:t>
      </w:r>
    </w:p>
    <w:p>
      <w:pPr>
        <w:pStyle w:val="ListBullet"/>
      </w:pPr>
      <w:r>
        <w:t>Access tokens, credentials, certificates, and keys are managed securely.</w:t>
      </w:r>
    </w:p>
    <w:p>
      <w:pPr>
        <w:pStyle w:val="ListBullet"/>
      </w:pPr>
      <w:r>
        <w:t>Periodic reconciliation is performed.</w:t>
      </w:r>
    </w:p>
    <w:p>
      <w:pPr>
        <w:pStyle w:val="ListBullet"/>
      </w:pPr>
      <w:r>
        <w:t>Handle public authority, law enforcement, and legal requests</w:t>
      </w:r>
    </w:p>
    <w:p>
      <w:r>
        <w:t>Requests from public authorities, regulators, law enforcement bodies, courts, or other official bodies must be handled carefully.</w:t>
      </w:r>
    </w:p>
    <w:p>
      <w:r>
        <w:t>The recipient-facing employee must forward the request to Legal and the Data Protection Officer unless there is an immediate threat to life or safety.</w:t>
      </w:r>
    </w:p>
    <w:p>
      <w:r>
        <w:t>Before disclosure, Legal and the Data Protection Officer must verify:</w:t>
      </w:r>
    </w:p>
    <w:p>
      <w:pPr>
        <w:pStyle w:val="ListBullet"/>
      </w:pPr>
      <w:r>
        <w:t>Identity and authority of the requester.</w:t>
      </w:r>
    </w:p>
    <w:p>
      <w:pPr>
        <w:pStyle w:val="ListBullet"/>
      </w:pPr>
      <w:r>
        <w:t>Legal basis or statutory power for the request.</w:t>
      </w:r>
    </w:p>
    <w:p>
      <w:pPr>
        <w:pStyle w:val="ListBullet"/>
      </w:pPr>
      <w:r>
        <w:t>Scope of information requested.</w:t>
      </w:r>
    </w:p>
    <w:p>
      <w:pPr>
        <w:pStyle w:val="ListBullet"/>
      </w:pPr>
      <w:r>
        <w:t>Deadline and urgency.</w:t>
      </w:r>
    </w:p>
    <w:p>
      <w:pPr>
        <w:pStyle w:val="ListBullet"/>
      </w:pPr>
      <w:r>
        <w:t>Whether disclosure is mandatory or voluntary.</w:t>
      </w:r>
    </w:p>
    <w:p>
      <w:pPr>
        <w:pStyle w:val="ListBullet"/>
      </w:pPr>
      <w:r>
        <w:t>Whether individuals can or should be notified.</w:t>
      </w:r>
    </w:p>
    <w:p>
      <w:pPr>
        <w:pStyle w:val="ListBullet"/>
      </w:pPr>
      <w:r>
        <w:t>Whether disclosure can be narrowed.</w:t>
      </w:r>
    </w:p>
    <w:p>
      <w:pPr>
        <w:pStyle w:val="ListBullet"/>
      </w:pPr>
      <w:r>
        <w:t>Whether special restrictions apply.</w:t>
      </w:r>
    </w:p>
    <w:p>
      <w:pPr>
        <w:pStyle w:val="ListBullet"/>
      </w:pPr>
      <w:r>
        <w:t>Whether international transfer issues arise.</w:t>
      </w:r>
    </w:p>
    <w:p>
      <w:pPr>
        <w:pStyle w:val="ListBullet"/>
      </w:pPr>
      <w:r>
        <w:t>Whether records must be preserved.</w:t>
      </w:r>
    </w:p>
    <w:p>
      <w:r>
        <w:t>Only the minimum necessary information may be disclosed. The disclosure must be recorded in the Disclosure Log.</w:t>
      </w:r>
    </w:p>
    <w:p>
      <w:pPr>
        <w:pStyle w:val="ListBullet"/>
      </w:pPr>
      <w:r>
        <w:t>Handle emergency disclosures</w:t>
      </w:r>
    </w:p>
    <w:p>
      <w:r>
        <w:t>Emergency disclosure may occur where necessary to protect life, physical safety, safeguarding interests, critical legal rights, or urgent operational security.</w:t>
      </w:r>
    </w:p>
    <w:p>
      <w:r>
        <w:t>In an emergency, the responsible manager may authorise disclosure where delay would create serious risk. The manager must:</w:t>
      </w:r>
    </w:p>
    <w:p>
      <w:pPr>
        <w:pStyle w:val="ListBullet"/>
      </w:pPr>
      <w:r>
        <w:t>Share only the minimum necessary data.</w:t>
      </w:r>
    </w:p>
    <w:p>
      <w:pPr>
        <w:pStyle w:val="ListBullet"/>
      </w:pPr>
      <w:r>
        <w:t>Use the safest available method.</w:t>
      </w:r>
    </w:p>
    <w:p>
      <w:pPr>
        <w:pStyle w:val="ListBullet"/>
      </w:pPr>
      <w:r>
        <w:t>Verify the recipient as far as practicable.</w:t>
      </w:r>
    </w:p>
    <w:p>
      <w:pPr>
        <w:pStyle w:val="ListBullet"/>
      </w:pPr>
      <w:r>
        <w:t>Record the reason for the emergency disclosure.</w:t>
      </w:r>
    </w:p>
    <w:p>
      <w:pPr>
        <w:pStyle w:val="ListBullet"/>
      </w:pPr>
      <w:r>
        <w:t>Notify the Data Protection Officer and Legal as soon as practicable, and no later than [24 hours] after disclosure.</w:t>
      </w:r>
    </w:p>
    <w:p>
      <w:pPr>
        <w:pStyle w:val="ListBullet"/>
      </w:pPr>
      <w:r>
        <w:t>Complete the retrospective Data Sharing Request Form.</w:t>
      </w:r>
    </w:p>
    <w:p>
      <w:pPr>
        <w:pStyle w:val="ListBullet"/>
      </w:pPr>
      <w:r>
        <w:t>Cooperate with any post-incident review.</w:t>
      </w:r>
    </w:p>
    <w:p>
      <w:r>
        <w:t>Emergency disclosure must not be used to avoid normal approval requirements where there is sufficient time to complete the standard process.</w:t>
      </w:r>
    </w:p>
    <w:p>
      <w:pPr>
        <w:pStyle w:val="ListBullet"/>
      </w:pPr>
      <w:r>
        <w:t>Update records of processing and data inventories</w:t>
      </w:r>
    </w:p>
    <w:p>
      <w:r>
        <w:t>The Data Protection Officer or privacy operations team must ensure that approved sharing activities are reflected in relevant records, including:</w:t>
      </w:r>
    </w:p>
    <w:p>
      <w:pPr>
        <w:pStyle w:val="ListBullet"/>
      </w:pPr>
      <w:r>
        <w:t>Record of processing activities.</w:t>
      </w:r>
    </w:p>
    <w:p>
      <w:pPr>
        <w:pStyle w:val="ListBullet"/>
      </w:pPr>
      <w:r>
        <w:t>Data inventory.</w:t>
      </w:r>
    </w:p>
    <w:p>
      <w:pPr>
        <w:pStyle w:val="ListBullet"/>
      </w:pPr>
      <w:r>
        <w:t>Supplier register.</w:t>
      </w:r>
    </w:p>
    <w:p>
      <w:pPr>
        <w:pStyle w:val="ListBullet"/>
      </w:pPr>
      <w:r>
        <w:t>Data sharing register.</w:t>
      </w:r>
    </w:p>
    <w:p>
      <w:pPr>
        <w:pStyle w:val="ListBullet"/>
      </w:pPr>
      <w:r>
        <w:t>International transfer register.</w:t>
      </w:r>
    </w:p>
    <w:p>
      <w:pPr>
        <w:pStyle w:val="ListBullet"/>
      </w:pPr>
      <w:r>
        <w:t>Data protection impact assessment register.</w:t>
      </w:r>
    </w:p>
    <w:p>
      <w:pPr>
        <w:pStyle w:val="ListBullet"/>
      </w:pPr>
      <w:r>
        <w:t>Contract register.</w:t>
      </w:r>
    </w:p>
    <w:p>
      <w:pPr>
        <w:pStyle w:val="ListBullet"/>
      </w:pPr>
      <w:r>
        <w:t>Access control register.</w:t>
      </w:r>
    </w:p>
    <w:p>
      <w:pPr>
        <w:pStyle w:val="ListBullet"/>
      </w:pPr>
      <w:r>
        <w:t>Retention schedule, where applicable.</w:t>
      </w:r>
    </w:p>
    <w:p>
      <w:r>
        <w:t>Updates must be completed before sharing begins for planned activities, or as soon as practicable for urgent approved disclosures.</w:t>
      </w:r>
    </w:p>
    <w:p>
      <w:pPr>
        <w:pStyle w:val="ListBullet"/>
      </w:pPr>
      <w:r>
        <w:t>Monitor ongoing sharing</w:t>
      </w:r>
    </w:p>
    <w:p>
      <w:r>
        <w:t>For recurring or continuous sharing, the business owner must monitor the activity to confirm it remains appropriate.</w:t>
      </w:r>
    </w:p>
    <w:p>
      <w:r>
        <w:t>Monitoring must include:</w:t>
      </w:r>
    </w:p>
    <w:p>
      <w:pPr>
        <w:pStyle w:val="ListBullet"/>
      </w:pPr>
      <w:r>
        <w:t>Confirming the purpose remains valid.</w:t>
      </w:r>
    </w:p>
    <w:p>
      <w:pPr>
        <w:pStyle w:val="ListBullet"/>
      </w:pPr>
      <w:r>
        <w:t>Checking that data fields remain necessary.</w:t>
      </w:r>
    </w:p>
    <w:p>
      <w:pPr>
        <w:pStyle w:val="ListBullet"/>
      </w:pPr>
      <w:r>
        <w:t>Reviewing recipient access.</w:t>
      </w:r>
    </w:p>
    <w:p>
      <w:pPr>
        <w:pStyle w:val="ListBullet"/>
      </w:pPr>
      <w:r>
        <w:t>Reviewing recipient performance and compliance.</w:t>
      </w:r>
    </w:p>
    <w:p>
      <w:pPr>
        <w:pStyle w:val="ListBullet"/>
      </w:pPr>
      <w:r>
        <w:t>Checking transfer logs and failures.</w:t>
      </w:r>
    </w:p>
    <w:p>
      <w:pPr>
        <w:pStyle w:val="ListBullet"/>
      </w:pPr>
      <w:r>
        <w:t>Confirming deletion or retention requirements.</w:t>
      </w:r>
    </w:p>
    <w:p>
      <w:pPr>
        <w:pStyle w:val="ListBullet"/>
      </w:pPr>
      <w:r>
        <w:t>Confirming sub-processors or onward recipients remain approved.</w:t>
      </w:r>
    </w:p>
    <w:p>
      <w:pPr>
        <w:pStyle w:val="ListBullet"/>
      </w:pPr>
      <w:r>
        <w:t>Confirming international transfer safeguards remain valid.</w:t>
      </w:r>
    </w:p>
    <w:p>
      <w:pPr>
        <w:pStyle w:val="ListBullet"/>
      </w:pPr>
      <w:r>
        <w:t>Checking whether privacy notices require updates.</w:t>
      </w:r>
    </w:p>
    <w:p>
      <w:pPr>
        <w:pStyle w:val="ListBullet"/>
      </w:pPr>
      <w:r>
        <w:t>Identifying incidents, complaints, objections, or data subject requests related to the sharing.</w:t>
      </w:r>
    </w:p>
    <w:p>
      <w:r>
        <w:t>Minimum review frequency:</w:t>
      </w:r>
    </w:p>
    <w:tbl>
      <w:tblPr>
        <w:tblStyle w:val="TableGrid"/>
        <w:tblW w:type="auto" w:w="0"/>
        <w:tblLook w:firstColumn="1" w:firstRow="1" w:lastColumn="0" w:lastRow="0" w:noHBand="0" w:noVBand="1" w:val="04A0"/>
      </w:tblPr>
      <w:tblGrid>
        <w:gridCol w:w="4320"/>
        <w:gridCol w:w="4320"/>
      </w:tblGrid>
      <w:tr>
        <w:tc>
          <w:tcPr>
            <w:tcW w:type="dxa" w:w="4320"/>
          </w:tcPr>
          <w:p>
            <w:r>
              <w:t>Sharing Risk Level</w:t>
            </w:r>
          </w:p>
        </w:tc>
        <w:tc>
          <w:tcPr>
            <w:tcW w:type="dxa" w:w="4320"/>
          </w:tcPr>
          <w:p>
            <w:r>
              <w:t>Review Frequency</w:t>
            </w:r>
          </w:p>
        </w:tc>
      </w:tr>
      <w:tr>
        <w:tc>
          <w:tcPr>
            <w:tcW w:type="dxa" w:w="4320"/>
          </w:tcPr>
          <w:p>
            <w:r>
              <w:t>Low-risk internal sharing</w:t>
            </w:r>
          </w:p>
        </w:tc>
        <w:tc>
          <w:tcPr>
            <w:tcW w:type="dxa" w:w="4320"/>
          </w:tcPr>
          <w:p>
            <w:r>
              <w:t>Every [12 months]</w:t>
            </w:r>
          </w:p>
        </w:tc>
      </w:tr>
      <w:tr>
        <w:tc>
          <w:tcPr>
            <w:tcW w:type="dxa" w:w="4320"/>
          </w:tcPr>
          <w:p>
            <w:r>
              <w:t>Medium-risk external sharing</w:t>
            </w:r>
          </w:p>
        </w:tc>
        <w:tc>
          <w:tcPr>
            <w:tcW w:type="dxa" w:w="4320"/>
          </w:tcPr>
          <w:p>
            <w:r>
              <w:t>Every [12 months]</w:t>
            </w:r>
          </w:p>
        </w:tc>
      </w:tr>
      <w:tr>
        <w:tc>
          <w:tcPr>
            <w:tcW w:type="dxa" w:w="4320"/>
          </w:tcPr>
          <w:p>
            <w:r>
              <w:t>High-risk or sensitive sharing</w:t>
            </w:r>
          </w:p>
        </w:tc>
        <w:tc>
          <w:tcPr>
            <w:tcW w:type="dxa" w:w="4320"/>
          </w:tcPr>
          <w:p>
            <w:r>
              <w:t>Every [6 months]</w:t>
            </w:r>
          </w:p>
        </w:tc>
      </w:tr>
      <w:tr>
        <w:tc>
          <w:tcPr>
            <w:tcW w:type="dxa" w:w="4320"/>
          </w:tcPr>
          <w:p>
            <w:r>
              <w:t>International transfer</w:t>
            </w:r>
          </w:p>
        </w:tc>
        <w:tc>
          <w:tcPr>
            <w:tcW w:type="dxa" w:w="4320"/>
          </w:tcPr>
          <w:p>
            <w:r>
              <w:t>Every [12 months] or upon material legal, technical, or organisational change</w:t>
            </w:r>
          </w:p>
        </w:tc>
      </w:tr>
      <w:tr>
        <w:tc>
          <w:tcPr>
            <w:tcW w:type="dxa" w:w="4320"/>
          </w:tcPr>
          <w:p>
            <w:r>
              <w:t>Public authority recurring disclosure arrangement</w:t>
            </w:r>
          </w:p>
        </w:tc>
        <w:tc>
          <w:tcPr>
            <w:tcW w:type="dxa" w:w="4320"/>
          </w:tcPr>
          <w:p>
            <w:r>
              <w:t>Every [12 months]</w:t>
            </w:r>
          </w:p>
        </w:tc>
      </w:tr>
      <w:tr>
        <w:tc>
          <w:tcPr>
            <w:tcW w:type="dxa" w:w="4320"/>
          </w:tcPr>
          <w:p>
            <w:r>
              <w:t>Emergency disclosure</w:t>
            </w:r>
          </w:p>
        </w:tc>
        <w:tc>
          <w:tcPr>
            <w:tcW w:type="dxa" w:w="4320"/>
          </w:tcPr>
          <w:p>
            <w:r>
              <w:t>Within [10 business days] after the event</w:t>
            </w:r>
          </w:p>
        </w:tc>
      </w:tr>
    </w:tbl>
    <w:p>
      <w:pPr>
        <w:pStyle w:val="ListBullet"/>
      </w:pPr>
      <w:r>
        <w:t>Change, suspend, or stop sharing when required</w:t>
      </w:r>
    </w:p>
    <w:p>
      <w:r>
        <w:t>The business owner must notify the Data Protection Officer, Legal, Information Security, and Procurement where applicable before making changes to an approved sharing activity.</w:t>
      </w:r>
    </w:p>
    <w:p>
      <w:r>
        <w:t>Changes requiring reassessment include:</w:t>
      </w:r>
    </w:p>
    <w:p>
      <w:pPr>
        <w:pStyle w:val="ListBullet"/>
      </w:pPr>
      <w:r>
        <w:t>New purpose.</w:t>
      </w:r>
    </w:p>
    <w:p>
      <w:pPr>
        <w:pStyle w:val="ListBullet"/>
      </w:pPr>
      <w:r>
        <w:t>New recipient.</w:t>
      </w:r>
    </w:p>
    <w:p>
      <w:pPr>
        <w:pStyle w:val="ListBullet"/>
      </w:pPr>
      <w:r>
        <w:t>New data fields.</w:t>
      </w:r>
    </w:p>
    <w:p>
      <w:pPr>
        <w:pStyle w:val="ListBullet"/>
      </w:pPr>
      <w:r>
        <w:t>Increased volume or frequency.</w:t>
      </w:r>
    </w:p>
    <w:p>
      <w:pPr>
        <w:pStyle w:val="ListBullet"/>
      </w:pPr>
      <w:r>
        <w:t>New system integration.</w:t>
      </w:r>
    </w:p>
    <w:p>
      <w:pPr>
        <w:pStyle w:val="ListBullet"/>
      </w:pPr>
      <w:r>
        <w:t>New country of access or storage.</w:t>
      </w:r>
    </w:p>
    <w:p>
      <w:pPr>
        <w:pStyle w:val="ListBullet"/>
      </w:pPr>
      <w:r>
        <w:t>New sub-processor or onward recipient.</w:t>
      </w:r>
    </w:p>
    <w:p>
      <w:pPr>
        <w:pStyle w:val="ListBullet"/>
      </w:pPr>
      <w:r>
        <w:t>Change from processor to controller role or vice versa.</w:t>
      </w:r>
    </w:p>
    <w:p>
      <w:pPr>
        <w:pStyle w:val="ListBullet"/>
      </w:pPr>
      <w:r>
        <w:t>Addition of sensitive data.</w:t>
      </w:r>
    </w:p>
    <w:p>
      <w:pPr>
        <w:pStyle w:val="ListBullet"/>
      </w:pPr>
      <w:r>
        <w:t>Change in retention period.</w:t>
      </w:r>
    </w:p>
    <w:p>
      <w:pPr>
        <w:pStyle w:val="ListBullet"/>
      </w:pPr>
      <w:r>
        <w:t>Security control change.</w:t>
      </w:r>
    </w:p>
    <w:p>
      <w:pPr>
        <w:pStyle w:val="ListBullet"/>
      </w:pPr>
      <w:r>
        <w:t>Material contract change.</w:t>
      </w:r>
    </w:p>
    <w:p>
      <w:pPr>
        <w:pStyle w:val="ListBullet"/>
      </w:pPr>
      <w:r>
        <w:t>New risk to individuals.</w:t>
      </w:r>
    </w:p>
    <w:p>
      <w:pPr>
        <w:pStyle w:val="ListBullet"/>
      </w:pPr>
      <w:r>
        <w:t>Complaints, objections, or regulatory concerns.</w:t>
      </w:r>
    </w:p>
    <w:p>
      <w:r>
        <w:t>Sharing must be suspended immediately if:</w:t>
      </w:r>
    </w:p>
    <w:p>
      <w:pPr>
        <w:pStyle w:val="ListBullet"/>
      </w:pPr>
      <w:r>
        <w:t>The sharing is unauthorised.</w:t>
      </w:r>
    </w:p>
    <w:p>
      <w:pPr>
        <w:pStyle w:val="ListBullet"/>
      </w:pPr>
      <w:r>
        <w:t>The lawful basis is invalid or unclear.</w:t>
      </w:r>
    </w:p>
    <w:p>
      <w:pPr>
        <w:pStyle w:val="ListBullet"/>
      </w:pPr>
      <w:r>
        <w:t>The recipient is not authorised.</w:t>
      </w:r>
    </w:p>
    <w:p>
      <w:pPr>
        <w:pStyle w:val="ListBullet"/>
      </w:pPr>
      <w:r>
        <w:t>Required contract terms are missing.</w:t>
      </w:r>
    </w:p>
    <w:p>
      <w:pPr>
        <w:pStyle w:val="ListBullet"/>
      </w:pPr>
      <w:r>
        <w:t>Security controls are inadequate.</w:t>
      </w:r>
    </w:p>
    <w:p>
      <w:pPr>
        <w:pStyle w:val="ListBullet"/>
      </w:pPr>
      <w:r>
        <w:t>The recipient suffers a relevant security or privacy incident.</w:t>
      </w:r>
    </w:p>
    <w:p>
      <w:pPr>
        <w:pStyle w:val="ListBullet"/>
      </w:pPr>
      <w:r>
        <w:t>The transfer method is unsafe.</w:t>
      </w:r>
    </w:p>
    <w:p>
      <w:pPr>
        <w:pStyle w:val="ListBullet"/>
      </w:pPr>
      <w:r>
        <w:t>The sharing exceeds the approved scope.</w:t>
      </w:r>
    </w:p>
    <w:p>
      <w:pPr>
        <w:pStyle w:val="ListBullet"/>
      </w:pPr>
      <w:r>
        <w:t>Required international transfer safeguards are not in place.</w:t>
      </w:r>
    </w:p>
    <w:p>
      <w:pPr>
        <w:pStyle w:val="ListBullet"/>
      </w:pPr>
      <w:r>
        <w:t>The Data Protection Officer, Legal, or Information Security instructs suspension.</w:t>
      </w:r>
    </w:p>
    <w:p>
      <w:pPr>
        <w:pStyle w:val="ListBullet"/>
      </w:pPr>
      <w:r>
        <w:t>Verify deletion, return, or access removal</w:t>
      </w:r>
    </w:p>
    <w:p>
      <w:r>
        <w:t>At the end of the sharing arrangement, contract, project, purpose, or retention period, the business owner must ensure that personal data is returned, deleted, anonymised, archived, or access is removed as agreed.</w:t>
      </w:r>
    </w:p>
    <w:p>
      <w:r>
        <w:t>Evidence may include:</w:t>
      </w:r>
    </w:p>
    <w:p>
      <w:pPr>
        <w:pStyle w:val="ListBullet"/>
      </w:pPr>
      <w:r>
        <w:t>Deletion certificate.</w:t>
      </w:r>
    </w:p>
    <w:p>
      <w:pPr>
        <w:pStyle w:val="ListBullet"/>
      </w:pPr>
      <w:r>
        <w:t>Return confirmation.</w:t>
      </w:r>
    </w:p>
    <w:p>
      <w:pPr>
        <w:pStyle w:val="ListBullet"/>
      </w:pPr>
      <w:r>
        <w:t>Access removal record.</w:t>
      </w:r>
    </w:p>
    <w:p>
      <w:pPr>
        <w:pStyle w:val="ListBullet"/>
      </w:pPr>
      <w:r>
        <w:t>System log.</w:t>
      </w:r>
    </w:p>
    <w:p>
      <w:pPr>
        <w:pStyle w:val="ListBullet"/>
      </w:pPr>
      <w:r>
        <w:t>Supplier attestation.</w:t>
      </w:r>
    </w:p>
    <w:p>
      <w:pPr>
        <w:pStyle w:val="ListBullet"/>
      </w:pPr>
      <w:r>
        <w:t>Contract termination record.</w:t>
      </w:r>
    </w:p>
    <w:p>
      <w:pPr>
        <w:pStyle w:val="ListBullet"/>
      </w:pPr>
      <w:r>
        <w:t>Archive record.</w:t>
      </w:r>
    </w:p>
    <w:p>
      <w:pPr>
        <w:pStyle w:val="ListBullet"/>
      </w:pPr>
      <w:r>
        <w:t>Secure destruction certificate.</w:t>
      </w:r>
    </w:p>
    <w:p>
      <w:pPr>
        <w:pStyle w:val="ListBullet"/>
      </w:pPr>
      <w:r>
        <w:t>Confirmation that retention is legally required.</w:t>
      </w:r>
    </w:p>
    <w:p>
      <w:r>
        <w:t>The Data Protection Officer may request evidence at any time for high-risk or sensitive sharing.</w:t>
      </w:r>
    </w:p>
    <w:p>
      <w:pPr>
        <w:pStyle w:val="ListBullet"/>
      </w:pPr>
      <w:r>
        <w:t>Report unauthorised or incorrect sharing</w:t>
      </w:r>
    </w:p>
    <w:p>
      <w:r>
        <w:t>Any suspected or actual unauthorised disclosure, misdirected email, excessive sharing, incorrect recipient access, lost media, accidental publication, insecure transfer, or breach of this procedure must be reported immediately through [Incident Reporting Channel].</w:t>
      </w:r>
    </w:p>
    <w:p>
      <w:r>
        <w:t>The incident response team, Data Protection Officer, and Information Security must assess whether the event is a personal data breach and whether individuals, regulators, customers, partners, or other parties must be notified.</w:t>
      </w:r>
    </w:p>
    <w:p>
      <w:r>
        <w:t>Staff must not attempt to conceal, delete, recall, or remediate an incident without preserving relevant evidence and notifying the appropriate teams.</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Requester</w:t>
            </w:r>
          </w:p>
        </w:tc>
        <w:tc>
          <w:tcPr>
            <w:tcW w:type="dxa" w:w="960"/>
          </w:tcPr>
          <w:p>
            <w:r>
              <w:t>Business Owner</w:t>
            </w:r>
          </w:p>
        </w:tc>
        <w:tc>
          <w:tcPr>
            <w:tcW w:type="dxa" w:w="960"/>
          </w:tcPr>
          <w:p>
            <w:r>
              <w:t>Data Protection Officer</w:t>
            </w:r>
          </w:p>
        </w:tc>
        <w:tc>
          <w:tcPr>
            <w:tcW w:type="dxa" w:w="960"/>
          </w:tcPr>
          <w:p>
            <w:r>
              <w:t>Legal</w:t>
            </w:r>
          </w:p>
        </w:tc>
        <w:tc>
          <w:tcPr>
            <w:tcW w:type="dxa" w:w="960"/>
          </w:tcPr>
          <w:p>
            <w:r>
              <w:t>Information Security</w:t>
            </w:r>
          </w:p>
        </w:tc>
        <w:tc>
          <w:tcPr>
            <w:tcW w:type="dxa" w:w="960"/>
          </w:tcPr>
          <w:p>
            <w:r>
              <w:t>Procurement</w:t>
            </w:r>
          </w:p>
        </w:tc>
        <w:tc>
          <w:tcPr>
            <w:tcW w:type="dxa" w:w="960"/>
          </w:tcPr>
          <w:p>
            <w:r>
              <w:t>System Owner</w:t>
            </w:r>
          </w:p>
        </w:tc>
        <w:tc>
          <w:tcPr>
            <w:tcW w:type="dxa" w:w="960"/>
          </w:tcPr>
          <w:p>
            <w:r>
              <w:t>Senior Management</w:t>
            </w:r>
          </w:p>
        </w:tc>
      </w:tr>
      <w:tr>
        <w:tc>
          <w:tcPr>
            <w:tcW w:type="dxa" w:w="960"/>
          </w:tcPr>
          <w:p>
            <w:r>
              <w:t>Identify need for sharing</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Complete Data Sharing Request Form</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Validate purpose and minimisation</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Confirm lawful basis</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Review privacy notice and transparency</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Determine recipient role</w:t>
            </w:r>
          </w:p>
        </w:tc>
        <w:tc>
          <w:tcPr>
            <w:tcW w:type="dxa" w:w="960"/>
          </w:tcPr>
          <w:p>
            <w:r>
              <w:t>C</w:t>
            </w:r>
          </w:p>
        </w:tc>
        <w:tc>
          <w:tcPr>
            <w:tcW w:type="dxa" w:w="960"/>
          </w:tcPr>
          <w:p>
            <w:r>
              <w:t>C</w:t>
            </w:r>
          </w:p>
        </w:tc>
        <w:tc>
          <w:tcPr>
            <w:tcW w:type="dxa" w:w="960"/>
          </w:tcPr>
          <w:p>
            <w:r>
              <w:t>A/R</w:t>
            </w:r>
          </w:p>
        </w:tc>
        <w:tc>
          <w:tcPr>
            <w:tcW w:type="dxa" w:w="960"/>
          </w:tcPr>
          <w:p>
            <w:r>
              <w:t>A/R</w:t>
            </w:r>
          </w:p>
        </w:tc>
        <w:tc>
          <w:tcPr>
            <w:tcW w:type="dxa" w:w="960"/>
          </w:tcPr>
          <w:p>
            <w:r>
              <w:t>I</w:t>
            </w:r>
          </w:p>
        </w:tc>
        <w:tc>
          <w:tcPr>
            <w:tcW w:type="dxa" w:w="960"/>
          </w:tcPr>
          <w:p>
            <w:r>
              <w:t>C</w:t>
            </w:r>
          </w:p>
        </w:tc>
        <w:tc>
          <w:tcPr>
            <w:tcW w:type="dxa" w:w="960"/>
          </w:tcPr>
          <w:p>
            <w:r>
              <w:t>I</w:t>
            </w:r>
          </w:p>
        </w:tc>
        <w:tc>
          <w:tcPr>
            <w:tcW w:type="dxa" w:w="960"/>
          </w:tcPr>
          <w:p>
            <w:r>
              <w:t>I</w:t>
            </w:r>
          </w:p>
        </w:tc>
      </w:tr>
      <w:tr>
        <w:tc>
          <w:tcPr>
            <w:tcW w:type="dxa" w:w="960"/>
          </w:tcPr>
          <w:p>
            <w:r>
              <w:t>Complete supplier due diligence</w:t>
            </w:r>
          </w:p>
        </w:tc>
        <w:tc>
          <w:tcPr>
            <w:tcW w:type="dxa" w:w="960"/>
          </w:tcPr>
          <w:p>
            <w:r>
              <w:t>C</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I</w:t>
            </w:r>
          </w:p>
        </w:tc>
      </w:tr>
      <w:tr>
        <w:tc>
          <w:tcPr>
            <w:tcW w:type="dxa" w:w="960"/>
          </w:tcPr>
          <w:p>
            <w:r>
              <w:t>Review security controls</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A/R</w:t>
            </w:r>
          </w:p>
        </w:tc>
        <w:tc>
          <w:tcPr>
            <w:tcW w:type="dxa" w:w="960"/>
          </w:tcPr>
          <w:p>
            <w:r>
              <w:t>C</w:t>
            </w:r>
          </w:p>
        </w:tc>
        <w:tc>
          <w:tcPr>
            <w:tcW w:type="dxa" w:w="960"/>
          </w:tcPr>
          <w:p>
            <w:r>
              <w:t>R</w:t>
            </w:r>
          </w:p>
        </w:tc>
        <w:tc>
          <w:tcPr>
            <w:tcW w:type="dxa" w:w="960"/>
          </w:tcPr>
          <w:p>
            <w:r>
              <w:t>I</w:t>
            </w:r>
          </w:p>
        </w:tc>
      </w:tr>
      <w:tr>
        <w:tc>
          <w:tcPr>
            <w:tcW w:type="dxa" w:w="960"/>
          </w:tcPr>
          <w:p>
            <w:r>
              <w:t>Complete data protection impact assessment</w:t>
            </w:r>
          </w:p>
        </w:tc>
        <w:tc>
          <w:tcPr>
            <w:tcW w:type="dxa" w:w="960"/>
          </w:tcPr>
          <w:p>
            <w:r>
              <w:t>R</w:t>
            </w:r>
          </w:p>
        </w:tc>
        <w:tc>
          <w:tcPr>
            <w:tcW w:type="dxa" w:w="960"/>
          </w:tcPr>
          <w:p>
            <w:r>
              <w:t>A</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Approve international transfer</w:t>
            </w:r>
          </w:p>
        </w:tc>
        <w:tc>
          <w:tcPr>
            <w:tcW w:type="dxa" w:w="960"/>
          </w:tcPr>
          <w:p>
            <w:r>
              <w:t>I</w:t>
            </w:r>
          </w:p>
        </w:tc>
        <w:tc>
          <w:tcPr>
            <w:tcW w:type="dxa" w:w="960"/>
          </w:tcPr>
          <w:p>
            <w:r>
              <w:t>C</w:t>
            </w:r>
          </w:p>
        </w:tc>
        <w:tc>
          <w:tcPr>
            <w:tcW w:type="dxa" w:w="960"/>
          </w:tcPr>
          <w:p>
            <w:r>
              <w:t>A/R</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Prepare contract or data terms</w:t>
            </w:r>
          </w:p>
        </w:tc>
        <w:tc>
          <w:tcPr>
            <w:tcW w:type="dxa" w:w="960"/>
          </w:tcPr>
          <w:p>
            <w:r>
              <w:t>I</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A/R</w:t>
            </w:r>
          </w:p>
        </w:tc>
        <w:tc>
          <w:tcPr>
            <w:tcW w:type="dxa" w:w="960"/>
          </w:tcPr>
          <w:p>
            <w:r>
              <w:t>I</w:t>
            </w:r>
          </w:p>
        </w:tc>
        <w:tc>
          <w:tcPr>
            <w:tcW w:type="dxa" w:w="960"/>
          </w:tcPr>
          <w:p>
            <w:r>
              <w:t>I</w:t>
            </w:r>
          </w:p>
        </w:tc>
      </w:tr>
      <w:tr>
        <w:tc>
          <w:tcPr>
            <w:tcW w:type="dxa" w:w="960"/>
          </w:tcPr>
          <w:p>
            <w:r>
              <w:t>Approve high-risk sharing</w:t>
            </w:r>
          </w:p>
        </w:tc>
        <w:tc>
          <w:tcPr>
            <w:tcW w:type="dxa" w:w="960"/>
          </w:tcPr>
          <w:p>
            <w:r>
              <w:t>I</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A</w:t>
            </w:r>
          </w:p>
        </w:tc>
      </w:tr>
      <w:tr>
        <w:tc>
          <w:tcPr>
            <w:tcW w:type="dxa" w:w="960"/>
          </w:tcPr>
          <w:p>
            <w:r>
              <w:t>Execute approved transfer</w:t>
            </w:r>
          </w:p>
        </w:tc>
        <w:tc>
          <w:tcPr>
            <w:tcW w:type="dxa" w:w="960"/>
          </w:tcPr>
          <w:p>
            <w:r>
              <w:t>A/R</w:t>
            </w:r>
          </w:p>
        </w:tc>
        <w:tc>
          <w:tcPr>
            <w:tcW w:type="dxa" w:w="960"/>
          </w:tcPr>
          <w:p>
            <w:r>
              <w:t>A</w:t>
            </w:r>
          </w:p>
        </w:tc>
        <w:tc>
          <w:tcPr>
            <w:tcW w:type="dxa" w:w="960"/>
          </w:tcPr>
          <w:p>
            <w:r>
              <w:t>I</w:t>
            </w:r>
          </w:p>
        </w:tc>
        <w:tc>
          <w:tcPr>
            <w:tcW w:type="dxa" w:w="960"/>
          </w:tcPr>
          <w:p>
            <w:r>
              <w:t>I</w:t>
            </w:r>
          </w:p>
        </w:tc>
        <w:tc>
          <w:tcPr>
            <w:tcW w:type="dxa" w:w="960"/>
          </w:tcPr>
          <w:p>
            <w:r>
              <w:t>C</w:t>
            </w:r>
          </w:p>
        </w:tc>
        <w:tc>
          <w:tcPr>
            <w:tcW w:type="dxa" w:w="960"/>
          </w:tcPr>
          <w:p>
            <w:r>
              <w:t>I</w:t>
            </w:r>
          </w:p>
        </w:tc>
        <w:tc>
          <w:tcPr>
            <w:tcW w:type="dxa" w:w="960"/>
          </w:tcPr>
          <w:p>
            <w:r>
              <w:t>R</w:t>
            </w:r>
          </w:p>
        </w:tc>
        <w:tc>
          <w:tcPr>
            <w:tcW w:type="dxa" w:w="960"/>
          </w:tcPr>
          <w:p>
            <w:r>
              <w:t>I</w:t>
            </w:r>
          </w:p>
        </w:tc>
      </w:tr>
      <w:tr>
        <w:tc>
          <w:tcPr>
            <w:tcW w:type="dxa" w:w="960"/>
          </w:tcPr>
          <w:p>
            <w:r>
              <w:t>Maintain data sharing register</w:t>
            </w:r>
          </w:p>
        </w:tc>
        <w:tc>
          <w:tcPr>
            <w:tcW w:type="dxa" w:w="960"/>
          </w:tcPr>
          <w:p>
            <w:r>
              <w:t>I</w:t>
            </w:r>
          </w:p>
        </w:tc>
        <w:tc>
          <w:tcPr>
            <w:tcW w:type="dxa" w:w="960"/>
          </w:tcPr>
          <w:p>
            <w:r>
              <w:t>C</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Monitor ongoing sharing</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Suspend non-compliant sharing</w:t>
            </w:r>
          </w:p>
        </w:tc>
        <w:tc>
          <w:tcPr>
            <w:tcW w:type="dxa" w:w="960"/>
          </w:tcPr>
          <w:p>
            <w:r>
              <w:t>R</w:t>
            </w:r>
          </w:p>
        </w:tc>
        <w:tc>
          <w:tcPr>
            <w:tcW w:type="dxa" w:w="960"/>
          </w:tcPr>
          <w:p>
            <w:r>
              <w:t>A</w:t>
            </w:r>
          </w:p>
        </w:tc>
        <w:tc>
          <w:tcPr>
            <w:tcW w:type="dxa" w:w="960"/>
          </w:tcPr>
          <w:p>
            <w:r>
              <w:t>A/R</w:t>
            </w:r>
          </w:p>
        </w:tc>
        <w:tc>
          <w:tcPr>
            <w:tcW w:type="dxa" w:w="960"/>
          </w:tcPr>
          <w:p>
            <w:r>
              <w:t>A/R</w:t>
            </w:r>
          </w:p>
        </w:tc>
        <w:tc>
          <w:tcPr>
            <w:tcW w:type="dxa" w:w="960"/>
          </w:tcPr>
          <w:p>
            <w:r>
              <w:t>A/R</w:t>
            </w:r>
          </w:p>
        </w:tc>
        <w:tc>
          <w:tcPr>
            <w:tcW w:type="dxa" w:w="960"/>
          </w:tcPr>
          <w:p>
            <w:r>
              <w:t>C</w:t>
            </w:r>
          </w:p>
        </w:tc>
        <w:tc>
          <w:tcPr>
            <w:tcW w:type="dxa" w:w="960"/>
          </w:tcPr>
          <w:p>
            <w:r>
              <w:t>R</w:t>
            </w:r>
          </w:p>
        </w:tc>
        <w:tc>
          <w:tcPr>
            <w:tcW w:type="dxa" w:w="960"/>
          </w:tcPr>
          <w:p>
            <w:r>
              <w:t>I</w:t>
            </w:r>
          </w:p>
        </w:tc>
      </w:tr>
      <w:tr>
        <w:tc>
          <w:tcPr>
            <w:tcW w:type="dxa" w:w="960"/>
          </w:tcPr>
          <w:p>
            <w:r>
              <w:t>Verify deletion or return</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I</w:t>
            </w:r>
          </w:p>
        </w:tc>
      </w:tr>
      <w:tr>
        <w:tc>
          <w:tcPr>
            <w:tcW w:type="dxa" w:w="960"/>
          </w:tcPr>
          <w:p>
            <w:r>
              <w:t>Handle disclosure incident</w:t>
            </w:r>
          </w:p>
        </w:tc>
        <w:tc>
          <w:tcPr>
            <w:tcW w:type="dxa" w:w="960"/>
          </w:tcPr>
          <w:p>
            <w:r>
              <w:t>R</w:t>
            </w:r>
          </w:p>
        </w:tc>
        <w:tc>
          <w:tcPr>
            <w:tcW w:type="dxa" w:w="960"/>
          </w:tcPr>
          <w:p>
            <w:r>
              <w:t>A</w:t>
            </w:r>
          </w:p>
        </w:tc>
        <w:tc>
          <w:tcPr>
            <w:tcW w:type="dxa" w:w="960"/>
          </w:tcPr>
          <w:p>
            <w:r>
              <w:t>A/R</w:t>
            </w:r>
          </w:p>
        </w:tc>
        <w:tc>
          <w:tcPr>
            <w:tcW w:type="dxa" w:w="960"/>
          </w:tcPr>
          <w:p>
            <w:r>
              <w:t>C</w:t>
            </w:r>
          </w:p>
        </w:tc>
        <w:tc>
          <w:tcPr>
            <w:tcW w:type="dxa" w:w="960"/>
          </w:tcPr>
          <w:p>
            <w:r>
              <w:t>A/R</w:t>
            </w:r>
          </w:p>
        </w:tc>
        <w:tc>
          <w:tcPr>
            <w:tcW w:type="dxa" w:w="960"/>
          </w:tcPr>
          <w:p>
            <w:r>
              <w:t>I</w:t>
            </w:r>
          </w:p>
        </w:tc>
        <w:tc>
          <w:tcPr>
            <w:tcW w:type="dxa" w:w="960"/>
          </w:tcPr>
          <w:p>
            <w:r>
              <w:t>C</w:t>
            </w:r>
          </w:p>
        </w:tc>
        <w:tc>
          <w:tcPr>
            <w:tcW w:type="dxa" w:w="960"/>
          </w:tcPr>
          <w:p>
            <w:r>
              <w:t>I</w:t>
            </w:r>
          </w:p>
        </w:tc>
      </w:tr>
    </w:tbl>
    <w:p>
      <w:r>
        <w:t>RACI key:</w:t>
      </w:r>
    </w:p>
    <w:p>
      <w:pPr>
        <w:pStyle w:val="ListBullet"/>
      </w:pPr>
      <w:r>
        <w:t>R - Responsible for performing the activity.</w:t>
      </w:r>
    </w:p>
    <w:p>
      <w:pPr>
        <w:pStyle w:val="ListBullet"/>
      </w:pPr>
      <w:r>
        <w:t>A - Accountable for the outcome and final decision.</w:t>
      </w:r>
    </w:p>
    <w:p>
      <w:pPr>
        <w:pStyle w:val="ListBullet"/>
      </w:pPr>
      <w:r>
        <w:t>C - Consulted before completion.</w:t>
      </w:r>
    </w:p>
    <w:p>
      <w:pPr>
        <w:pStyle w:val="ListBullet"/>
      </w:pPr>
      <w:r>
        <w:t>I - Informed of progress or outcome.</w:t>
      </w:r>
    </w:p>
    <w:p>
      <w:pPr>
        <w:pStyle w:val="Heading2"/>
      </w:pPr>
      <w:r>
        <w:t>Records &amp; Outputs</w:t>
      </w:r>
    </w:p>
    <w:p>
      <w:r>
        <w:t>The following records must be created and retained in [GRC System / Privacy Management System / Contract Repository / Ticketing System] as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Owner</w:t>
            </w:r>
          </w:p>
        </w:tc>
        <w:tc>
          <w:tcPr>
            <w:tcW w:type="dxa" w:w="2160"/>
          </w:tcPr>
          <w:p>
            <w:r>
              <w:t>Retention Period</w:t>
            </w:r>
          </w:p>
        </w:tc>
        <w:tc>
          <w:tcPr>
            <w:tcW w:type="dxa" w:w="2160"/>
          </w:tcPr>
          <w:p>
            <w:r>
              <w:t>Minimum Content</w:t>
            </w:r>
          </w:p>
        </w:tc>
      </w:tr>
      <w:tr>
        <w:tc>
          <w:tcPr>
            <w:tcW w:type="dxa" w:w="2160"/>
          </w:tcPr>
          <w:p>
            <w:r>
              <w:t>Data Sharing Request Form</w:t>
            </w:r>
          </w:p>
        </w:tc>
        <w:tc>
          <w:tcPr>
            <w:tcW w:type="dxa" w:w="2160"/>
          </w:tcPr>
          <w:p>
            <w:r>
              <w:t>Requester / Business Owner</w:t>
            </w:r>
          </w:p>
        </w:tc>
        <w:tc>
          <w:tcPr>
            <w:tcW w:type="dxa" w:w="2160"/>
          </w:tcPr>
          <w:p>
            <w:r>
              <w:t>[Retention Period]</w:t>
            </w:r>
          </w:p>
        </w:tc>
        <w:tc>
          <w:tcPr>
            <w:tcW w:type="dxa" w:w="2160"/>
          </w:tcPr>
          <w:p>
            <w:r>
              <w:t>Purpose, recipient, data categories, lawful basis, method, approvals</w:t>
            </w:r>
          </w:p>
        </w:tc>
      </w:tr>
      <w:tr>
        <w:tc>
          <w:tcPr>
            <w:tcW w:type="dxa" w:w="2160"/>
          </w:tcPr>
          <w:p>
            <w:r>
              <w:t>Data Sharing Assessment</w:t>
            </w:r>
          </w:p>
        </w:tc>
        <w:tc>
          <w:tcPr>
            <w:tcW w:type="dxa" w:w="2160"/>
          </w:tcPr>
          <w:p>
            <w:r>
              <w:t>Data Protection Officer</w:t>
            </w:r>
          </w:p>
        </w:tc>
        <w:tc>
          <w:tcPr>
            <w:tcW w:type="dxa" w:w="2160"/>
          </w:tcPr>
          <w:p>
            <w:r>
              <w:t>[Retention Period]</w:t>
            </w:r>
          </w:p>
        </w:tc>
        <w:tc>
          <w:tcPr>
            <w:tcW w:type="dxa" w:w="2160"/>
          </w:tcPr>
          <w:p>
            <w:r>
              <w:t>Necessity, proportionality, lawful basis, transparency, risk assessment</w:t>
            </w:r>
          </w:p>
        </w:tc>
      </w:tr>
      <w:tr>
        <w:tc>
          <w:tcPr>
            <w:tcW w:type="dxa" w:w="2160"/>
          </w:tcPr>
          <w:p>
            <w:r>
              <w:t>Legitimate Interests Assessment</w:t>
            </w:r>
          </w:p>
        </w:tc>
        <w:tc>
          <w:tcPr>
            <w:tcW w:type="dxa" w:w="2160"/>
          </w:tcPr>
          <w:p>
            <w:r>
              <w:t>Data Protection Officer</w:t>
            </w:r>
          </w:p>
        </w:tc>
        <w:tc>
          <w:tcPr>
            <w:tcW w:type="dxa" w:w="2160"/>
          </w:tcPr>
          <w:p>
            <w:r>
              <w:t>[Retention Period]</w:t>
            </w:r>
          </w:p>
        </w:tc>
        <w:tc>
          <w:tcPr>
            <w:tcW w:type="dxa" w:w="2160"/>
          </w:tcPr>
          <w:p>
            <w:r>
              <w:t>Interest, necessity, balancing test, safeguards, outcome</w:t>
            </w:r>
          </w:p>
        </w:tc>
      </w:tr>
      <w:tr>
        <w:tc>
          <w:tcPr>
            <w:tcW w:type="dxa" w:w="2160"/>
          </w:tcPr>
          <w:p>
            <w:r>
              <w:t>Data Protection Impact Assessment</w:t>
            </w:r>
          </w:p>
        </w:tc>
        <w:tc>
          <w:tcPr>
            <w:tcW w:type="dxa" w:w="2160"/>
          </w:tcPr>
          <w:p>
            <w:r>
              <w:t>Data Protection Officer</w:t>
            </w:r>
          </w:p>
        </w:tc>
        <w:tc>
          <w:tcPr>
            <w:tcW w:type="dxa" w:w="2160"/>
          </w:tcPr>
          <w:p>
            <w:r>
              <w:t>[Retention Period]</w:t>
            </w:r>
          </w:p>
        </w:tc>
        <w:tc>
          <w:tcPr>
            <w:tcW w:type="dxa" w:w="2160"/>
          </w:tcPr>
          <w:p>
            <w:r>
              <w:t>Risk assessment, mitigations, residual risk, approvals</w:t>
            </w:r>
          </w:p>
        </w:tc>
      </w:tr>
      <w:tr>
        <w:tc>
          <w:tcPr>
            <w:tcW w:type="dxa" w:w="2160"/>
          </w:tcPr>
          <w:p>
            <w:r>
              <w:t>Recipient Due Diligence Record</w:t>
            </w:r>
          </w:p>
        </w:tc>
        <w:tc>
          <w:tcPr>
            <w:tcW w:type="dxa" w:w="2160"/>
          </w:tcPr>
          <w:p>
            <w:r>
              <w:t>Procurement / Information Security</w:t>
            </w:r>
          </w:p>
        </w:tc>
        <w:tc>
          <w:tcPr>
            <w:tcW w:type="dxa" w:w="2160"/>
          </w:tcPr>
          <w:p>
            <w:r>
              <w:t>[Retention Period]</w:t>
            </w:r>
          </w:p>
        </w:tc>
        <w:tc>
          <w:tcPr>
            <w:tcW w:type="dxa" w:w="2160"/>
          </w:tcPr>
          <w:p>
            <w:r>
              <w:t>Supplier details, security review, privacy review, risk rating</w:t>
            </w:r>
          </w:p>
        </w:tc>
      </w:tr>
      <w:tr>
        <w:tc>
          <w:tcPr>
            <w:tcW w:type="dxa" w:w="2160"/>
          </w:tcPr>
          <w:p>
            <w:r>
              <w:t>Contract or Data Terms</w:t>
            </w:r>
          </w:p>
        </w:tc>
        <w:tc>
          <w:tcPr>
            <w:tcW w:type="dxa" w:w="2160"/>
          </w:tcPr>
          <w:p>
            <w:r>
              <w:t>Legal / Procurement</w:t>
            </w:r>
          </w:p>
        </w:tc>
        <w:tc>
          <w:tcPr>
            <w:tcW w:type="dxa" w:w="2160"/>
          </w:tcPr>
          <w:p>
            <w:r>
              <w:t>Contract term plus [Retention Period]</w:t>
            </w:r>
          </w:p>
        </w:tc>
        <w:tc>
          <w:tcPr>
            <w:tcW w:type="dxa" w:w="2160"/>
          </w:tcPr>
          <w:p>
            <w:r>
              <w:t>Data protection terms, confidentiality, security, retention, deletion</w:t>
            </w:r>
          </w:p>
        </w:tc>
      </w:tr>
      <w:tr>
        <w:tc>
          <w:tcPr>
            <w:tcW w:type="dxa" w:w="2160"/>
          </w:tcPr>
          <w:p>
            <w:r>
              <w:t>International Transfer Assessment</w:t>
            </w:r>
          </w:p>
        </w:tc>
        <w:tc>
          <w:tcPr>
            <w:tcW w:type="dxa" w:w="2160"/>
          </w:tcPr>
          <w:p>
            <w:r>
              <w:t>Data Protection Officer / Legal</w:t>
            </w:r>
          </w:p>
        </w:tc>
        <w:tc>
          <w:tcPr>
            <w:tcW w:type="dxa" w:w="2160"/>
          </w:tcPr>
          <w:p>
            <w:r>
              <w:t>[Retention Period]</w:t>
            </w:r>
          </w:p>
        </w:tc>
        <w:tc>
          <w:tcPr>
            <w:tcW w:type="dxa" w:w="2160"/>
          </w:tcPr>
          <w:p>
            <w:r>
              <w:t>Countries, transfer mechanism, risks, safeguards, approval</w:t>
            </w:r>
          </w:p>
        </w:tc>
      </w:tr>
      <w:tr>
        <w:tc>
          <w:tcPr>
            <w:tcW w:type="dxa" w:w="2160"/>
          </w:tcPr>
          <w:p>
            <w:r>
              <w:t>Data Sharing Register Entry</w:t>
            </w:r>
          </w:p>
        </w:tc>
        <w:tc>
          <w:tcPr>
            <w:tcW w:type="dxa" w:w="2160"/>
          </w:tcPr>
          <w:p>
            <w:r>
              <w:t>Data Protection Officer</w:t>
            </w:r>
          </w:p>
        </w:tc>
        <w:tc>
          <w:tcPr>
            <w:tcW w:type="dxa" w:w="2160"/>
          </w:tcPr>
          <w:p>
            <w:r>
              <w:t>[Retention Period]</w:t>
            </w:r>
          </w:p>
        </w:tc>
        <w:tc>
          <w:tcPr>
            <w:tcW w:type="dxa" w:w="2160"/>
          </w:tcPr>
          <w:p>
            <w:r>
              <w:t>Approved sharing activity, recipient, purpose, data categories, review date</w:t>
            </w:r>
          </w:p>
        </w:tc>
      </w:tr>
      <w:tr>
        <w:tc>
          <w:tcPr>
            <w:tcW w:type="dxa" w:w="2160"/>
          </w:tcPr>
          <w:p>
            <w:r>
              <w:t>Disclosure Log</w:t>
            </w:r>
          </w:p>
        </w:tc>
        <w:tc>
          <w:tcPr>
            <w:tcW w:type="dxa" w:w="2160"/>
          </w:tcPr>
          <w:p>
            <w:r>
              <w:t>Data Protection Officer / Legal</w:t>
            </w:r>
          </w:p>
        </w:tc>
        <w:tc>
          <w:tcPr>
            <w:tcW w:type="dxa" w:w="2160"/>
          </w:tcPr>
          <w:p>
            <w:r>
              <w:t>[Retention Period]</w:t>
            </w:r>
          </w:p>
        </w:tc>
        <w:tc>
          <w:tcPr>
            <w:tcW w:type="dxa" w:w="2160"/>
          </w:tcPr>
          <w:p>
            <w:r>
              <w:t>Date, recipient, authority, data disclosed, approver, rationale</w:t>
            </w:r>
          </w:p>
        </w:tc>
      </w:tr>
      <w:tr>
        <w:tc>
          <w:tcPr>
            <w:tcW w:type="dxa" w:w="2160"/>
          </w:tcPr>
          <w:p>
            <w:r>
              <w:t>Transfer Log</w:t>
            </w:r>
          </w:p>
        </w:tc>
        <w:tc>
          <w:tcPr>
            <w:tcW w:type="dxa" w:w="2160"/>
          </w:tcPr>
          <w:p>
            <w:r>
              <w:t>System Owner / Requester</w:t>
            </w:r>
          </w:p>
        </w:tc>
        <w:tc>
          <w:tcPr>
            <w:tcW w:type="dxa" w:w="2160"/>
          </w:tcPr>
          <w:p>
            <w:r>
              <w:t>[Retention Period]</w:t>
            </w:r>
          </w:p>
        </w:tc>
        <w:tc>
          <w:tcPr>
            <w:tcW w:type="dxa" w:w="2160"/>
          </w:tcPr>
          <w:p>
            <w:r>
              <w:t>Date, time, method, recipient, file or data reference, confirmation</w:t>
            </w:r>
          </w:p>
        </w:tc>
      </w:tr>
      <w:tr>
        <w:tc>
          <w:tcPr>
            <w:tcW w:type="dxa" w:w="2160"/>
          </w:tcPr>
          <w:p>
            <w:r>
              <w:t>Access Approval Record</w:t>
            </w:r>
          </w:p>
        </w:tc>
        <w:tc>
          <w:tcPr>
            <w:tcW w:type="dxa" w:w="2160"/>
          </w:tcPr>
          <w:p>
            <w:r>
              <w:t>System Owner</w:t>
            </w:r>
          </w:p>
        </w:tc>
        <w:tc>
          <w:tcPr>
            <w:tcW w:type="dxa" w:w="2160"/>
          </w:tcPr>
          <w:p>
            <w:r>
              <w:t>[Retention Period]</w:t>
            </w:r>
          </w:p>
        </w:tc>
        <w:tc>
          <w:tcPr>
            <w:tcW w:type="dxa" w:w="2160"/>
          </w:tcPr>
          <w:p>
            <w:r>
              <w:t>User, role, access level, approval, start and end dates</w:t>
            </w:r>
          </w:p>
        </w:tc>
      </w:tr>
      <w:tr>
        <w:tc>
          <w:tcPr>
            <w:tcW w:type="dxa" w:w="2160"/>
          </w:tcPr>
          <w:p>
            <w:r>
              <w:t>Review Record</w:t>
            </w:r>
          </w:p>
        </w:tc>
        <w:tc>
          <w:tcPr>
            <w:tcW w:type="dxa" w:w="2160"/>
          </w:tcPr>
          <w:p>
            <w:r>
              <w:t>Business Owner</w:t>
            </w:r>
          </w:p>
        </w:tc>
        <w:tc>
          <w:tcPr>
            <w:tcW w:type="dxa" w:w="2160"/>
          </w:tcPr>
          <w:p>
            <w:r>
              <w:t>[Retention Period]</w:t>
            </w:r>
          </w:p>
        </w:tc>
        <w:tc>
          <w:tcPr>
            <w:tcW w:type="dxa" w:w="2160"/>
          </w:tcPr>
          <w:p>
            <w:r>
              <w:t>Review date, findings, changes, continued approval or closure</w:t>
            </w:r>
          </w:p>
        </w:tc>
      </w:tr>
      <w:tr>
        <w:tc>
          <w:tcPr>
            <w:tcW w:type="dxa" w:w="2160"/>
          </w:tcPr>
          <w:p>
            <w:r>
              <w:t>Deletion / Return Evidence</w:t>
            </w:r>
          </w:p>
        </w:tc>
        <w:tc>
          <w:tcPr>
            <w:tcW w:type="dxa" w:w="2160"/>
          </w:tcPr>
          <w:p>
            <w:r>
              <w:t>Business Owner / Supplier Owner</w:t>
            </w:r>
          </w:p>
        </w:tc>
        <w:tc>
          <w:tcPr>
            <w:tcW w:type="dxa" w:w="2160"/>
          </w:tcPr>
          <w:p>
            <w:r>
              <w:t>[Retention Period]</w:t>
            </w:r>
          </w:p>
        </w:tc>
        <w:tc>
          <w:tcPr>
            <w:tcW w:type="dxa" w:w="2160"/>
          </w:tcPr>
          <w:p>
            <w:r>
              <w:t>Confirmation, date, method, evidence, exceptions</w:t>
            </w:r>
          </w:p>
        </w:tc>
      </w:tr>
      <w:tr>
        <w:tc>
          <w:tcPr>
            <w:tcW w:type="dxa" w:w="2160"/>
          </w:tcPr>
          <w:p>
            <w:r>
              <w:t>Exception Record</w:t>
            </w:r>
          </w:p>
        </w:tc>
        <w:tc>
          <w:tcPr>
            <w:tcW w:type="dxa" w:w="2160"/>
          </w:tcPr>
          <w:p>
            <w:r>
              <w:t>Data Protection Officer</w:t>
            </w:r>
          </w:p>
        </w:tc>
        <w:tc>
          <w:tcPr>
            <w:tcW w:type="dxa" w:w="2160"/>
          </w:tcPr>
          <w:p>
            <w:r>
              <w:t>[Retention Period]</w:t>
            </w:r>
          </w:p>
        </w:tc>
        <w:tc>
          <w:tcPr>
            <w:tcW w:type="dxa" w:w="2160"/>
          </w:tcPr>
          <w:p>
            <w:r>
              <w:t>Exception reason, risk acceptance, approver, expiry date</w:t>
            </w:r>
          </w:p>
        </w:tc>
      </w:tr>
      <w:tr>
        <w:tc>
          <w:tcPr>
            <w:tcW w:type="dxa" w:w="2160"/>
          </w:tcPr>
          <w:p>
            <w:r>
              <w:t>Incident Record</w:t>
            </w:r>
          </w:p>
        </w:tc>
        <w:tc>
          <w:tcPr>
            <w:tcW w:type="dxa" w:w="2160"/>
          </w:tcPr>
          <w:p>
            <w:r>
              <w:t>Incident Response Team</w:t>
            </w:r>
          </w:p>
        </w:tc>
        <w:tc>
          <w:tcPr>
            <w:tcW w:type="dxa" w:w="2160"/>
          </w:tcPr>
          <w:p>
            <w:r>
              <w:t>[Retention Period]</w:t>
            </w:r>
          </w:p>
        </w:tc>
        <w:tc>
          <w:tcPr>
            <w:tcW w:type="dxa" w:w="2160"/>
          </w:tcPr>
          <w:p>
            <w:r>
              <w:t>Incident details, assessment, actions, notifications, lessons learned</w:t>
            </w:r>
          </w:p>
        </w:tc>
      </w:tr>
    </w:tbl>
    <w:p>
      <w:r>
        <w:t>Data sharing records must be complete enough to demonstrate:</w:t>
      </w:r>
    </w:p>
    <w:p>
      <w:pPr>
        <w:pStyle w:val="ListBullet"/>
      </w:pPr>
      <w:r>
        <w:t>Who requested the sharing.</w:t>
      </w:r>
    </w:p>
    <w:p>
      <w:pPr>
        <w:pStyle w:val="ListBullet"/>
      </w:pPr>
      <w:r>
        <w:t>Why the sharing was necessary.</w:t>
      </w:r>
    </w:p>
    <w:p>
      <w:pPr>
        <w:pStyle w:val="ListBullet"/>
      </w:pPr>
      <w:r>
        <w:t>What personal data was shared.</w:t>
      </w:r>
    </w:p>
    <w:p>
      <w:pPr>
        <w:pStyle w:val="ListBullet"/>
      </w:pPr>
      <w:r>
        <w:t>Who received it.</w:t>
      </w:r>
    </w:p>
    <w:p>
      <w:pPr>
        <w:pStyle w:val="ListBullet"/>
      </w:pPr>
      <w:r>
        <w:t>What lawful basis supported it.</w:t>
      </w:r>
    </w:p>
    <w:p>
      <w:pPr>
        <w:pStyle w:val="ListBullet"/>
      </w:pPr>
      <w:r>
        <w:t>What safeguards were applied.</w:t>
      </w:r>
    </w:p>
    <w:p>
      <w:pPr>
        <w:pStyle w:val="ListBullet"/>
      </w:pPr>
      <w:r>
        <w:t>Who approved it.</w:t>
      </w:r>
    </w:p>
    <w:p>
      <w:pPr>
        <w:pStyle w:val="ListBullet"/>
      </w:pPr>
      <w:r>
        <w:t>When it occurred.</w:t>
      </w:r>
    </w:p>
    <w:p>
      <w:pPr>
        <w:pStyle w:val="ListBullet"/>
      </w:pPr>
      <w:r>
        <w:t>Whether the sharing is ongoing or closed.</w:t>
      </w:r>
    </w:p>
    <w:p>
      <w:pPr>
        <w:pStyle w:val="ListBullet"/>
      </w:pPr>
      <w:r>
        <w:t>Whether deletion, return, or access removal has been completed.</w:t>
      </w:r>
    </w:p>
    <w:p>
      <w:pPr>
        <w:pStyle w:val="Heading2"/>
      </w:pPr>
      <w:r>
        <w:t>Exceptions &amp; Escalation</w:t>
      </w:r>
    </w:p>
    <w:p>
      <w:r>
        <w:t>Exceptions to this procedure are permitted only where formally approved and documented.</w:t>
      </w:r>
    </w:p>
    <w:p>
      <w:r>
        <w:t>An exception may be considered where:</w:t>
      </w:r>
    </w:p>
    <w:p>
      <w:pPr>
        <w:pStyle w:val="ListBullet"/>
      </w:pPr>
      <w:r>
        <w:t>A legal deadline requires urgent disclosure.</w:t>
      </w:r>
    </w:p>
    <w:p>
      <w:pPr>
        <w:pStyle w:val="ListBullet"/>
      </w:pPr>
      <w:r>
        <w:t>Delay would create serious risk to life, safety, or critical rights.</w:t>
      </w:r>
    </w:p>
    <w:p>
      <w:pPr>
        <w:pStyle w:val="ListBullet"/>
      </w:pPr>
      <w:r>
        <w:t>A public authority request must be answered immediately.</w:t>
      </w:r>
    </w:p>
    <w:p>
      <w:pPr>
        <w:pStyle w:val="ListBullet"/>
      </w:pPr>
      <w:r>
        <w:t>A technical limitation prevents use of the standard transfer method.</w:t>
      </w:r>
    </w:p>
    <w:p>
      <w:pPr>
        <w:pStyle w:val="ListBullet"/>
      </w:pPr>
      <w:r>
        <w:t>A legacy arrangement requires temporary continuation during remediation.</w:t>
      </w:r>
    </w:p>
    <w:p>
      <w:pPr>
        <w:pStyle w:val="ListBullet"/>
      </w:pPr>
      <w:r>
        <w:t>Equivalent or stronger compensating controls are available.</w:t>
      </w:r>
    </w:p>
    <w:p>
      <w:pPr>
        <w:pStyle w:val="ListBullet"/>
      </w:pPr>
      <w:r>
        <w:t>The Data Protection Officer determines that a different approach is justified and compliant.</w:t>
      </w:r>
    </w:p>
    <w:p>
      <w:r>
        <w:t>Exceptions must not be granted for convenience, lack of planning, cost avoidance, or failure to involve the required teams in time.</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title</w:t>
            </w:r>
          </w:p>
        </w:tc>
        <w:tc>
          <w:tcPr>
            <w:tcW w:type="dxa" w:w="4320"/>
          </w:tcPr>
          <w:p>
            <w:r>
              <w:t>Short description of the requested exception</w:t>
            </w:r>
          </w:p>
        </w:tc>
      </w:tr>
      <w:tr>
        <w:tc>
          <w:tcPr>
            <w:tcW w:type="dxa" w:w="4320"/>
          </w:tcPr>
          <w:p>
            <w:r>
              <w:t>Requester</w:t>
            </w:r>
          </w:p>
        </w:tc>
        <w:tc>
          <w:tcPr>
            <w:tcW w:type="dxa" w:w="4320"/>
          </w:tcPr>
          <w:p>
            <w:r>
              <w:t>Name, role, department</w:t>
            </w:r>
          </w:p>
        </w:tc>
      </w:tr>
      <w:tr>
        <w:tc>
          <w:tcPr>
            <w:tcW w:type="dxa" w:w="4320"/>
          </w:tcPr>
          <w:p>
            <w:r>
              <w:t>Procedure requirement affected</w:t>
            </w:r>
          </w:p>
        </w:tc>
        <w:tc>
          <w:tcPr>
            <w:tcW w:type="dxa" w:w="4320"/>
          </w:tcPr>
          <w:p>
            <w:r>
              <w:t>Description of the requirement that cannot be met</w:t>
            </w:r>
          </w:p>
        </w:tc>
      </w:tr>
      <w:tr>
        <w:tc>
          <w:tcPr>
            <w:tcW w:type="dxa" w:w="4320"/>
          </w:tcPr>
          <w:p>
            <w:r>
              <w:t>Reason</w:t>
            </w:r>
          </w:p>
        </w:tc>
        <w:tc>
          <w:tcPr>
            <w:tcW w:type="dxa" w:w="4320"/>
          </w:tcPr>
          <w:p>
            <w:r>
              <w:t>Business, legal, operational, or emergency rationale</w:t>
            </w:r>
          </w:p>
        </w:tc>
      </w:tr>
      <w:tr>
        <w:tc>
          <w:tcPr>
            <w:tcW w:type="dxa" w:w="4320"/>
          </w:tcPr>
          <w:p>
            <w:r>
              <w:t>Data involved</w:t>
            </w:r>
          </w:p>
        </w:tc>
        <w:tc>
          <w:tcPr>
            <w:tcW w:type="dxa" w:w="4320"/>
          </w:tcPr>
          <w:p>
            <w:r>
              <w:t>Data subjects, categories, volume, and sensitivity</w:t>
            </w:r>
          </w:p>
        </w:tc>
      </w:tr>
      <w:tr>
        <w:tc>
          <w:tcPr>
            <w:tcW w:type="dxa" w:w="4320"/>
          </w:tcPr>
          <w:p>
            <w:r>
              <w:t>Recipient</w:t>
            </w:r>
          </w:p>
        </w:tc>
        <w:tc>
          <w:tcPr>
            <w:tcW w:type="dxa" w:w="4320"/>
          </w:tcPr>
          <w:p>
            <w:r>
              <w:t>Identity, role, and location</w:t>
            </w:r>
          </w:p>
        </w:tc>
      </w:tr>
      <w:tr>
        <w:tc>
          <w:tcPr>
            <w:tcW w:type="dxa" w:w="4320"/>
          </w:tcPr>
          <w:p>
            <w:r>
              <w:t>Risk assessment</w:t>
            </w:r>
          </w:p>
        </w:tc>
        <w:tc>
          <w:tcPr>
            <w:tcW w:type="dxa" w:w="4320"/>
          </w:tcPr>
          <w:p>
            <w:r>
              <w:t>Risks to individuals and to [Organisation Name]</w:t>
            </w:r>
          </w:p>
        </w:tc>
      </w:tr>
      <w:tr>
        <w:tc>
          <w:tcPr>
            <w:tcW w:type="dxa" w:w="4320"/>
          </w:tcPr>
          <w:p>
            <w:r>
              <w:t>Compensating controls</w:t>
            </w:r>
          </w:p>
        </w:tc>
        <w:tc>
          <w:tcPr>
            <w:tcW w:type="dxa" w:w="4320"/>
          </w:tcPr>
          <w:p>
            <w:r>
              <w:t>Controls to reduce risk</w:t>
            </w:r>
          </w:p>
        </w:tc>
      </w:tr>
      <w:tr>
        <w:tc>
          <w:tcPr>
            <w:tcW w:type="dxa" w:w="4320"/>
          </w:tcPr>
          <w:p>
            <w:r>
              <w:t>Duration</w:t>
            </w:r>
          </w:p>
        </w:tc>
        <w:tc>
          <w:tcPr>
            <w:tcW w:type="dxa" w:w="4320"/>
          </w:tcPr>
          <w:p>
            <w:r>
              <w:t>Start date, end date, and review date</w:t>
            </w:r>
          </w:p>
        </w:tc>
      </w:tr>
      <w:tr>
        <w:tc>
          <w:tcPr>
            <w:tcW w:type="dxa" w:w="4320"/>
          </w:tcPr>
          <w:p>
            <w:r>
              <w:t>Approvals</w:t>
            </w:r>
          </w:p>
        </w:tc>
        <w:tc>
          <w:tcPr>
            <w:tcW w:type="dxa" w:w="4320"/>
          </w:tcPr>
          <w:p>
            <w:r>
              <w:t>Required approving roles</w:t>
            </w:r>
          </w:p>
        </w:tc>
      </w:tr>
      <w:tr>
        <w:tc>
          <w:tcPr>
            <w:tcW w:type="dxa" w:w="4320"/>
          </w:tcPr>
          <w:p>
            <w:r>
              <w:t>Remediation plan</w:t>
            </w:r>
          </w:p>
        </w:tc>
        <w:tc>
          <w:tcPr>
            <w:tcW w:type="dxa" w:w="4320"/>
          </w:tcPr>
          <w:p>
            <w:r>
              <w:t>Steps and owner to return to standard process</w:t>
            </w:r>
          </w:p>
        </w:tc>
      </w:tr>
    </w:tbl>
    <w:p>
      <w:r>
        <w:t>Escalation is required where:</w:t>
      </w:r>
    </w:p>
    <w:p>
      <w:pPr>
        <w:pStyle w:val="ListBullet"/>
      </w:pPr>
      <w:r>
        <w:t>The lawful basis is unclear or disputed.</w:t>
      </w:r>
    </w:p>
    <w:p>
      <w:pPr>
        <w:pStyle w:val="ListBullet"/>
      </w:pPr>
      <w:r>
        <w:t>The recipient refuses required data protection terms.</w:t>
      </w:r>
    </w:p>
    <w:p>
      <w:pPr>
        <w:pStyle w:val="ListBullet"/>
      </w:pPr>
      <w:r>
        <w:t>The sharing involves high-risk processing.</w:t>
      </w:r>
    </w:p>
    <w:p>
      <w:pPr>
        <w:pStyle w:val="ListBullet"/>
      </w:pPr>
      <w:r>
        <w:t>The sharing involves sensitive data at scale.</w:t>
      </w:r>
    </w:p>
    <w:p>
      <w:pPr>
        <w:pStyle w:val="ListBullet"/>
      </w:pPr>
      <w:r>
        <w:t>Individuals may not reasonably expect the sharing.</w:t>
      </w:r>
    </w:p>
    <w:p>
      <w:pPr>
        <w:pStyle w:val="ListBullet"/>
      </w:pPr>
      <w:r>
        <w:t>The sharing involves children or vulnerable individuals.</w:t>
      </w:r>
    </w:p>
    <w:p>
      <w:pPr>
        <w:pStyle w:val="ListBullet"/>
      </w:pPr>
      <w:r>
        <w:t>The transfer involves a country or recipient with elevated risk.</w:t>
      </w:r>
    </w:p>
    <w:p>
      <w:pPr>
        <w:pStyle w:val="ListBullet"/>
      </w:pPr>
      <w:r>
        <w:t>The recipient has inadequate security controls.</w:t>
      </w:r>
    </w:p>
    <w:p>
      <w:pPr>
        <w:pStyle w:val="ListBullet"/>
      </w:pPr>
      <w:r>
        <w:t>There is disagreement between business need and privacy risk.</w:t>
      </w:r>
    </w:p>
    <w:p>
      <w:pPr>
        <w:pStyle w:val="ListBullet"/>
      </w:pPr>
      <w:r>
        <w:t>A public authority request appears excessive, informal, or invalid.</w:t>
      </w:r>
    </w:p>
    <w:p>
      <w:pPr>
        <w:pStyle w:val="ListBullet"/>
      </w:pPr>
      <w:r>
        <w:t>A regulator, court, or law enforcement body is involved.</w:t>
      </w:r>
    </w:p>
    <w:p>
      <w:pPr>
        <w:pStyle w:val="ListBullet"/>
      </w:pPr>
      <w:r>
        <w:t>There is suspected unauthorised disclosure or breach.</w:t>
      </w:r>
    </w:p>
    <w:p>
      <w:pPr>
        <w:pStyle w:val="ListBullet"/>
      </w:pPr>
      <w:r>
        <w:t>Required approval cannot be obtained before the planned sharing date.</w:t>
      </w:r>
    </w:p>
    <w:p>
      <w:pPr>
        <w:pStyle w:val="ListBullet"/>
      </w:pPr>
      <w:r>
        <w:t>Residual risk remains high after mitigations.</w:t>
      </w:r>
    </w:p>
    <w:p>
      <w:r>
        <w:t>Escalation path:</w:t>
      </w:r>
    </w:p>
    <w:p>
      <w:pPr>
        <w:pStyle w:val="ListBullet"/>
      </w:pPr>
      <w:r>
        <w:t>Business Owner.</w:t>
      </w:r>
    </w:p>
    <w:p>
      <w:pPr>
        <w:pStyle w:val="ListBullet"/>
      </w:pPr>
      <w:r>
        <w:t>Data Protection Officer.</w:t>
      </w:r>
    </w:p>
    <w:p>
      <w:pPr>
        <w:pStyle w:val="ListBullet"/>
      </w:pPr>
      <w:r>
        <w:t>Legal Counsel.</w:t>
      </w:r>
    </w:p>
    <w:p>
      <w:pPr>
        <w:pStyle w:val="ListBullet"/>
      </w:pPr>
      <w:r>
        <w:t>Chief Information Security Officer or equivalent.</w:t>
      </w:r>
    </w:p>
    <w:p>
      <w:pPr>
        <w:pStyle w:val="ListBullet"/>
      </w:pPr>
      <w:r>
        <w:t>Senior Management / Executive Risk Committee.</w:t>
      </w:r>
    </w:p>
    <w:p>
      <w:pPr>
        <w:pStyle w:val="ListBullet"/>
      </w:pPr>
      <w:r>
        <w:t>Board or designated governance body, where required by risk level.</w:t>
      </w:r>
    </w:p>
    <w:p>
      <w:r>
        <w:t>The Data Protection Officer may suspend, restrict, or prohibit any sharing activity that presents unacceptable privacy risk or lacks required evidence.</w:t>
      </w:r>
    </w:p>
    <w:p>
      <w:r>
        <w:t>Information Security may suspend or block any transfer method, system access, integration, or recipient connection that presents unacceptable security risk.</w:t>
      </w:r>
    </w:p>
    <w:p>
      <w:r>
        <w:t>Legal may suspend or prohibit any disclosure where legal authority, contract terms, privilege, confidentiality, or regulatory position is unclear.</w:t>
      </w:r>
    </w:p>
    <w:p>
      <w:pPr>
        <w:pStyle w:val="Heading2"/>
      </w:pPr>
      <w:r>
        <w:t>Review</w:t>
      </w:r>
    </w:p>
    <w:p>
      <w:r>
        <w:t>This procedure must be reviewed at least annually by the Data Protection Officer in consultation with Legal, Information Security, Procurement, and relevant business owners.</w:t>
      </w:r>
    </w:p>
    <w:p>
      <w:r>
        <w:t>The procedure must also be reviewed sooner where:</w:t>
      </w:r>
    </w:p>
    <w:p>
      <w:pPr>
        <w:pStyle w:val="ListBullet"/>
      </w:pPr>
      <w:r>
        <w:t>There is a material change in data protection law or regulatory guidance.</w:t>
      </w:r>
    </w:p>
    <w:p>
      <w:pPr>
        <w:pStyle w:val="ListBullet"/>
      </w:pPr>
      <w:r>
        <w:t>[Organisation Name] changes its operating model, systems, products, or services.</w:t>
      </w:r>
    </w:p>
    <w:p>
      <w:pPr>
        <w:pStyle w:val="ListBullet"/>
      </w:pPr>
      <w:r>
        <w:t>New high-risk sharing activities are introduced.</w:t>
      </w:r>
    </w:p>
    <w:p>
      <w:pPr>
        <w:pStyle w:val="ListBullet"/>
      </w:pPr>
      <w:r>
        <w:t>International transfer risks or approved mechanisms change.</w:t>
      </w:r>
    </w:p>
    <w:p>
      <w:pPr>
        <w:pStyle w:val="ListBullet"/>
      </w:pPr>
      <w:r>
        <w:t>A significant privacy or security incident occurs.</w:t>
      </w:r>
    </w:p>
    <w:p>
      <w:pPr>
        <w:pStyle w:val="ListBullet"/>
      </w:pPr>
      <w:r>
        <w:t>Audit findings identify weaknesses in data sharing controls.</w:t>
      </w:r>
    </w:p>
    <w:p>
      <w:pPr>
        <w:pStyle w:val="ListBullet"/>
      </w:pPr>
      <w:r>
        <w:t>Supplier or third-party management processes change.</w:t>
      </w:r>
    </w:p>
    <w:p>
      <w:pPr>
        <w:pStyle w:val="ListBullet"/>
      </w:pPr>
      <w:r>
        <w:t>There are repeated exceptions or non-compliance events.</w:t>
      </w:r>
    </w:p>
    <w:p>
      <w:pPr>
        <w:pStyle w:val="ListBullet"/>
      </w:pPr>
      <w:r>
        <w:t>The Data Protection Officer determines that updates are required.</w:t>
      </w:r>
    </w:p>
    <w:p>
      <w:r>
        <w:t>Review activities must include:</w:t>
      </w:r>
    </w:p>
    <w:p>
      <w:pPr>
        <w:pStyle w:val="ListBullet"/>
      </w:pPr>
      <w:r>
        <w:t>Sampling approved data sharing records for completeness.</w:t>
      </w:r>
    </w:p>
    <w:p>
      <w:pPr>
        <w:pStyle w:val="ListBullet"/>
      </w:pPr>
      <w:r>
        <w:t>Checking whether sharing activities remain necessary and proportionate.</w:t>
      </w:r>
    </w:p>
    <w:p>
      <w:pPr>
        <w:pStyle w:val="ListBullet"/>
      </w:pPr>
      <w:r>
        <w:t>Confirming lawful bases remain valid.</w:t>
      </w:r>
    </w:p>
    <w:p>
      <w:pPr>
        <w:pStyle w:val="ListBullet"/>
      </w:pPr>
      <w:r>
        <w:t>Verifying that contracts and safeguards remain current.</w:t>
      </w:r>
    </w:p>
    <w:p>
      <w:pPr>
        <w:pStyle w:val="ListBullet"/>
      </w:pPr>
      <w:r>
        <w:t>Reviewing data sharing register accuracy.</w:t>
      </w:r>
    </w:p>
    <w:p>
      <w:pPr>
        <w:pStyle w:val="ListBullet"/>
      </w:pPr>
      <w:r>
        <w:t>Reviewing disclosure logs and public authority requests.</w:t>
      </w:r>
    </w:p>
    <w:p>
      <w:pPr>
        <w:pStyle w:val="ListBullet"/>
      </w:pPr>
      <w:r>
        <w:t>Reviewing international transfer assessments.</w:t>
      </w:r>
    </w:p>
    <w:p>
      <w:pPr>
        <w:pStyle w:val="ListBullet"/>
      </w:pPr>
      <w:r>
        <w:t>Reviewing exception trends.</w:t>
      </w:r>
    </w:p>
    <w:p>
      <w:pPr>
        <w:pStyle w:val="ListBullet"/>
      </w:pPr>
      <w:r>
        <w:t>Reviewing incident and breach trends related to sharing.</w:t>
      </w:r>
    </w:p>
    <w:p>
      <w:pPr>
        <w:pStyle w:val="ListBullet"/>
      </w:pPr>
      <w:r>
        <w:t>Confirming staff guidance and training remain adequate.</w:t>
      </w:r>
    </w:p>
    <w:p>
      <w:pPr>
        <w:pStyle w:val="ListBullet"/>
      </w:pPr>
      <w:r>
        <w:t>Updating forms, templates, registers, and workflow steps as needed.</w:t>
      </w:r>
    </w:p>
    <w:p>
      <w:r>
        <w:t>Evidence of each review must be retained, including reviewer names, date, summary of changes, approval record, and next review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