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Control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[POL-AC-001]</w:t>
            </w:r>
          </w:p>
        </w:tc>
        <w:tc>
          <w:tcPr>
            <w:tcW w:type="dxa" w:w="1440"/>
          </w:tcPr>
          <w:p>
            <w:r>
              <w:t>1.0</w:t>
            </w:r>
          </w:p>
        </w:tc>
        <w:tc>
          <w:tcPr>
            <w:tcW w:type="dxa" w:w="1440"/>
          </w:tcPr>
          <w:p>
            <w:r>
              <w:t>[Information Security Manager]</w:t>
            </w:r>
          </w:p>
        </w:tc>
        <w:tc>
          <w:tcPr>
            <w:tcW w:type="dxa" w:w="1440"/>
          </w:tcPr>
          <w:p>
            <w:r>
              <w:t>[YYYY-MM-DD]</w:t>
            </w:r>
          </w:p>
        </w:tc>
        <w:tc>
          <w:tcPr>
            <w:tcW w:type="dxa" w:w="1440"/>
          </w:tcPr>
          <w:p>
            <w:r>
              <w:t>PCI DSS v4.0.1</w:t>
            </w:r>
          </w:p>
        </w:tc>
        <w:tc>
          <w:tcPr>
            <w:tcW w:type="dxa" w:w="1440"/>
          </w:tcPr>
          <w:p>
            <w:r>
              <w:t>Internal</w:t>
            </w:r>
          </w:p>
        </w:tc>
      </w:tr>
    </w:tbl>
    <w:p>
      <w:pPr>
        <w:pStyle w:val="Heading2"/>
      </w:pPr>
      <w:r>
        <w:t>Purpose</w:t>
      </w:r>
    </w:p>
    <w:p>
      <w:r>
        <w:t>This Access Control Policy establishes mandatory requirements for granting, managing, reviewing, and removing access to systems, applications, databases, networks, and facilities that store, process, transmit, secure, or can impact the security of cardholder data.</w:t>
      </w:r>
    </w:p>
    <w:p>
      <w:r>
        <w:t>The purpose of this policy is to ensure that access is granted only where there is a legitimate business need, limited to the minimum privileges necessary, assigned through approved roles, and managed consistently throughout the user access lifecycle.</w:t>
      </w:r>
    </w:p>
    <w:p>
      <w:pPr>
        <w:pStyle w:val="Heading2"/>
      </w:pPr>
      <w:r>
        <w:t>Scope</w:t>
      </w:r>
    </w:p>
    <w:p>
      <w:r>
        <w:t>This policy applies to:</w:t>
      </w:r>
    </w:p>
    <w:p>
      <w:pPr>
        <w:pStyle w:val="ListBullet"/>
      </w:pPr>
      <w:r>
        <w:t>All employees, contractors, consultants, temporary staff, service providers, and third parties who access the organisation’s technology environment.</w:t>
      </w:r>
    </w:p>
    <w:p>
      <w:pPr>
        <w:pStyle w:val="ListBullet"/>
      </w:pPr>
      <w:r>
        <w:t>All systems, applications, databases, network devices, cloud services, security tools, endpoints, administrative interfaces, and supporting infrastructure that store, process, transmit, protect, or can impact the security of cardholder data.</w:t>
      </w:r>
    </w:p>
    <w:p>
      <w:pPr>
        <w:pStyle w:val="ListBullet"/>
      </w:pPr>
      <w:r>
        <w:t>All access methods, including interactive user access, administrative access, remote access, application-to-application access, service accounts, shared accounts, emergency access, and privileged access.</w:t>
      </w:r>
    </w:p>
    <w:p>
      <w:pPr>
        <w:pStyle w:val="ListBullet"/>
      </w:pPr>
      <w:r>
        <w:t>All environments in scope for payment card processing, including production, non-production where cardholder data is present, management networks, jump hosts, monitoring platforms, and security administration systems.</w:t>
      </w:r>
    </w:p>
    <w:p>
      <w:r>
        <w:t>This policy applies regardless of whether the system is hosted on-premises, in a cloud environment, managed by a third party, or delivered as a software-as-a-service platform.</w:t>
      </w:r>
    </w:p>
    <w:p>
      <w:pPr>
        <w:pStyle w:val="Heading2"/>
      </w:pPr>
      <w:r>
        <w:t>Policy Statements</w:t>
      </w:r>
    </w:p>
    <w:p>
      <w:pPr>
        <w:pStyle w:val="ListBullet"/>
      </w:pPr>
      <w:r>
        <w:t>The organisation shall enforce access control based on business need-to-know and least privilege for all systems and data within the scope of this policy.</w:t>
      </w:r>
    </w:p>
    <w:p>
      <w:pPr>
        <w:pStyle w:val="ListBullet"/>
      </w:pPr>
      <w:r>
        <w:t>Access shall be granted only to users, services, and system components with a documented and approved business requirement.</w:t>
      </w:r>
    </w:p>
    <w:p>
      <w:pPr>
        <w:pStyle w:val="ListBullet"/>
      </w:pPr>
      <w:r>
        <w:t>Access privileges shall be limited to the minimum level necessary to perform approved job responsibilities or system functions.</w:t>
      </w:r>
    </w:p>
    <w:p>
      <w:pPr>
        <w:pStyle w:val="ListBullet"/>
      </w:pPr>
      <w:r>
        <w:t>Role-based access control shall be used wherever technically feasible to assign access consistently, reduce excessive privileges, and simplify periodic access reviews.</w:t>
      </w:r>
    </w:p>
    <w:p>
      <w:pPr>
        <w:pStyle w:val="ListBullet"/>
      </w:pPr>
      <w:r>
        <w:t>Each role shall have a defined business purpose, permitted access level, and designated role owner.</w:t>
      </w:r>
    </w:p>
    <w:p>
      <w:pPr>
        <w:pStyle w:val="ListBullet"/>
      </w:pPr>
      <w:r>
        <w:t>Access rights shall be mapped to approved job functions, responsibilities, or system functions before access is granted.</w:t>
      </w:r>
    </w:p>
    <w:p>
      <w:pPr>
        <w:pStyle w:val="ListBullet"/>
      </w:pPr>
      <w:r>
        <w:t>Users shall not be assigned access based on convenience, seniority, technical ability, or historical practice unless the access is required for an approved business purpose.</w:t>
      </w:r>
    </w:p>
    <w:p>
      <w:pPr>
        <w:pStyle w:val="ListBullet"/>
      </w:pPr>
      <w:r>
        <w:t>Access to cardholder data shall be restricted to authorised personnel and processes with a documented need to access that data.</w:t>
      </w:r>
    </w:p>
    <w:p>
      <w:pPr>
        <w:pStyle w:val="ListBullet"/>
      </w:pPr>
      <w:r>
        <w:t>Access to sensitive authentication data shall be prohibited after authorisation unless explicitly required for a lawful, approved, and securely managed business process.</w:t>
      </w:r>
    </w:p>
    <w:p>
      <w:pPr>
        <w:pStyle w:val="ListBullet"/>
      </w:pPr>
      <w:r>
        <w:t>Access to security functions, audit logs, cryptographic key management functions, payment application administration, database administration, and network security controls shall be restricted to authorised personnel with defined responsibilities.</w:t>
      </w:r>
    </w:p>
    <w:p>
      <w:pPr>
        <w:pStyle w:val="ListBullet"/>
      </w:pPr>
      <w:r>
        <w:t>Administrative and privileged access shall be assigned only where required for an approved role or task and shall be subject to enhanced approval, monitoring, and review.</w:t>
      </w:r>
    </w:p>
    <w:p>
      <w:pPr>
        <w:pStyle w:val="ListBullet"/>
      </w:pPr>
      <w:r>
        <w:t>Privileged access shall be separate from standard user access wherever technically feasible.</w:t>
      </w:r>
    </w:p>
    <w:p>
      <w:pPr>
        <w:pStyle w:val="ListBullet"/>
      </w:pPr>
      <w:r>
        <w:t>Users with privileged accounts shall use privileged accounts only for administrative tasks and shall use standard user accounts for normal business activities.</w:t>
      </w:r>
    </w:p>
    <w:p>
      <w:pPr>
        <w:pStyle w:val="ListBullet"/>
      </w:pPr>
      <w:r>
        <w:t>Access shall not be granted until an authorised access request has been submitted, reviewed, and approved by the appropriate business owner and system owner.</w:t>
      </w:r>
    </w:p>
    <w:p>
      <w:pPr>
        <w:pStyle w:val="ListBullet"/>
      </w:pPr>
      <w:r>
        <w:t>Access requests shall include, at a minimum, the requester, user identity, system or application, requested role or privilege, business justification, approval, effective date, and whether the access is temporary or permanent.</w:t>
      </w:r>
    </w:p>
    <w:p>
      <w:pPr>
        <w:pStyle w:val="ListBullet"/>
      </w:pPr>
      <w:r>
        <w:t>The following minimum approval requirements shall apply:</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Type</w:t>
            </w:r>
          </w:p>
        </w:tc>
        <w:tc>
          <w:tcPr>
            <w:tcW w:type="dxa" w:w="2880"/>
          </w:tcPr>
          <w:p>
            <w:r>
              <w:t>Minimum Required Approval</w:t>
            </w:r>
          </w:p>
        </w:tc>
        <w:tc>
          <w:tcPr>
            <w:tcW w:type="dxa" w:w="2880"/>
          </w:tcPr>
          <w:p>
            <w:r>
              <w:t>Additional Requirements</w:t>
            </w:r>
          </w:p>
        </w:tc>
      </w:tr>
      <w:tr>
        <w:tc>
          <w:tcPr>
            <w:tcW w:type="dxa" w:w="2880"/>
          </w:tcPr>
          <w:p>
            <w:r>
              <w:t>Standard business user access</w:t>
            </w:r>
          </w:p>
        </w:tc>
        <w:tc>
          <w:tcPr>
            <w:tcW w:type="dxa" w:w="2880"/>
          </w:tcPr>
          <w:p>
            <w:r>
              <w:t>Line manager or business owner</w:t>
            </w:r>
          </w:p>
        </w:tc>
        <w:tc>
          <w:tcPr>
            <w:tcW w:type="dxa" w:w="2880"/>
          </w:tcPr>
          <w:p>
            <w:r>
              <w:t>Access must align to an approved role</w:t>
            </w:r>
          </w:p>
        </w:tc>
      </w:tr>
      <w:tr>
        <w:tc>
          <w:tcPr>
            <w:tcW w:type="dxa" w:w="2880"/>
          </w:tcPr>
          <w:p>
            <w:r>
              <w:t>Access to cardholder data</w:t>
            </w:r>
          </w:p>
        </w:tc>
        <w:tc>
          <w:tcPr>
            <w:tcW w:type="dxa" w:w="2880"/>
          </w:tcPr>
          <w:p>
            <w:r>
              <w:t>Business owner and system owner</w:t>
            </w:r>
          </w:p>
        </w:tc>
        <w:tc>
          <w:tcPr>
            <w:tcW w:type="dxa" w:w="2880"/>
          </w:tcPr>
          <w:p>
            <w:r>
              <w:t>Business justification must describe need-to-know</w:t>
            </w:r>
          </w:p>
        </w:tc>
      </w:tr>
      <w:tr>
        <w:tc>
          <w:tcPr>
            <w:tcW w:type="dxa" w:w="2880"/>
          </w:tcPr>
          <w:p>
            <w:r>
              <w:t>Privileged or administrative access</w:t>
            </w:r>
          </w:p>
        </w:tc>
        <w:tc>
          <w:tcPr>
            <w:tcW w:type="dxa" w:w="2880"/>
          </w:tcPr>
          <w:p>
            <w:r>
              <w:t>Line manager, system owner, and information security</w:t>
            </w:r>
          </w:p>
        </w:tc>
        <w:tc>
          <w:tcPr>
            <w:tcW w:type="dxa" w:w="2880"/>
          </w:tcPr>
          <w:p>
            <w:r>
              <w:t>Access must be time-bound where appropriate</w:t>
            </w:r>
          </w:p>
        </w:tc>
      </w:tr>
      <w:tr>
        <w:tc>
          <w:tcPr>
            <w:tcW w:type="dxa" w:w="2880"/>
          </w:tcPr>
          <w:p>
            <w:r>
              <w:t>Database access to cardholder data</w:t>
            </w:r>
          </w:p>
        </w:tc>
        <w:tc>
          <w:tcPr>
            <w:tcW w:type="dxa" w:w="2880"/>
          </w:tcPr>
          <w:p>
            <w:r>
              <w:t>Data owner, system owner, and information security</w:t>
            </w:r>
          </w:p>
        </w:tc>
        <w:tc>
          <w:tcPr>
            <w:tcW w:type="dxa" w:w="2880"/>
          </w:tcPr>
          <w:p>
            <w:r>
              <w:t>Direct access must be limited and justified</w:t>
            </w:r>
          </w:p>
        </w:tc>
      </w:tr>
      <w:tr>
        <w:tc>
          <w:tcPr>
            <w:tcW w:type="dxa" w:w="2880"/>
          </w:tcPr>
          <w:p>
            <w:r>
              <w:t>Security tool administration</w:t>
            </w:r>
          </w:p>
        </w:tc>
        <w:tc>
          <w:tcPr>
            <w:tcW w:type="dxa" w:w="2880"/>
          </w:tcPr>
          <w:p>
            <w:r>
              <w:t>Security management and system owner</w:t>
            </w:r>
          </w:p>
        </w:tc>
        <w:tc>
          <w:tcPr>
            <w:tcW w:type="dxa" w:w="2880"/>
          </w:tcPr>
          <w:p>
            <w:r>
              <w:t>Duties must be segregated where feasible</w:t>
            </w:r>
          </w:p>
        </w:tc>
      </w:tr>
      <w:tr>
        <w:tc>
          <w:tcPr>
            <w:tcW w:type="dxa" w:w="2880"/>
          </w:tcPr>
          <w:p>
            <w:r>
              <w:t>Third-party access</w:t>
            </w:r>
          </w:p>
        </w:tc>
        <w:tc>
          <w:tcPr>
            <w:tcW w:type="dxa" w:w="2880"/>
          </w:tcPr>
          <w:p>
            <w:r>
              <w:t>Business sponsor, system owner, and information security</w:t>
            </w:r>
          </w:p>
        </w:tc>
        <w:tc>
          <w:tcPr>
            <w:tcW w:type="dxa" w:w="2880"/>
          </w:tcPr>
          <w:p>
            <w:r>
              <w:t>Contractual and security requirements must be confirmed</w:t>
            </w:r>
          </w:p>
        </w:tc>
      </w:tr>
      <w:tr>
        <w:tc>
          <w:tcPr>
            <w:tcW w:type="dxa" w:w="2880"/>
          </w:tcPr>
          <w:p>
            <w:r>
              <w:t>Emergency access</w:t>
            </w:r>
          </w:p>
        </w:tc>
        <w:tc>
          <w:tcPr>
            <w:tcW w:type="dxa" w:w="2880"/>
          </w:tcPr>
          <w:p>
            <w:r>
              <w:t>Incident manager or authorised delegate</w:t>
            </w:r>
          </w:p>
        </w:tc>
        <w:tc>
          <w:tcPr>
            <w:tcW w:type="dxa" w:w="2880"/>
          </w:tcPr>
          <w:p>
            <w:r>
              <w:t>Access must be logged, time-limited, and reviewed after use</w:t>
            </w:r>
          </w:p>
        </w:tc>
      </w:tr>
    </w:tbl>
    <w:p>
      <w:pPr>
        <w:pStyle w:val="ListBullet"/>
      </w:pPr>
      <w:r>
        <w:t>All user access shall be uniquely assigned to an individual wherever technically feasible.</w:t>
      </w:r>
    </w:p>
    <w:p>
      <w:pPr>
        <w:pStyle w:val="ListBullet"/>
      </w:pPr>
      <w:r>
        <w:t>Generic, shared, or group user accounts shall not be used for interactive access unless there is a documented technical or operational constraint, compensating controls are approved, and individual accountability is maintained.</w:t>
      </w:r>
    </w:p>
    <w:p>
      <w:pPr>
        <w:pStyle w:val="ListBullet"/>
      </w:pPr>
      <w:r>
        <w:t>Where shared or generic accounts are approved, their use shall be restricted, monitored, justified, and reviewed at least quarterly.</w:t>
      </w:r>
    </w:p>
    <w:p>
      <w:pPr>
        <w:pStyle w:val="ListBullet"/>
      </w:pPr>
      <w:r>
        <w:t>Service accounts shall be used only for approved system-to-system, application, automation, or scheduled processing purposes.</w:t>
      </w:r>
    </w:p>
    <w:p>
      <w:pPr>
        <w:pStyle w:val="ListBullet"/>
      </w:pPr>
      <w:r>
        <w:t>Service accounts shall not be used for interactive login unless explicitly approved for a documented technical requirement.</w:t>
      </w:r>
    </w:p>
    <w:p>
      <w:pPr>
        <w:pStyle w:val="ListBullet"/>
      </w:pPr>
      <w:r>
        <w:t>Service account ownership shall be assigned to a named business or technical owner responsible for approving use, maintaining documentation, and reviewing continued need.</w:t>
      </w:r>
    </w:p>
    <w:p>
      <w:pPr>
        <w:pStyle w:val="ListBullet"/>
      </w:pPr>
      <w:r>
        <w:t>Service account privileges shall be limited to the minimum required for the approved function.</w:t>
      </w:r>
    </w:p>
    <w:p>
      <w:pPr>
        <w:pStyle w:val="ListBullet"/>
      </w:pPr>
      <w:r>
        <w:t>Default vendor accounts shall be disabled, removed, renamed, or otherwise secured before systems are placed into production.</w:t>
      </w:r>
    </w:p>
    <w:p>
      <w:pPr>
        <w:pStyle w:val="ListBullet"/>
      </w:pPr>
      <w:r>
        <w:t>Default passwords, insecure default access settings, and unnecessary default privileges shall be changed or removed before systems are placed into production.</w:t>
      </w:r>
    </w:p>
    <w:p>
      <w:pPr>
        <w:pStyle w:val="ListBullet"/>
      </w:pPr>
      <w:r>
        <w:t>Access to systems in the cardholder data environment shall be denied by default unless explicitly authorised.</w:t>
      </w:r>
    </w:p>
    <w:p>
      <w:pPr>
        <w:pStyle w:val="ListBullet"/>
      </w:pPr>
      <w:r>
        <w:t>Access control rules shall be configured to allow only approved users, services, roles, and processes.</w:t>
      </w:r>
    </w:p>
    <w:p>
      <w:pPr>
        <w:pStyle w:val="ListBullet"/>
      </w:pPr>
      <w:r>
        <w:t>Access control lists, directory groups, database privileges, application roles, firewall administration access, cloud identity permissions, and security platform permissions shall be documented and maintained.</w:t>
      </w:r>
    </w:p>
    <w:p>
      <w:pPr>
        <w:pStyle w:val="ListBullet"/>
      </w:pPr>
      <w:r>
        <w:t>Access privileges shall be reviewed on a periodic basis to confirm that access remains appropriate, authorised, and aligned to current responsibilities.</w:t>
      </w:r>
    </w:p>
    <w:p>
      <w:pPr>
        <w:pStyle w:val="ListBullet"/>
      </w:pPr>
      <w:r>
        <w:t>Access reviews shall include standard users, privileged users, service accounts, third-party accounts, application roles, database access, cloud identity permissions, and access to cardholder data.</w:t>
      </w:r>
    </w:p>
    <w:p>
      <w:pPr>
        <w:pStyle w:val="ListBullet"/>
      </w:pPr>
      <w:r>
        <w:t>Access reviews shall be performed according to the following minimum frequency:</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Category</w:t>
            </w:r>
          </w:p>
        </w:tc>
        <w:tc>
          <w:tcPr>
            <w:tcW w:type="dxa" w:w="2880"/>
          </w:tcPr>
          <w:p>
            <w:r>
              <w:t>Minimum Review Frequency</w:t>
            </w:r>
          </w:p>
        </w:tc>
        <w:tc>
          <w:tcPr>
            <w:tcW w:type="dxa" w:w="2880"/>
          </w:tcPr>
          <w:p>
            <w:r>
              <w:t>Reviewer</w:t>
            </w:r>
          </w:p>
        </w:tc>
      </w:tr>
      <w:tr>
        <w:tc>
          <w:tcPr>
            <w:tcW w:type="dxa" w:w="2880"/>
          </w:tcPr>
          <w:p>
            <w:r>
              <w:t>Standard user access to in-scope systems</w:t>
            </w:r>
          </w:p>
        </w:tc>
        <w:tc>
          <w:tcPr>
            <w:tcW w:type="dxa" w:w="2880"/>
          </w:tcPr>
          <w:p>
            <w:r>
              <w:t>At least every six months</w:t>
            </w:r>
          </w:p>
        </w:tc>
        <w:tc>
          <w:tcPr>
            <w:tcW w:type="dxa" w:w="2880"/>
          </w:tcPr>
          <w:p>
            <w:r>
              <w:t>Business owner or system owner</w:t>
            </w:r>
          </w:p>
        </w:tc>
      </w:tr>
      <w:tr>
        <w:tc>
          <w:tcPr>
            <w:tcW w:type="dxa" w:w="2880"/>
          </w:tcPr>
          <w:p>
            <w:r>
              <w:t>Access to cardholder data</w:t>
            </w:r>
          </w:p>
        </w:tc>
        <w:tc>
          <w:tcPr>
            <w:tcW w:type="dxa" w:w="2880"/>
          </w:tcPr>
          <w:p>
            <w:r>
              <w:t>At least every six months</w:t>
            </w:r>
          </w:p>
        </w:tc>
        <w:tc>
          <w:tcPr>
            <w:tcW w:type="dxa" w:w="2880"/>
          </w:tcPr>
          <w:p>
            <w:r>
              <w:t>Data owner or business owner</w:t>
            </w:r>
          </w:p>
        </w:tc>
      </w:tr>
      <w:tr>
        <w:tc>
          <w:tcPr>
            <w:tcW w:type="dxa" w:w="2880"/>
          </w:tcPr>
          <w:p>
            <w:r>
              <w:t>Privileged and administrative access</w:t>
            </w:r>
          </w:p>
        </w:tc>
        <w:tc>
          <w:tcPr>
            <w:tcW w:type="dxa" w:w="2880"/>
          </w:tcPr>
          <w:p>
            <w:r>
              <w:t>At least every three months</w:t>
            </w:r>
          </w:p>
        </w:tc>
        <w:tc>
          <w:tcPr>
            <w:tcW w:type="dxa" w:w="2880"/>
          </w:tcPr>
          <w:p>
            <w:r>
              <w:t>System owner and information security</w:t>
            </w:r>
          </w:p>
        </w:tc>
      </w:tr>
      <w:tr>
        <w:tc>
          <w:tcPr>
            <w:tcW w:type="dxa" w:w="2880"/>
          </w:tcPr>
          <w:p>
            <w:r>
              <w:t>Service accounts</w:t>
            </w:r>
          </w:p>
        </w:tc>
        <w:tc>
          <w:tcPr>
            <w:tcW w:type="dxa" w:w="2880"/>
          </w:tcPr>
          <w:p>
            <w:r>
              <w:t>At least every six months</w:t>
            </w:r>
          </w:p>
        </w:tc>
        <w:tc>
          <w:tcPr>
            <w:tcW w:type="dxa" w:w="2880"/>
          </w:tcPr>
          <w:p>
            <w:r>
              <w:t>Service account owner and system owner</w:t>
            </w:r>
          </w:p>
        </w:tc>
      </w:tr>
      <w:tr>
        <w:tc>
          <w:tcPr>
            <w:tcW w:type="dxa" w:w="2880"/>
          </w:tcPr>
          <w:p>
            <w:r>
              <w:t>Shared or generic accounts</w:t>
            </w:r>
          </w:p>
        </w:tc>
        <w:tc>
          <w:tcPr>
            <w:tcW w:type="dxa" w:w="2880"/>
          </w:tcPr>
          <w:p>
            <w:r>
              <w:t>At least every three months</w:t>
            </w:r>
          </w:p>
        </w:tc>
        <w:tc>
          <w:tcPr>
            <w:tcW w:type="dxa" w:w="2880"/>
          </w:tcPr>
          <w:p>
            <w:r>
              <w:t>System owner and information security</w:t>
            </w:r>
          </w:p>
        </w:tc>
      </w:tr>
      <w:tr>
        <w:tc>
          <w:tcPr>
            <w:tcW w:type="dxa" w:w="2880"/>
          </w:tcPr>
          <w:p>
            <w:r>
              <w:t>Third-party access</w:t>
            </w:r>
          </w:p>
        </w:tc>
        <w:tc>
          <w:tcPr>
            <w:tcW w:type="dxa" w:w="2880"/>
          </w:tcPr>
          <w:p>
            <w:r>
              <w:t>At least every three months</w:t>
            </w:r>
          </w:p>
        </w:tc>
        <w:tc>
          <w:tcPr>
            <w:tcW w:type="dxa" w:w="2880"/>
          </w:tcPr>
          <w:p>
            <w:r>
              <w:t>Business sponsor and system owner</w:t>
            </w:r>
          </w:p>
        </w:tc>
      </w:tr>
      <w:tr>
        <w:tc>
          <w:tcPr>
            <w:tcW w:type="dxa" w:w="2880"/>
          </w:tcPr>
          <w:p>
            <w:r>
              <w:t>Emergency access use</w:t>
            </w:r>
          </w:p>
        </w:tc>
        <w:tc>
          <w:tcPr>
            <w:tcW w:type="dxa" w:w="2880"/>
          </w:tcPr>
          <w:p>
            <w:r>
              <w:t>After each use</w:t>
            </w:r>
          </w:p>
        </w:tc>
        <w:tc>
          <w:tcPr>
            <w:tcW w:type="dxa" w:w="2880"/>
          </w:tcPr>
          <w:p>
            <w:r>
              <w:t>System owner and information security</w:t>
            </w:r>
          </w:p>
        </w:tc>
      </w:tr>
    </w:tbl>
    <w:p>
      <w:pPr>
        <w:pStyle w:val="ListBullet"/>
      </w:pPr>
      <w:r>
        <w:t>Access reviewers shall validate that each user’s access remains required, appropriate, and limited to the user’s current role.</w:t>
      </w:r>
    </w:p>
    <w:p>
      <w:pPr>
        <w:pStyle w:val="ListBullet"/>
      </w:pPr>
      <w:r>
        <w:t>Access reviewers shall identify excessive, inappropriate, dormant, unauthorised, or no-longer-required access.</w:t>
      </w:r>
    </w:p>
    <w:p>
      <w:pPr>
        <w:pStyle w:val="ListBullet"/>
      </w:pPr>
      <w:r>
        <w:t>Access review results shall be documented, retained, and tracked through completion.</w:t>
      </w:r>
    </w:p>
    <w:p>
      <w:pPr>
        <w:pStyle w:val="ListBullet"/>
      </w:pPr>
      <w:r>
        <w:t>Access identified for removal or modification during a review shall be actioned within defined remediation timelines.</w:t>
      </w:r>
    </w:p>
    <w:p>
      <w:pPr>
        <w:pStyle w:val="ListBullet"/>
      </w:pPr>
      <w:r>
        <w:t>The following remediation timelines shall apply unless a stricter timeframe is required by the system owner or information 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t>Issue Type</w:t>
            </w:r>
          </w:p>
        </w:tc>
        <w:tc>
          <w:tcPr>
            <w:tcW w:type="dxa" w:w="2880"/>
          </w:tcPr>
          <w:p>
            <w:r>
              <w:t>Required Action</w:t>
            </w:r>
          </w:p>
        </w:tc>
        <w:tc>
          <w:tcPr>
            <w:tcW w:type="dxa" w:w="2880"/>
          </w:tcPr>
          <w:p>
            <w:r>
              <w:t>Maximum Remediation Time</w:t>
            </w:r>
          </w:p>
        </w:tc>
      </w:tr>
      <w:tr>
        <w:tc>
          <w:tcPr>
            <w:tcW w:type="dxa" w:w="2880"/>
          </w:tcPr>
          <w:p>
            <w:r>
              <w:t>Terminated user with active access</w:t>
            </w:r>
          </w:p>
        </w:tc>
        <w:tc>
          <w:tcPr>
            <w:tcW w:type="dxa" w:w="2880"/>
          </w:tcPr>
          <w:p>
            <w:r>
              <w:t>Disable or remove access</w:t>
            </w:r>
          </w:p>
        </w:tc>
        <w:tc>
          <w:tcPr>
            <w:tcW w:type="dxa" w:w="2880"/>
          </w:tcPr>
          <w:p>
            <w:r>
              <w:t>Same business day of notification</w:t>
            </w:r>
          </w:p>
        </w:tc>
      </w:tr>
      <w:tr>
        <w:tc>
          <w:tcPr>
            <w:tcW w:type="dxa" w:w="2880"/>
          </w:tcPr>
          <w:p>
            <w:r>
              <w:t>Unauthorised privileged access</w:t>
            </w:r>
          </w:p>
        </w:tc>
        <w:tc>
          <w:tcPr>
            <w:tcW w:type="dxa" w:w="2880"/>
          </w:tcPr>
          <w:p>
            <w:r>
              <w:t>Disable or remove access</w:t>
            </w:r>
          </w:p>
        </w:tc>
        <w:tc>
          <w:tcPr>
            <w:tcW w:type="dxa" w:w="2880"/>
          </w:tcPr>
          <w:p>
            <w:r>
              <w:t>Within 24 hours</w:t>
            </w:r>
          </w:p>
        </w:tc>
      </w:tr>
      <w:tr>
        <w:tc>
          <w:tcPr>
            <w:tcW w:type="dxa" w:w="2880"/>
          </w:tcPr>
          <w:p>
            <w:r>
              <w:t>Excessive access to cardholder data</w:t>
            </w:r>
          </w:p>
        </w:tc>
        <w:tc>
          <w:tcPr>
            <w:tcW w:type="dxa" w:w="2880"/>
          </w:tcPr>
          <w:p>
            <w:r>
              <w:t>Remove or reduce access</w:t>
            </w:r>
          </w:p>
        </w:tc>
        <w:tc>
          <w:tcPr>
            <w:tcW w:type="dxa" w:w="2880"/>
          </w:tcPr>
          <w:p>
            <w:r>
              <w:t>Within 3 business days</w:t>
            </w:r>
          </w:p>
        </w:tc>
      </w:tr>
      <w:tr>
        <w:tc>
          <w:tcPr>
            <w:tcW w:type="dxa" w:w="2880"/>
          </w:tcPr>
          <w:p>
            <w:r>
              <w:t>Dormant account with no approved exception</w:t>
            </w:r>
          </w:p>
        </w:tc>
        <w:tc>
          <w:tcPr>
            <w:tcW w:type="dxa" w:w="2880"/>
          </w:tcPr>
          <w:p>
            <w:r>
              <w:t>Disable account</w:t>
            </w:r>
          </w:p>
        </w:tc>
        <w:tc>
          <w:tcPr>
            <w:tcW w:type="dxa" w:w="2880"/>
          </w:tcPr>
          <w:p>
            <w:r>
              <w:t>Within 5 business days</w:t>
            </w:r>
          </w:p>
        </w:tc>
      </w:tr>
      <w:tr>
        <w:tc>
          <w:tcPr>
            <w:tcW w:type="dxa" w:w="2880"/>
          </w:tcPr>
          <w:p>
            <w:r>
              <w:t>Incorrect role assignment</w:t>
            </w:r>
          </w:p>
        </w:tc>
        <w:tc>
          <w:tcPr>
            <w:tcW w:type="dxa" w:w="2880"/>
          </w:tcPr>
          <w:p>
            <w:r>
              <w:t>Correct role or remove access</w:t>
            </w:r>
          </w:p>
        </w:tc>
        <w:tc>
          <w:tcPr>
            <w:tcW w:type="dxa" w:w="2880"/>
          </w:tcPr>
          <w:p>
            <w:r>
              <w:t>Within 5 business days</w:t>
            </w:r>
          </w:p>
        </w:tc>
      </w:tr>
      <w:tr>
        <w:tc>
          <w:tcPr>
            <w:tcW w:type="dxa" w:w="2880"/>
          </w:tcPr>
          <w:p>
            <w:r>
              <w:t>Service account without owner</w:t>
            </w:r>
          </w:p>
        </w:tc>
        <w:tc>
          <w:tcPr>
            <w:tcW w:type="dxa" w:w="2880"/>
          </w:tcPr>
          <w:p>
            <w:r>
              <w:t>Assign owner or disable account</w:t>
            </w:r>
          </w:p>
        </w:tc>
        <w:tc>
          <w:tcPr>
            <w:tcW w:type="dxa" w:w="2880"/>
          </w:tcPr>
          <w:p>
            <w:r>
              <w:t>Within 10 business days</w:t>
            </w:r>
          </w:p>
        </w:tc>
      </w:tr>
      <w:tr>
        <w:tc>
          <w:tcPr>
            <w:tcW w:type="dxa" w:w="2880"/>
          </w:tcPr>
          <w:p>
            <w:r>
              <w:t>Access review evidence incomplete</w:t>
            </w:r>
          </w:p>
        </w:tc>
        <w:tc>
          <w:tcPr>
            <w:tcW w:type="dxa" w:w="2880"/>
          </w:tcPr>
          <w:p>
            <w:r>
              <w:t>Correct and re-attest</w:t>
            </w:r>
          </w:p>
        </w:tc>
        <w:tc>
          <w:tcPr>
            <w:tcW w:type="dxa" w:w="2880"/>
          </w:tcPr>
          <w:p>
            <w:r>
              <w:t>Within 10 business days</w:t>
            </w:r>
          </w:p>
        </w:tc>
      </w:tr>
    </w:tbl>
    <w:p>
      <w:pPr>
        <w:pStyle w:val="ListBullet"/>
      </w:pPr>
      <w:r>
        <w:t>User access shall be modified promptly when a user changes role, department, location, employment status, contract status, or business need.</w:t>
      </w:r>
    </w:p>
    <w:p>
      <w:pPr>
        <w:pStyle w:val="ListBullet"/>
      </w:pPr>
      <w:r>
        <w:t>Managers shall notify the appropriate access administration team of user transfers, role changes, and changes in job responsibility before the change takes effect where feasible.</w:t>
      </w:r>
    </w:p>
    <w:p>
      <w:pPr>
        <w:pStyle w:val="ListBullet"/>
      </w:pPr>
      <w:r>
        <w:t>Access no longer required shall be removed promptly.</w:t>
      </w:r>
    </w:p>
    <w:p>
      <w:pPr>
        <w:pStyle w:val="ListBullet"/>
      </w:pPr>
      <w:r>
        <w:t>Access for terminated employees shall be disabled or removed no later than the user’s termination date and time, or immediately for involuntary or high-risk terminations.</w:t>
      </w:r>
    </w:p>
    <w:p>
      <w:pPr>
        <w:pStyle w:val="ListBullet"/>
      </w:pPr>
      <w:r>
        <w:t>Access for contractors, temporary staff, and third parties shall have an expiry date aligned to the approved engagement period.</w:t>
      </w:r>
    </w:p>
    <w:p>
      <w:pPr>
        <w:pStyle w:val="ListBullet"/>
      </w:pPr>
      <w:r>
        <w:t>Third-party access shall be disabled immediately upon contract completion, termination, change in scope, or loss of business need.</w:t>
      </w:r>
    </w:p>
    <w:p>
      <w:pPr>
        <w:pStyle w:val="ListBullet"/>
      </w:pPr>
      <w:r>
        <w:t>Temporary access shall be approved, time-bound, logged, and removed automatically where technically feasible.</w:t>
      </w:r>
    </w:p>
    <w:p>
      <w:pPr>
        <w:pStyle w:val="ListBullet"/>
      </w:pPr>
      <w:r>
        <w:t>Temporary privileged access shall be granted only for the approved duration required to perform the task.</w:t>
      </w:r>
    </w:p>
    <w:p>
      <w:pPr>
        <w:pStyle w:val="ListBullet"/>
      </w:pPr>
      <w:r>
        <w:t>Emergency access shall be used only when normal access provisioning would delay response to an urgent operational, security, or business continuity event.</w:t>
      </w:r>
    </w:p>
    <w:p>
      <w:pPr>
        <w:pStyle w:val="ListBullet"/>
      </w:pPr>
      <w:r>
        <w:t>Emergency access shall be approved before use where feasible.</w:t>
      </w:r>
    </w:p>
    <w:p>
      <w:pPr>
        <w:pStyle w:val="ListBullet"/>
      </w:pPr>
      <w:r>
        <w:t>Emergency access that cannot be approved before use shall be reviewed and approved retrospectively as soon as practical.</w:t>
      </w:r>
    </w:p>
    <w:p>
      <w:pPr>
        <w:pStyle w:val="ListBullet"/>
      </w:pPr>
      <w:r>
        <w:t>Emergency access shall be logged, monitored, and reviewed after use to confirm that activities were appropriate and that access was removed.</w:t>
      </w:r>
    </w:p>
    <w:p>
      <w:pPr>
        <w:pStyle w:val="ListBullet"/>
      </w:pPr>
      <w:r>
        <w:t>Access rights shall be segregated to reduce the risk of fraud, error, unauthorised change, or inappropriate access to cardholder data.</w:t>
      </w:r>
    </w:p>
    <w:p>
      <w:pPr>
        <w:pStyle w:val="ListBullet"/>
      </w:pPr>
      <w:r>
        <w:t>No individual shall have end-to-end control over incompatible functions where segregation is required, including request, approval, implementation, and review of the same access.</w:t>
      </w:r>
    </w:p>
    <w:p>
      <w:pPr>
        <w:pStyle w:val="ListBullet"/>
      </w:pPr>
      <w:r>
        <w:t>The same individual shall not approve their own access request.</w:t>
      </w:r>
    </w:p>
    <w:p>
      <w:pPr>
        <w:pStyle w:val="ListBullet"/>
      </w:pPr>
      <w:r>
        <w:t>Personnel responsible for developing applications shall not have unrestricted access to modify production systems unless explicitly approved, monitored, and controlled.</w:t>
      </w:r>
    </w:p>
    <w:p>
      <w:pPr>
        <w:pStyle w:val="ListBullet"/>
      </w:pPr>
      <w:r>
        <w:t>Personnel responsible for administering systems shall not have unnecessary access to view or extract cardholder data.</w:t>
      </w:r>
    </w:p>
    <w:p>
      <w:pPr>
        <w:pStyle w:val="ListBullet"/>
      </w:pPr>
      <w:r>
        <w:t>Direct database access to cardholder data shall be restricted to authorised database administrators, approved service accounts, and other explicitly approved roles with a documented business need.</w:t>
      </w:r>
    </w:p>
    <w:p>
      <w:pPr>
        <w:pStyle w:val="ListBullet"/>
      </w:pPr>
      <w:r>
        <w:t>Application users shall access cardholder data through approved application functions and shall not bypass application access controls unless explicitly authorised.</w:t>
      </w:r>
    </w:p>
    <w:p>
      <w:pPr>
        <w:pStyle w:val="ListBullet"/>
      </w:pPr>
      <w:r>
        <w:t>Access controls shall be consistently enforced across operating systems, applications, databases, network devices, cloud platforms, directory services, and security tools.</w:t>
      </w:r>
    </w:p>
    <w:p>
      <w:pPr>
        <w:pStyle w:val="ListBullet"/>
      </w:pPr>
      <w:r>
        <w:t>Access control mechanisms shall support unique user identification, authentication, authorisation, and accountability.</w:t>
      </w:r>
    </w:p>
    <w:p>
      <w:pPr>
        <w:pStyle w:val="ListBullet"/>
      </w:pPr>
      <w:r>
        <w:t>Access permissions shall be assigned through managed groups or roles where technically feasible rather than direct assignment to individual users.</w:t>
      </w:r>
    </w:p>
    <w:p>
      <w:pPr>
        <w:pStyle w:val="ListBullet"/>
      </w:pPr>
      <w:r>
        <w:t>Changes to access control configurations shall follow the organisation’s change management requirements.</w:t>
      </w:r>
    </w:p>
    <w:p>
      <w:pPr>
        <w:pStyle w:val="ListBullet"/>
      </w:pPr>
      <w:r>
        <w:t>Access control configuration changes shall be tested or validated before implementation where feasible and shall be reviewed after implementation.</w:t>
      </w:r>
    </w:p>
    <w:p>
      <w:pPr>
        <w:pStyle w:val="ListBullet"/>
      </w:pPr>
      <w:r>
        <w:t>Systems shall be configured to prevent users from escalating privileges without authorisation.</w:t>
      </w:r>
    </w:p>
    <w:p>
      <w:pPr>
        <w:pStyle w:val="ListBullet"/>
      </w:pPr>
      <w:r>
        <w:t>Users shall not attempt to bypass access controls, share credentials, use another user’s account, or access systems or data without authorisation.</w:t>
      </w:r>
    </w:p>
    <w:p>
      <w:pPr>
        <w:pStyle w:val="ListBullet"/>
      </w:pPr>
      <w:r>
        <w:t>Users shall immediately report suspected excessive access, unauthorised access, misdirected access, or access control failures to [Service Desk/Security Operations].</w:t>
      </w:r>
    </w:p>
    <w:p>
      <w:pPr>
        <w:pStyle w:val="ListBullet"/>
      </w:pPr>
      <w:r>
        <w:t>Access administration activities shall be logged where supported by the system.</w:t>
      </w:r>
    </w:p>
    <w:p>
      <w:pPr>
        <w:pStyle w:val="ListBullet"/>
      </w:pPr>
      <w:r>
        <w:t>Logs of privileged access, access changes, failed access attempts, and use of emergency access shall be retained and reviewed in accordance with the organisation’s logging and monitoring requirements.</w:t>
      </w:r>
    </w:p>
    <w:p>
      <w:pPr>
        <w:pStyle w:val="ListBullet"/>
      </w:pPr>
      <w:r>
        <w:t>Evidence of access requests, approvals, provisioning, modifications, removals, reviews, and exceptions shall be retained for audit and compliance purposes.</w:t>
      </w:r>
    </w:p>
    <w:p>
      <w:pPr>
        <w:pStyle w:val="ListBullet"/>
      </w:pPr>
      <w:r>
        <w:t>Access control records shall be accurate, complete, protected from unauthorised modification, and available for review by authorised stakeholders.</w:t>
      </w:r>
    </w:p>
    <w:p>
      <w:pPr>
        <w:pStyle w:val="ListBullet"/>
      </w:pPr>
      <w:r>
        <w:t>Access control requirements shall be included in onboarding, role change, offboarding, system implementation, vendor onboarding, and system decommissioning processes.</w:t>
      </w:r>
    </w:p>
    <w:p>
      <w:pPr>
        <w:pStyle w:val="ListBullet"/>
      </w:pPr>
      <w:r>
        <w:t>New systems and applications that store, process, transmit, secure, or can impact cardholder data shall not be placed into production unless access control requirements have been defined, implemented, and approved.</w:t>
      </w:r>
    </w:p>
    <w:p>
      <w:pPr>
        <w:pStyle w:val="ListBullet"/>
      </w:pPr>
      <w:r>
        <w:t>Business owners and system owners shall periodically validate role definitions to ensure that assigned privileges remain appropriate.</w:t>
      </w:r>
    </w:p>
    <w:p>
      <w:pPr>
        <w:pStyle w:val="ListBullet"/>
      </w:pPr>
      <w:r>
        <w:t>Access to non-production environments containing cardholder data shall be controlled to the same standard as production environments.</w:t>
      </w:r>
    </w:p>
    <w:p>
      <w:pPr>
        <w:pStyle w:val="ListBullet"/>
      </w:pPr>
      <w:r>
        <w:t>Cardholder data shall not be copied into development, test, training, or analytics environments unless approved, protected, and subject to access controls appropriate to the sensitivity of the data.</w:t>
      </w:r>
    </w:p>
    <w:p>
      <w:pPr>
        <w:pStyle w:val="ListBullet"/>
      </w:pPr>
      <w:r>
        <w:t>The organisation shall maintain an inventory of in-scope systems and associated access control owners to support access governance.</w:t>
      </w:r>
    </w:p>
    <w:p>
      <w:pPr>
        <w:pStyle w:val="ListBullet"/>
      </w:pPr>
      <w:r>
        <w:t>Access control failures, unauthorised access, privilege misuse, and policy violations shall be treated as security events and handled in accordance with incident response and disciplinary processes.</w:t>
      </w:r>
    </w:p>
    <w:p>
      <w:pPr>
        <w:pStyle w:val="ListBullet"/>
      </w:pPr>
      <w:r>
        <w:t>The organisation shall provide access control awareness and role-specific training to personnel responsible for requesting, approving, provisioning, reviewing, or administering access.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Provides oversight and ensures sufficient resources are available to implement and maintain effective access control.</w:t>
            </w:r>
          </w:p>
        </w:tc>
      </w:tr>
      <w:tr>
        <w:tc>
          <w:tcPr>
            <w:tcW w:type="dxa" w:w="4320"/>
          </w:tcPr>
          <w:p>
            <w:r>
              <w:t>Chief Information Security Officer / Information Security Manager</w:t>
            </w:r>
          </w:p>
        </w:tc>
        <w:tc>
          <w:tcPr>
            <w:tcW w:type="dxa" w:w="4320"/>
          </w:tcPr>
          <w:p>
            <w:r>
              <w:t>Owns this policy, defines access control standards, monitors compliance, and approves high-risk access exceptions.</w:t>
            </w:r>
          </w:p>
        </w:tc>
      </w:tr>
      <w:tr>
        <w:tc>
          <w:tcPr>
            <w:tcW w:type="dxa" w:w="4320"/>
          </w:tcPr>
          <w:p>
            <w:r>
              <w:t>Business Owner</w:t>
            </w:r>
          </w:p>
        </w:tc>
        <w:tc>
          <w:tcPr>
            <w:tcW w:type="dxa" w:w="4320"/>
          </w:tcPr>
          <w:p>
            <w:r>
              <w:t>Confirms business need, approves access to business applications and data, validates role appropriateness, and participates in access reviews.</w:t>
            </w:r>
          </w:p>
        </w:tc>
      </w:tr>
      <w:tr>
        <w:tc>
          <w:tcPr>
            <w:tcW w:type="dxa" w:w="4320"/>
          </w:tcPr>
          <w:p>
            <w:r>
              <w:t>Data Owner</w:t>
            </w:r>
          </w:p>
        </w:tc>
        <w:tc>
          <w:tcPr>
            <w:tcW w:type="dxa" w:w="4320"/>
          </w:tcPr>
          <w:p>
            <w:r>
              <w:t>Approves access to cardholder data and ensures access aligns to data handling requirements and need-to-know principles.</w:t>
            </w:r>
          </w:p>
        </w:tc>
      </w:tr>
      <w:tr>
        <w:tc>
          <w:tcPr>
            <w:tcW w:type="dxa" w:w="4320"/>
          </w:tcPr>
          <w:p>
            <w:r>
              <w:t>System Owner</w:t>
            </w:r>
          </w:p>
        </w:tc>
        <w:tc>
          <w:tcPr>
            <w:tcW w:type="dxa" w:w="4320"/>
          </w:tcPr>
          <w:p>
            <w:r>
              <w:t>Ensures access controls are implemented, documented, reviewed, and maintained for assigned systems.</w:t>
            </w:r>
          </w:p>
        </w:tc>
      </w:tr>
      <w:tr>
        <w:tc>
          <w:tcPr>
            <w:tcW w:type="dxa" w:w="4320"/>
          </w:tcPr>
          <w:p>
            <w:r>
              <w:t>Line Manager</w:t>
            </w:r>
          </w:p>
        </w:tc>
        <w:tc>
          <w:tcPr>
            <w:tcW w:type="dxa" w:w="4320"/>
          </w:tcPr>
          <w:p>
            <w:r>
              <w:t>Requests access for personnel, validates job-related need, initiates access changes, and ensures access is removed when no longer required.</w:t>
            </w:r>
          </w:p>
        </w:tc>
      </w:tr>
      <w:tr>
        <w:tc>
          <w:tcPr>
            <w:tcW w:type="dxa" w:w="4320"/>
          </w:tcPr>
          <w:p>
            <w:r>
              <w:t>Access Administration Team</w:t>
            </w:r>
          </w:p>
        </w:tc>
        <w:tc>
          <w:tcPr>
            <w:tcW w:type="dxa" w:w="4320"/>
          </w:tcPr>
          <w:p>
            <w:r>
              <w:t>Provisions, modifies, disables, and removes access only after appropriate approval and maintains evidence of access actions.</w:t>
            </w:r>
          </w:p>
        </w:tc>
      </w:tr>
      <w:tr>
        <w:tc>
          <w:tcPr>
            <w:tcW w:type="dxa" w:w="4320"/>
          </w:tcPr>
          <w:p>
            <w:r>
              <w:t>Identity and Access Management Team</w:t>
            </w:r>
          </w:p>
        </w:tc>
        <w:tc>
          <w:tcPr>
            <w:tcW w:type="dxa" w:w="4320"/>
          </w:tcPr>
          <w:p>
            <w:r>
              <w:t>Operates identity lifecycle processes, role-based access controls, directory groups, access review tooling, and privileged access workflows.</w:t>
            </w:r>
          </w:p>
        </w:tc>
      </w:tr>
      <w:tr>
        <w:tc>
          <w:tcPr>
            <w:tcW w:type="dxa" w:w="4320"/>
          </w:tcPr>
          <w:p>
            <w:r>
              <w:t>Information Security Team</w:t>
            </w:r>
          </w:p>
        </w:tc>
        <w:tc>
          <w:tcPr>
            <w:tcW w:type="dxa" w:w="4320"/>
          </w:tcPr>
          <w:p>
            <w:r>
              <w:t>Reviews privileged and high-risk access, monitors access control effectiveness, investigates access-related events, and supports audits.</w:t>
            </w:r>
          </w:p>
        </w:tc>
      </w:tr>
      <w:tr>
        <w:tc>
          <w:tcPr>
            <w:tcW w:type="dxa" w:w="4320"/>
          </w:tcPr>
          <w:p>
            <w:r>
              <w:t>Database Administrators</w:t>
            </w:r>
          </w:p>
        </w:tc>
        <w:tc>
          <w:tcPr>
            <w:tcW w:type="dxa" w:w="4320"/>
          </w:tcPr>
          <w:p>
            <w:r>
              <w:t>Manage database access according to approved requests and ensure direct access to cardholder data is restricted and logged.</w:t>
            </w:r>
          </w:p>
        </w:tc>
      </w:tr>
      <w:tr>
        <w:tc>
          <w:tcPr>
            <w:tcW w:type="dxa" w:w="4320"/>
          </w:tcPr>
          <w:p>
            <w:r>
              <w:t>Network Administrators</w:t>
            </w:r>
          </w:p>
        </w:tc>
        <w:tc>
          <w:tcPr>
            <w:tcW w:type="dxa" w:w="4320"/>
          </w:tcPr>
          <w:p>
            <w:r>
              <w:t>Manage access to network devices, segmentation controls, remote administration functions, and network security platforms.</w:t>
            </w:r>
          </w:p>
        </w:tc>
      </w:tr>
      <w:tr>
        <w:tc>
          <w:tcPr>
            <w:tcW w:type="dxa" w:w="4320"/>
          </w:tcPr>
          <w:p>
            <w:r>
              <w:t>Application Owners</w:t>
            </w:r>
          </w:p>
        </w:tc>
        <w:tc>
          <w:tcPr>
            <w:tcW w:type="dxa" w:w="4320"/>
          </w:tcPr>
          <w:p>
            <w:r>
              <w:t>Define application roles, approve access models, ensure application-level access controls operate effectively, and support periodic reviews.</w:t>
            </w:r>
          </w:p>
        </w:tc>
      </w:tr>
      <w:tr>
        <w:tc>
          <w:tcPr>
            <w:tcW w:type="dxa" w:w="4320"/>
          </w:tcPr>
          <w:p>
            <w:r>
              <w:t>Human Resources</w:t>
            </w:r>
          </w:p>
        </w:tc>
        <w:tc>
          <w:tcPr>
            <w:tcW w:type="dxa" w:w="4320"/>
          </w:tcPr>
          <w:p>
            <w:r>
              <w:t>Provides timely notification of new hires, transfers, leaves of absence, and terminations to support access lifecycle management.</w:t>
            </w:r>
          </w:p>
        </w:tc>
      </w:tr>
      <w:tr>
        <w:tc>
          <w:tcPr>
            <w:tcW w:type="dxa" w:w="4320"/>
          </w:tcPr>
          <w:p>
            <w:r>
              <w:t>Procurement / Vendor Management</w:t>
            </w:r>
          </w:p>
        </w:tc>
        <w:tc>
          <w:tcPr>
            <w:tcW w:type="dxa" w:w="4320"/>
          </w:tcPr>
          <w:p>
            <w:r>
              <w:t>Ensures third-party access requirements are included in supplier onboarding, contracts, and offboarding activities.</w:t>
            </w:r>
          </w:p>
        </w:tc>
      </w:tr>
      <w:tr>
        <w:tc>
          <w:tcPr>
            <w:tcW w:type="dxa" w:w="4320"/>
          </w:tcPr>
          <w:p>
            <w:r>
              <w:t>Third Parties and Service Providers</w:t>
            </w:r>
          </w:p>
        </w:tc>
        <w:tc>
          <w:tcPr>
            <w:tcW w:type="dxa" w:w="4320"/>
          </w:tcPr>
          <w:p>
            <w:r>
              <w:t>Use access only for authorised purposes, comply with this policy and contractual requirements, and notify the organisation of personnel changes affecting access.</w:t>
            </w:r>
          </w:p>
        </w:tc>
      </w:tr>
      <w:tr>
        <w:tc>
          <w:tcPr>
            <w:tcW w:type="dxa" w:w="4320"/>
          </w:tcPr>
          <w:p>
            <w:r>
              <w:t>Users</w:t>
            </w:r>
          </w:p>
        </w:tc>
        <w:tc>
          <w:tcPr>
            <w:tcW w:type="dxa" w:w="4320"/>
          </w:tcPr>
          <w:p>
            <w:r>
              <w:t>Use access only as authorised, protect credentials, report suspected unauthorised access, and comply with access control requirements.</w:t>
            </w:r>
          </w:p>
        </w:tc>
      </w:tr>
      <w:tr>
        <w:tc>
          <w:tcPr>
            <w:tcW w:type="dxa" w:w="4320"/>
          </w:tcPr>
          <w:p>
            <w:r>
              <w:t>Internal Audit / Compliance</w:t>
            </w:r>
          </w:p>
        </w:tc>
        <w:tc>
          <w:tcPr>
            <w:tcW w:type="dxa" w:w="4320"/>
          </w:tcPr>
          <w:p>
            <w:r>
              <w:t>Performs independent or objective reviews of access control processes, evidence, and policy compliance.</w:t>
            </w:r>
          </w:p>
        </w:tc>
      </w:tr>
    </w:tbl>
    <w:p>
      <w:pPr>
        <w:pStyle w:val="Heading2"/>
      </w:pPr>
      <w:r>
        <w:t>Compliance, Monitoring &amp; Enforcement</w:t>
      </w:r>
    </w:p>
    <w:p>
      <w:r>
        <w:t>Compliance with this policy shall be monitored through a combination of technical controls, management review, operational checks, and audit activities.</w:t>
      </w:r>
    </w:p>
    <w:p>
      <w:r>
        <w:t>The organisation shall monitor, at a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Team</w:t>
            </w:r>
          </w:p>
        </w:tc>
        <w:tc>
          <w:tcPr>
            <w:tcW w:type="dxa" w:w="2160"/>
          </w:tcPr>
          <w:p>
            <w:r>
              <w:t>Evidence</w:t>
            </w:r>
          </w:p>
        </w:tc>
      </w:tr>
      <w:tr>
        <w:tc>
          <w:tcPr>
            <w:tcW w:type="dxa" w:w="2160"/>
          </w:tcPr>
          <w:p>
            <w:r>
              <w:t>Review of access request approvals</w:t>
            </w:r>
          </w:p>
        </w:tc>
        <w:tc>
          <w:tcPr>
            <w:tcW w:type="dxa" w:w="2160"/>
          </w:tcPr>
          <w:p>
            <w:r>
              <w:t>Monthly sample</w:t>
            </w:r>
          </w:p>
        </w:tc>
        <w:tc>
          <w:tcPr>
            <w:tcW w:type="dxa" w:w="2160"/>
          </w:tcPr>
          <w:p>
            <w:r>
              <w:t>Information Security / Compliance</w:t>
            </w:r>
          </w:p>
        </w:tc>
        <w:tc>
          <w:tcPr>
            <w:tcW w:type="dxa" w:w="2160"/>
          </w:tcPr>
          <w:p>
            <w:r>
              <w:t>Access request tickets, approval records</w:t>
            </w:r>
          </w:p>
        </w:tc>
      </w:tr>
      <w:tr>
        <w:tc>
          <w:tcPr>
            <w:tcW w:type="dxa" w:w="2160"/>
          </w:tcPr>
          <w:p>
            <w:r>
              <w:t>Privileged access review</w:t>
            </w:r>
          </w:p>
        </w:tc>
        <w:tc>
          <w:tcPr>
            <w:tcW w:type="dxa" w:w="2160"/>
          </w:tcPr>
          <w:p>
            <w:r>
              <w:t>At least quarterly</w:t>
            </w:r>
          </w:p>
        </w:tc>
        <w:tc>
          <w:tcPr>
            <w:tcW w:type="dxa" w:w="2160"/>
          </w:tcPr>
          <w:p>
            <w:r>
              <w:t>System Owners / Information Security</w:t>
            </w:r>
          </w:p>
        </w:tc>
        <w:tc>
          <w:tcPr>
            <w:tcW w:type="dxa" w:w="2160"/>
          </w:tcPr>
          <w:p>
            <w:r>
              <w:t>Review sign-off, remediation tracking</w:t>
            </w:r>
          </w:p>
        </w:tc>
      </w:tr>
      <w:tr>
        <w:tc>
          <w:tcPr>
            <w:tcW w:type="dxa" w:w="2160"/>
          </w:tcPr>
          <w:p>
            <w:r>
              <w:t>User access recertification</w:t>
            </w:r>
          </w:p>
        </w:tc>
        <w:tc>
          <w:tcPr>
            <w:tcW w:type="dxa" w:w="2160"/>
          </w:tcPr>
          <w:p>
            <w:r>
              <w:t>At least semi-annually</w:t>
            </w:r>
          </w:p>
        </w:tc>
        <w:tc>
          <w:tcPr>
            <w:tcW w:type="dxa" w:w="2160"/>
          </w:tcPr>
          <w:p>
            <w:r>
              <w:t>Business Owners / System Owners</w:t>
            </w:r>
          </w:p>
        </w:tc>
        <w:tc>
          <w:tcPr>
            <w:tcW w:type="dxa" w:w="2160"/>
          </w:tcPr>
          <w:p>
            <w:r>
              <w:t>Recertification reports, attestations</w:t>
            </w:r>
          </w:p>
        </w:tc>
      </w:tr>
      <w:tr>
        <w:tc>
          <w:tcPr>
            <w:tcW w:type="dxa" w:w="2160"/>
          </w:tcPr>
          <w:p>
            <w:r>
              <w:t>Third-party access validation</w:t>
            </w:r>
          </w:p>
        </w:tc>
        <w:tc>
          <w:tcPr>
            <w:tcW w:type="dxa" w:w="2160"/>
          </w:tcPr>
          <w:p>
            <w:r>
              <w:t>At least quarterly</w:t>
            </w:r>
          </w:p>
        </w:tc>
        <w:tc>
          <w:tcPr>
            <w:tcW w:type="dxa" w:w="2160"/>
          </w:tcPr>
          <w:p>
            <w:r>
              <w:t>Vendor Management / System Owners</w:t>
            </w:r>
          </w:p>
        </w:tc>
        <w:tc>
          <w:tcPr>
            <w:tcW w:type="dxa" w:w="2160"/>
          </w:tcPr>
          <w:p>
            <w:r>
              <w:t>Active account list, sponsor confirmation</w:t>
            </w:r>
          </w:p>
        </w:tc>
      </w:tr>
      <w:tr>
        <w:tc>
          <w:tcPr>
            <w:tcW w:type="dxa" w:w="2160"/>
          </w:tcPr>
          <w:p>
            <w:r>
              <w:t>Terminated user access check</w:t>
            </w:r>
          </w:p>
        </w:tc>
        <w:tc>
          <w:tcPr>
            <w:tcW w:type="dxa" w:w="2160"/>
          </w:tcPr>
          <w:p>
            <w:r>
              <w:t>Monthly sample or automated control</w:t>
            </w:r>
          </w:p>
        </w:tc>
        <w:tc>
          <w:tcPr>
            <w:tcW w:type="dxa" w:w="2160"/>
          </w:tcPr>
          <w:p>
            <w:r>
              <w:t>IAM / HR / Information Security</w:t>
            </w:r>
          </w:p>
        </w:tc>
        <w:tc>
          <w:tcPr>
            <w:tcW w:type="dxa" w:w="2160"/>
          </w:tcPr>
          <w:p>
            <w:r>
              <w:t>HR termination report, account status evidence</w:t>
            </w:r>
          </w:p>
        </w:tc>
      </w:tr>
      <w:tr>
        <w:tc>
          <w:tcPr>
            <w:tcW w:type="dxa" w:w="2160"/>
          </w:tcPr>
          <w:p>
            <w:r>
              <w:t>Dormant account review</w:t>
            </w:r>
          </w:p>
        </w:tc>
        <w:tc>
          <w:tcPr>
            <w:tcW w:type="dxa" w:w="2160"/>
          </w:tcPr>
          <w:p>
            <w:r>
              <w:t>At least monthly</w:t>
            </w:r>
          </w:p>
        </w:tc>
        <w:tc>
          <w:tcPr>
            <w:tcW w:type="dxa" w:w="2160"/>
          </w:tcPr>
          <w:p>
            <w:r>
              <w:t>IAM / System Owners</w:t>
            </w:r>
          </w:p>
        </w:tc>
        <w:tc>
          <w:tcPr>
            <w:tcW w:type="dxa" w:w="2160"/>
          </w:tcPr>
          <w:p>
            <w:r>
              <w:t>Dormant account report, disablement evidence</w:t>
            </w:r>
          </w:p>
        </w:tc>
      </w:tr>
      <w:tr>
        <w:tc>
          <w:tcPr>
            <w:tcW w:type="dxa" w:w="2160"/>
          </w:tcPr>
          <w:p>
            <w:r>
              <w:t>Emergency access review</w:t>
            </w:r>
          </w:p>
        </w:tc>
        <w:tc>
          <w:tcPr>
            <w:tcW w:type="dxa" w:w="2160"/>
          </w:tcPr>
          <w:p>
            <w:r>
              <w:t>After each use</w:t>
            </w:r>
          </w:p>
        </w:tc>
        <w:tc>
          <w:tcPr>
            <w:tcW w:type="dxa" w:w="2160"/>
          </w:tcPr>
          <w:p>
            <w:r>
              <w:t>Information Security / System Owner</w:t>
            </w:r>
          </w:p>
        </w:tc>
        <w:tc>
          <w:tcPr>
            <w:tcW w:type="dxa" w:w="2160"/>
          </w:tcPr>
          <w:p>
            <w:r>
              <w:t>Emergency access log, approval, activity review</w:t>
            </w:r>
          </w:p>
        </w:tc>
      </w:tr>
      <w:tr>
        <w:tc>
          <w:tcPr>
            <w:tcW w:type="dxa" w:w="2160"/>
          </w:tcPr>
          <w:p>
            <w:r>
              <w:t>Service account review</w:t>
            </w:r>
          </w:p>
        </w:tc>
        <w:tc>
          <w:tcPr>
            <w:tcW w:type="dxa" w:w="2160"/>
          </w:tcPr>
          <w:p>
            <w:r>
              <w:t>At least semi-annually</w:t>
            </w:r>
          </w:p>
        </w:tc>
        <w:tc>
          <w:tcPr>
            <w:tcW w:type="dxa" w:w="2160"/>
          </w:tcPr>
          <w:p>
            <w:r>
              <w:t>System Owners / IAM</w:t>
            </w:r>
          </w:p>
        </w:tc>
        <w:tc>
          <w:tcPr>
            <w:tcW w:type="dxa" w:w="2160"/>
          </w:tcPr>
          <w:p>
            <w:r>
              <w:t>Service account inventory, owner attestation</w:t>
            </w:r>
          </w:p>
        </w:tc>
      </w:tr>
      <w:tr>
        <w:tc>
          <w:tcPr>
            <w:tcW w:type="dxa" w:w="2160"/>
          </w:tcPr>
          <w:p>
            <w:r>
              <w:t>Shared account review</w:t>
            </w:r>
          </w:p>
        </w:tc>
        <w:tc>
          <w:tcPr>
            <w:tcW w:type="dxa" w:w="2160"/>
          </w:tcPr>
          <w:p>
            <w:r>
              <w:t>At least quarterly</w:t>
            </w:r>
          </w:p>
        </w:tc>
        <w:tc>
          <w:tcPr>
            <w:tcW w:type="dxa" w:w="2160"/>
          </w:tcPr>
          <w:p>
            <w:r>
              <w:t>Information Security / System Owners</w:t>
            </w:r>
          </w:p>
        </w:tc>
        <w:tc>
          <w:tcPr>
            <w:tcW w:type="dxa" w:w="2160"/>
          </w:tcPr>
          <w:p>
            <w:r>
              <w:t>Exception approval, usage logs, review evidence</w:t>
            </w:r>
          </w:p>
        </w:tc>
      </w:tr>
      <w:tr>
        <w:tc>
          <w:tcPr>
            <w:tcW w:type="dxa" w:w="2160"/>
          </w:tcPr>
          <w:p>
            <w:r>
              <w:t>Access control audit</w:t>
            </w:r>
          </w:p>
        </w:tc>
        <w:tc>
          <w:tcPr>
            <w:tcW w:type="dxa" w:w="2160"/>
          </w:tcPr>
          <w:p>
            <w:r>
              <w:t>As scheduled</w:t>
            </w:r>
          </w:p>
        </w:tc>
        <w:tc>
          <w:tcPr>
            <w:tcW w:type="dxa" w:w="2160"/>
          </w:tcPr>
          <w:p>
            <w:r>
              <w:t>Internal Audit / Compliance</w:t>
            </w:r>
          </w:p>
        </w:tc>
        <w:tc>
          <w:tcPr>
            <w:tcW w:type="dxa" w:w="2160"/>
          </w:tcPr>
          <w:p>
            <w:r>
              <w:t>Audit workpapers, findings, action plans</w:t>
            </w:r>
          </w:p>
        </w:tc>
      </w:tr>
    </w:tbl>
    <w:p>
      <w:r>
        <w:t>Non-compliance with this policy may result in one or more of the following actions:</w:t>
      </w:r>
    </w:p>
    <w:p>
      <w:pPr>
        <w:pStyle w:val="ListBullet"/>
      </w:pPr>
      <w:r>
        <w:t>Immediate removal or restriction of access.</w:t>
      </w:r>
    </w:p>
    <w:p>
      <w:pPr>
        <w:pStyle w:val="ListBullet"/>
      </w:pPr>
      <w:r>
        <w:t>Mandatory retraining.</w:t>
      </w:r>
    </w:p>
    <w:p>
      <w:pPr>
        <w:pStyle w:val="ListBullet"/>
      </w:pPr>
      <w:r>
        <w:t>Formal management notification.</w:t>
      </w:r>
    </w:p>
    <w:p>
      <w:pPr>
        <w:pStyle w:val="ListBullet"/>
      </w:pPr>
      <w:r>
        <w:t>Corrective action plans.</w:t>
      </w:r>
    </w:p>
    <w:p>
      <w:pPr>
        <w:pStyle w:val="ListBullet"/>
      </w:pPr>
      <w:r>
        <w:t>Disciplinary action, up to and including termination of employment.</w:t>
      </w:r>
    </w:p>
    <w:p>
      <w:pPr>
        <w:pStyle w:val="ListBullet"/>
      </w:pPr>
      <w:r>
        <w:t>Contractual remedies for third parties, including suspension or termination of access.</w:t>
      </w:r>
    </w:p>
    <w:p>
      <w:pPr>
        <w:pStyle w:val="ListBullet"/>
      </w:pPr>
      <w:r>
        <w:t>Security incident handling where unauthorised access, misuse, or suspected compromise has occurred.</w:t>
      </w:r>
    </w:p>
    <w:p>
      <w:r>
        <w:t>Access control findings shall be tracked to closure with assigned ownership, due dates, and evidence of remediation.</w:t>
      </w:r>
    </w:p>
    <w:p>
      <w:r>
        <w:t>Repeated or high-risk violations shall be escalated to [Security Governance Committee], [Risk Committee], or executive management as appropriate.</w:t>
      </w:r>
    </w:p>
    <w:p>
      <w:pPr>
        <w:pStyle w:val="Heading2"/>
      </w:pPr>
      <w:r>
        <w:t>Exceptions</w:t>
      </w:r>
    </w:p>
    <w:p>
      <w:r>
        <w:t>Exceptions to this policy shall be permitted only where there is a documented business or technical justification, the risk has been assessed, compensating controls have been defined, and approval has been granted by authorised stakeholders.</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Person requesting the exception</w:t>
            </w:r>
          </w:p>
        </w:tc>
      </w:tr>
      <w:tr>
        <w:tc>
          <w:tcPr>
            <w:tcW w:type="dxa" w:w="4320"/>
          </w:tcPr>
          <w:p>
            <w:r>
              <w:t>Business owner</w:t>
            </w:r>
          </w:p>
        </w:tc>
        <w:tc>
          <w:tcPr>
            <w:tcW w:type="dxa" w:w="4320"/>
          </w:tcPr>
          <w:p>
            <w:r>
              <w:t>Person accountable for the business process affected</w:t>
            </w:r>
          </w:p>
        </w:tc>
      </w:tr>
      <w:tr>
        <w:tc>
          <w:tcPr>
            <w:tcW w:type="dxa" w:w="4320"/>
          </w:tcPr>
          <w:p>
            <w:r>
              <w:t>System or application</w:t>
            </w:r>
          </w:p>
        </w:tc>
        <w:tc>
          <w:tcPr>
            <w:tcW w:type="dxa" w:w="4320"/>
          </w:tcPr>
          <w:p>
            <w:r>
              <w:t>Asset affected by the exception</w:t>
            </w:r>
          </w:p>
        </w:tc>
      </w:tr>
      <w:tr>
        <w:tc>
          <w:tcPr>
            <w:tcW w:type="dxa" w:w="4320"/>
          </w:tcPr>
          <w:p>
            <w:r>
              <w:t>Policy requirement affected</w:t>
            </w:r>
          </w:p>
        </w:tc>
        <w:tc>
          <w:tcPr>
            <w:tcW w:type="dxa" w:w="4320"/>
          </w:tcPr>
          <w:p>
            <w:r>
              <w:t>Description of the requirement that cannot be met</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Security and compliance risks introduced by the exception</w:t>
            </w:r>
          </w:p>
        </w:tc>
      </w:tr>
      <w:tr>
        <w:tc>
          <w:tcPr>
            <w:tcW w:type="dxa" w:w="4320"/>
          </w:tcPr>
          <w:p>
            <w:r>
              <w:t>Compensating controls</w:t>
            </w:r>
          </w:p>
        </w:tc>
        <w:tc>
          <w:tcPr>
            <w:tcW w:type="dxa" w:w="4320"/>
          </w:tcPr>
          <w:p>
            <w:r>
              <w:t>Measures that reduce risk while the exception is active</w:t>
            </w:r>
          </w:p>
        </w:tc>
      </w:tr>
      <w:tr>
        <w:tc>
          <w:tcPr>
            <w:tcW w:type="dxa" w:w="4320"/>
          </w:tcPr>
          <w:p>
            <w:r>
              <w:t>Duration</w:t>
            </w:r>
          </w:p>
        </w:tc>
        <w:tc>
          <w:tcPr>
            <w:tcW w:type="dxa" w:w="4320"/>
          </w:tcPr>
          <w:p>
            <w:r>
              <w:t>Start date and expiry date</w:t>
            </w:r>
          </w:p>
        </w:tc>
      </w:tr>
      <w:tr>
        <w:tc>
          <w:tcPr>
            <w:tcW w:type="dxa" w:w="4320"/>
          </w:tcPr>
          <w:p>
            <w:r>
              <w:t>Review frequency</w:t>
            </w:r>
          </w:p>
        </w:tc>
        <w:tc>
          <w:tcPr>
            <w:tcW w:type="dxa" w:w="4320"/>
          </w:tcPr>
          <w:p>
            <w:r>
              <w:t>How often the exception will be reviewed</w:t>
            </w:r>
          </w:p>
        </w:tc>
      </w:tr>
      <w:tr>
        <w:tc>
          <w:tcPr>
            <w:tcW w:type="dxa" w:w="4320"/>
          </w:tcPr>
          <w:p>
            <w:r>
              <w:t>Approval</w:t>
            </w:r>
          </w:p>
        </w:tc>
        <w:tc>
          <w:tcPr>
            <w:tcW w:type="dxa" w:w="4320"/>
          </w:tcPr>
          <w:p>
            <w:r>
              <w:t>Required approval by information security and relevant owner</w:t>
            </w:r>
          </w:p>
        </w:tc>
      </w:tr>
      <w:tr>
        <w:tc>
          <w:tcPr>
            <w:tcW w:type="dxa" w:w="4320"/>
          </w:tcPr>
          <w:p>
            <w:r>
              <w:t>Remediation plan</w:t>
            </w:r>
          </w:p>
        </w:tc>
        <w:tc>
          <w:tcPr>
            <w:tcW w:type="dxa" w:w="4320"/>
          </w:tcPr>
          <w:p>
            <w:r>
              <w:t>Steps and target date to return to compliance</w:t>
            </w:r>
          </w:p>
        </w:tc>
      </w:tr>
    </w:tbl>
    <w:p>
      <w:r>
        <w:t>Exceptions shall be time-bound and shall not be approved indefinitely.</w:t>
      </w:r>
    </w:p>
    <w:p>
      <w:r>
        <w:t>Exceptions involving access to cardholder data, privileged access, shared accounts, emergency access, or third-party access shall require approval from information security and the relevant business or system owner.</w:t>
      </w:r>
    </w:p>
    <w:p>
      <w:r>
        <w:t>Expired exceptions shall be treated as non-compliance unless formally renewed before expiry.</w:t>
      </w:r>
    </w:p>
    <w:p>
      <w:r>
        <w:t>Exception records shall be retained for audit and compliance purposes.</w:t>
      </w:r>
    </w:p>
    <w:p>
      <w:pPr>
        <w:pStyle w:val="Heading2"/>
      </w:pPr>
      <w:r>
        <w:t>Review &amp; Maintenance</w:t>
      </w:r>
    </w:p>
    <w:p>
      <w:r>
        <w:t>This policy shall be reviewed at least annually and whenever significant changes occur that may affect access control requirements, including:</w:t>
      </w:r>
    </w:p>
    <w:p>
      <w:pPr>
        <w:pStyle w:val="ListBullet"/>
      </w:pPr>
      <w:r>
        <w:t>Changes to payment card processing environments.</w:t>
      </w:r>
    </w:p>
    <w:p>
      <w:pPr>
        <w:pStyle w:val="ListBullet"/>
      </w:pPr>
      <w:r>
        <w:t>Implementation of new systems, applications, cloud services, or identity platforms.</w:t>
      </w:r>
    </w:p>
    <w:p>
      <w:pPr>
        <w:pStyle w:val="ListBullet"/>
      </w:pPr>
      <w:r>
        <w:t>Significant changes to access control technology or authentication methods.</w:t>
      </w:r>
    </w:p>
    <w:p>
      <w:pPr>
        <w:pStyle w:val="ListBullet"/>
      </w:pPr>
      <w:r>
        <w:t>Material changes to organisational structure, roles, or responsibilities.</w:t>
      </w:r>
    </w:p>
    <w:p>
      <w:pPr>
        <w:pStyle w:val="ListBullet"/>
      </w:pPr>
      <w:r>
        <w:t>Security incidents involving access misuse, unauthorised access, or privilege escalation.</w:t>
      </w:r>
    </w:p>
    <w:p>
      <w:pPr>
        <w:pStyle w:val="ListBullet"/>
      </w:pPr>
      <w:r>
        <w:t>Audit findings or compliance gaps related to access control.</w:t>
      </w:r>
    </w:p>
    <w:p>
      <w:pPr>
        <w:pStyle w:val="ListBullet"/>
      </w:pPr>
      <w:r>
        <w:t>Changes to legal, contractual, regulatory, or payment security obligations.</w:t>
      </w:r>
    </w:p>
    <w:p>
      <w:r>
        <w:t>The policy owner shall coordinate reviews with relevant stakeholders, including information security, identity and access management, system owners, business owners, compliance, legal, human resources, and vendor management.</w:t>
      </w:r>
    </w:p>
    <w:p>
      <w:r>
        <w:t>Policy changes shall be documented, approved, version-controlled, and communicated to affected personnel.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Approved By</w:t>
            </w:r>
          </w:p>
        </w:tc>
      </w:tr>
      <w:tr>
        <w:tc>
          <w:tcPr>
            <w:tcW w:type="dxa" w:w="1728"/>
          </w:tcPr>
          <w:p>
            <w:r>
              <w:t>1.0</w:t>
            </w:r>
          </w:p>
        </w:tc>
        <w:tc>
          <w:tcPr>
            <w:tcW w:type="dxa" w:w="1728"/>
          </w:tcPr>
          <w:p>
            <w:r>
              <w:t>[YYYY-MM-DD]</w:t>
            </w:r>
          </w:p>
        </w:tc>
        <w:tc>
          <w:tcPr>
            <w:tcW w:type="dxa" w:w="1728"/>
          </w:tcPr>
          <w:p>
            <w:r>
              <w:t>Initial release</w:t>
            </w:r>
          </w:p>
        </w:tc>
        <w:tc>
          <w:tcPr>
            <w:tcW w:type="dxa" w:w="1728"/>
          </w:tcPr>
          <w:p>
            <w:r>
              <w:t>[Author Name]</w:t>
            </w:r>
          </w:p>
        </w:tc>
        <w:tc>
          <w:tcPr>
            <w:tcW w:type="dxa" w:w="1728"/>
          </w:tcPr>
          <w:p>
            <w:r>
              <w:t>[Approver Name]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