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Application-Layer Vuln Detection (WAF)</w:t>
      </w:r>
    </w:p>
    <w:p>
      <w:pPr>
        <w:pStyle w:val="Heading2"/>
      </w:pPr>
      <w:r>
        <w:t>What This Evidences</w:t>
      </w:r>
    </w:p>
    <w:p>
      <w:r>
        <w:t>This record evidences that an automated technical solution, such as a web application firewall or equivalent application-layer protection tool, is deployed and actively detecting application-layer attacks against public-facing web applications, supporting PCI DSS v4.0.1 Requirement 6.4.2.</w:t>
      </w:r>
    </w:p>
    <w:p>
      <w:r>
        <w:t>This evidence is collected from operational systems and must not be authored manually. The required artifact is the actual log export, report, dashboard snapshot, or PDF generated from the organisation’s own WAF, SIEM, log management platform, or security monitoring tool.</w:t>
      </w:r>
    </w:p>
    <w:p>
      <w:pPr>
        <w:pStyle w:val="Heading2"/>
      </w:pPr>
      <w:r>
        <w:t>Where To Collect It From</w:t>
      </w:r>
    </w:p>
    <w:p>
      <w:r>
        <w:t>Collect the evidence from the authoritative system that records application-layer attack detection events, typically one of the following:</w:t>
      </w:r>
    </w:p>
    <w:p>
      <w:pPr>
        <w:pStyle w:val="ListBullet"/>
      </w:pPr>
      <w:r>
        <w:t>WAF management console: [WAF platform name]</w:t>
      </w:r>
    </w:p>
    <w:p>
      <w:pPr>
        <w:pStyle w:val="ListBullet"/>
      </w:pPr>
      <w:r>
        <w:t>Cloud WAF portal: [cloud provider/security service name]</w:t>
      </w:r>
    </w:p>
    <w:p>
      <w:pPr>
        <w:pStyle w:val="ListBullet"/>
      </w:pPr>
      <w:r>
        <w:t>SIEM or log store: [SIEM/log platform name]</w:t>
      </w:r>
    </w:p>
    <w:p>
      <w:pPr>
        <w:pStyle w:val="ListBullet"/>
      </w:pPr>
      <w:r>
        <w:t>Security analytics dashboard: [security monitoring platform name]</w:t>
      </w:r>
    </w:p>
    <w:p>
      <w:pPr>
        <w:pStyle w:val="ListBullet"/>
      </w:pPr>
      <w:r>
        <w:t>Managed security provider portal: [MSSP portal name]</w:t>
      </w:r>
    </w:p>
    <w:p>
      <w:r>
        <w:t>Use the system that receives and retains the live WAF detection logs for the in-scope public-facing web applications handling or protecting cardholder data.</w:t>
      </w:r>
    </w:p>
    <w:p>
      <w:pPr>
        <w:pStyle w:val="Heading2"/>
      </w:pPr>
      <w:r>
        <w:t>How To Collect</w:t>
      </w:r>
    </w:p>
    <w:p>
      <w:pPr>
        <w:pStyle w:val="ListBullet"/>
      </w:pPr>
      <w:r>
        <w:t>Log in to [WAF/SIEM/log platform name] using an account with read-only reporting or security monitoring access.</w:t>
      </w:r>
    </w:p>
    <w:p>
      <w:pPr>
        <w:pStyle w:val="ListBullet"/>
      </w:pPr>
      <w:r>
        <w:t>Select the environment or tenant covering PCI in-scope public-facing applications: [application names / URLs / zones].</w:t>
      </w:r>
    </w:p>
    <w:p>
      <w:pPr>
        <w:pStyle w:val="ListBullet"/>
      </w:pPr>
      <w:r>
        <w:t>Set the reporting period to the required evidence window, such as [start date] to [end date].</w:t>
      </w:r>
    </w:p>
    <w:p>
      <w:pPr>
        <w:pStyle w:val="ListBullet"/>
      </w:pPr>
      <w:r>
        <w:t>Filter logs for application-layer detection or blocking events, such as:</w:t>
      </w:r>
    </w:p>
    <w:p>
      <w:pPr>
        <w:pStyle w:val="ListBullet"/>
      </w:pPr>
      <w:r>
        <w:t>SQL injection</w:t>
      </w:r>
    </w:p>
    <w:p>
      <w:pPr>
        <w:pStyle w:val="ListBullet"/>
      </w:pPr>
      <w:r>
        <w:t>Cross-site scripting</w:t>
      </w:r>
    </w:p>
    <w:p>
      <w:pPr>
        <w:pStyle w:val="ListBullet"/>
      </w:pPr>
      <w:r>
        <w:t>Remote file inclusion</w:t>
      </w:r>
    </w:p>
    <w:p>
      <w:pPr>
        <w:pStyle w:val="ListBullet"/>
      </w:pPr>
      <w:r>
        <w:t>Local file inclusion</w:t>
      </w:r>
    </w:p>
    <w:p>
      <w:pPr>
        <w:pStyle w:val="ListBullet"/>
      </w:pPr>
      <w:r>
        <w:t>Command injection</w:t>
      </w:r>
    </w:p>
    <w:p>
      <w:pPr>
        <w:pStyle w:val="ListBullet"/>
      </w:pPr>
      <w:r>
        <w:t>Path traversal</w:t>
      </w:r>
    </w:p>
    <w:p>
      <w:pPr>
        <w:pStyle w:val="ListBullet"/>
      </w:pPr>
      <w:r>
        <w:t>Protocol or HTTP anomaly detection</w:t>
      </w:r>
    </w:p>
    <w:p>
      <w:pPr>
        <w:pStyle w:val="ListBullet"/>
      </w:pPr>
      <w:r>
        <w:t>Known malicious payload signatures</w:t>
      </w:r>
    </w:p>
    <w:p>
      <w:pPr>
        <w:pStyle w:val="ListBullet"/>
      </w:pPr>
      <w:r>
        <w:t>Confirm the records show the WAF or automated solution was active during the period.</w:t>
      </w:r>
    </w:p>
    <w:p>
      <w:pPr>
        <w:pStyle w:val="ListBullet"/>
      </w:pPr>
      <w:r>
        <w:t>Export the results in PDF, CSV, JSON, or native report format, depending on auditor request. For this artifact, retain the Logs/PDF output where available.</w:t>
      </w:r>
    </w:p>
    <w:p>
      <w:pPr>
        <w:pStyle w:val="ListBullet"/>
      </w:pPr>
      <w:r>
        <w:t>If using a dashboard, export the dashboard/report directly rather than creating a manual summary.</w:t>
      </w:r>
    </w:p>
    <w:p>
      <w:pPr>
        <w:pStyle w:val="ListBullet"/>
      </w:pPr>
      <w:r>
        <w:t>Save the file using a clear name, for example: WAF_AppLayer_Detection_[system]_[YYYY-MM-DD_to_YYYY-MM-DD].pdf.</w:t>
      </w:r>
    </w:p>
    <w:p>
      <w:pPr>
        <w:pStyle w:val="ListBullet"/>
      </w:pPr>
      <w:r>
        <w:t>Record the evidence collection details in [evidence tracker / GRC platform / audit workspace].</w:t>
      </w:r>
    </w:p>
    <w:p>
      <w:pPr>
        <w:pStyle w:val="Heading2"/>
      </w:pPr>
      <w:r>
        <w:t>What To Capture</w:t>
      </w:r>
    </w:p>
    <w:p>
      <w:r>
        <w:t>The evidence should include enough detail to prove automated application-layer detection is operating. Capture:</w:t>
      </w:r>
    </w:p>
    <w:p>
      <w:pPr>
        <w:pStyle w:val="ListBullet"/>
      </w:pPr>
      <w:r>
        <w:t>WAF or automated security tool name</w:t>
      </w:r>
    </w:p>
    <w:p>
      <w:pPr>
        <w:pStyle w:val="ListBullet"/>
      </w:pPr>
      <w:r>
        <w:t>Protected application, hostname, URL, or zone</w:t>
      </w:r>
    </w:p>
    <w:p>
      <w:pPr>
        <w:pStyle w:val="ListBullet"/>
      </w:pPr>
      <w:r>
        <w:t>Event timestamp and time zone</w:t>
      </w:r>
    </w:p>
    <w:p>
      <w:pPr>
        <w:pStyle w:val="ListBullet"/>
      </w:pPr>
      <w:r>
        <w:t>Detection rule, signature, managed rule set, or policy name</w:t>
      </w:r>
    </w:p>
    <w:p>
      <w:pPr>
        <w:pStyle w:val="ListBullet"/>
      </w:pPr>
      <w:r>
        <w:t>Attack or threat category</w:t>
      </w:r>
    </w:p>
    <w:p>
      <w:pPr>
        <w:pStyle w:val="ListBullet"/>
      </w:pPr>
      <w:r>
        <w:t>Action taken, such as detected, challenged, blocked, logged, or alerted</w:t>
      </w:r>
    </w:p>
    <w:p>
      <w:pPr>
        <w:pStyle w:val="ListBullet"/>
      </w:pPr>
      <w:r>
        <w:t>Source IP address or anonymised source identifier, if required by policy</w:t>
      </w:r>
    </w:p>
    <w:p>
      <w:pPr>
        <w:pStyle w:val="ListBullet"/>
      </w:pPr>
      <w:r>
        <w:t>Destination host, application, or service</w:t>
      </w:r>
    </w:p>
    <w:p>
      <w:pPr>
        <w:pStyle w:val="ListBullet"/>
      </w:pPr>
      <w:r>
        <w:t>HTTP method and request path, where available</w:t>
      </w:r>
    </w:p>
    <w:p>
      <w:pPr>
        <w:pStyle w:val="ListBullet"/>
      </w:pPr>
      <w:r>
        <w:t>Severity, confidence, or risk rating</w:t>
      </w:r>
    </w:p>
    <w:p>
      <w:pPr>
        <w:pStyle w:val="ListBullet"/>
      </w:pPr>
      <w:r>
        <w:t>Event count or individual event records</w:t>
      </w:r>
    </w:p>
    <w:p>
      <w:pPr>
        <w:pStyle w:val="ListBullet"/>
      </w:pPr>
      <w:r>
        <w:t>Policy status showing enabled/enforcing mode</w:t>
      </w:r>
    </w:p>
    <w:p>
      <w:pPr>
        <w:pStyle w:val="ListBullet"/>
      </w:pPr>
      <w:r>
        <w:t>Reporting period covered</w:t>
      </w:r>
    </w:p>
    <w:p>
      <w:pPr>
        <w:pStyle w:val="ListBullet"/>
      </w:pPr>
      <w:r>
        <w:t>Export timestamp or report generation date</w:t>
      </w:r>
    </w:p>
    <w:p>
      <w:pPr>
        <w:pStyle w:val="ListBullet"/>
      </w:pPr>
      <w:r>
        <w:t>Name of dashboard/report or query used</w:t>
      </w:r>
    </w:p>
    <w:p>
      <w:r>
        <w:t>Where sensitive payload data is present, redact only the minimum required while preserving proof of detection and action.</w:t>
      </w:r>
    </w:p>
    <w:p>
      <w:pPr>
        <w:pStyle w:val="Heading2"/>
      </w:pPr>
      <w:r>
        <w:t>Frequency &amp; Owner</w:t>
      </w:r>
    </w:p>
    <w:p>
      <w:pPr>
        <w:pStyle w:val="ListBullet"/>
      </w:pPr>
      <w:r>
        <w:t>Frequency: Collect at least quarterly, and additionally before PCI DSS assessment activities or after major WAF policy changes.</w:t>
      </w:r>
    </w:p>
    <w:p>
      <w:pPr>
        <w:pStyle w:val="ListBullet"/>
      </w:pPr>
      <w:r>
        <w:t>Owner: [Security Operations team / Application Security team / Network Security team]</w:t>
      </w:r>
    </w:p>
    <w:p>
      <w:pPr>
        <w:pStyle w:val="ListBullet"/>
      </w:pPr>
      <w:r>
        <w:t>Evidence custodian: [GRC/audit owner name or role]</w:t>
      </w:r>
    </w:p>
    <w:p>
      <w:pPr>
        <w:pStyle w:val="ListBullet"/>
      </w:pPr>
      <w:r>
        <w:t>Technical approver: [WAF service owner / Security Engineering lead]</w:t>
      </w:r>
    </w:p>
    <w:p>
      <w:pPr>
        <w:pStyle w:val="Heading2"/>
      </w:pPr>
      <w:r>
        <w:t>Retention &amp; Storage</w:t>
      </w:r>
    </w:p>
    <w:p>
      <w:r>
        <w:t>Store the exported evidence in [GRC repository / audit evidence vault / secure document repository] with access restricted to authorised security, compliance, and audit personnel.</w:t>
      </w:r>
    </w:p>
    <w:p>
      <w:r>
        <w:t>Retain evidence in line with the organisation’s PCI evidence retention period, typically at least one year unless a longer internal or contractual requirement applies. Preserve the original exported file and avoid editing it. If redaction is necessary, retain both the original restricted-access export and the redacted audit copy where permitted.</w:t>
      </w:r>
    </w:p>
    <w:p>
      <w:pPr>
        <w:pStyle w:val="Heading2"/>
      </w:pPr>
      <w:r>
        <w:t>Acceptance Criteria</w:t>
      </w:r>
    </w:p>
    <w:p>
      <w:r>
        <w:t>An auditor will generally accept the evidence when it shows:</w:t>
      </w:r>
    </w:p>
    <w:p>
      <w:pPr>
        <w:pStyle w:val="ListBullet"/>
      </w:pPr>
      <w:r>
        <w:t>It was exported from an authoritative WAF, SIEM, log store, or managed security portal</w:t>
      </w:r>
    </w:p>
    <w:p>
      <w:pPr>
        <w:pStyle w:val="ListBullet"/>
      </w:pPr>
      <w:r>
        <w:t>The reporting period is clearly visible</w:t>
      </w:r>
    </w:p>
    <w:p>
      <w:pPr>
        <w:pStyle w:val="ListBullet"/>
      </w:pPr>
      <w:r>
        <w:t>The protected public-facing application or environment is identifiable</w:t>
      </w:r>
    </w:p>
    <w:p>
      <w:pPr>
        <w:pStyle w:val="ListBullet"/>
      </w:pPr>
      <w:r>
        <w:t>Application-layer attack categories are detected by an automated technical solution</w:t>
      </w:r>
    </w:p>
    <w:p>
      <w:pPr>
        <w:pStyle w:val="ListBullet"/>
      </w:pPr>
      <w:r>
        <w:t>The WAF or equivalent control is enabled for relevant in-scope applications</w:t>
      </w:r>
    </w:p>
    <w:p>
      <w:pPr>
        <w:pStyle w:val="ListBullet"/>
      </w:pPr>
      <w:r>
        <w:t>Events include timestamps, rule or attack type, affected application, and action taken</w:t>
      </w:r>
    </w:p>
    <w:p>
      <w:pPr>
        <w:pStyle w:val="ListBullet"/>
      </w:pPr>
      <w:r>
        <w:t>The evidence is system-generated, not manually written</w:t>
      </w:r>
    </w:p>
    <w:p>
      <w:pPr>
        <w:pStyle w:val="ListBullet"/>
      </w:pPr>
      <w:r>
        <w:t>The export is complete, readable, and traceable to [WAF/SIEM/log platform name]</w:t>
      </w:r>
    </w:p>
    <w:p>
      <w:pPr>
        <w:pStyle w:val="ListBullet"/>
      </w:pPr>
      <w:r>
        <w:t>The evidence date aligns with the assessment period</w:t>
      </w:r>
    </w:p>
    <w:p>
      <w:pPr>
        <w:pStyle w:val="ListBullet"/>
      </w:pPr>
      <w:r>
        <w:t>Any redactions do not remove the information needed to confirm automated detection is operating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