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Identity &amp; Access Mgmt Records</w:t>
      </w:r>
    </w:p>
    <w:p>
      <w:pPr>
        <w:pStyle w:val="Heading2"/>
      </w:pPr>
      <w:r>
        <w:t>What This Evidences</w:t>
      </w:r>
    </w:p>
    <w:p>
      <w:r>
        <w:t>Identity &amp; Access Management Records evidence that [Organisation Name] operates controlled IAM lifecycle processes and performs access reviews for ICT systems supporting regulated or critical functions. This supports DORA Art. 9(4)(c) by demonstrating that access rights are granted, modified, reviewed, and removed in line with business need, least privilege, segregation of duties, and timely deprovisioning.</w:t>
      </w:r>
    </w:p>
    <w:p>
      <w:r>
        <w:t>This evidence is collected from operational systems. It is not authored as a standalone document. The expected format is exported logs, reports, or XLSX files from [IAM Platform], [Directory Service], [ITSM Tool], [PAM Tool], [SIEM/Log Store], or relevant application administration portals.</w:t>
      </w:r>
    </w:p>
    <w:p>
      <w:pPr>
        <w:pStyle w:val="Heading2"/>
      </w:pPr>
      <w:r>
        <w:t>Where To Collect It From</w:t>
      </w:r>
    </w:p>
    <w:p>
      <w:r>
        <w:t>Collect IAM lifecycle and access review evidence from the following source systems, as applicable:</w:t>
      </w:r>
    </w:p>
    <w:p>
      <w:pPr>
        <w:pStyle w:val="ListBullet"/>
      </w:pPr>
      <w:r>
        <w:t>[IAM Platform] - joiner, mover, leaver workflows; access requests; approval records; provisioning status.</w:t>
      </w:r>
    </w:p>
    <w:p>
      <w:pPr>
        <w:pStyle w:val="ListBullet"/>
      </w:pPr>
      <w:r>
        <w:t>[Directory Service] - users, groups, roles, privileged groups, account status, MFA attributes.</w:t>
      </w:r>
    </w:p>
    <w:p>
      <w:pPr>
        <w:pStyle w:val="ListBullet"/>
      </w:pPr>
      <w:r>
        <w:t>[ITSM Tool] - access request tickets, approval trails, change records, exception approvals.</w:t>
      </w:r>
    </w:p>
    <w:p>
      <w:pPr>
        <w:pStyle w:val="ListBullet"/>
      </w:pPr>
      <w:r>
        <w:t>[PAM Tool] - privileged account assignments, checkout logs, emergency access records.</w:t>
      </w:r>
    </w:p>
    <w:p>
      <w:pPr>
        <w:pStyle w:val="ListBullet"/>
      </w:pPr>
      <w:r>
        <w:t>[Application Admin Portals] - role assignments for critical applications and ICT systems.</w:t>
      </w:r>
    </w:p>
    <w:p>
      <w:pPr>
        <w:pStyle w:val="ListBullet"/>
      </w:pPr>
      <w:r>
        <w:t>[SIEM/Log Store] - authentication events, privilege changes, failed login patterns, account lockouts.</w:t>
      </w:r>
    </w:p>
    <w:p>
      <w:pPr>
        <w:pStyle w:val="ListBullet"/>
      </w:pPr>
      <w:r>
        <w:t>[Access Review Tool] or [GRC Platform] - periodic certification campaigns and reviewer decisions.</w:t>
      </w:r>
    </w:p>
    <w:p>
      <w:pPr>
        <w:pStyle w:val="Heading2"/>
      </w:pPr>
      <w:r>
        <w:t>How To Collect</w:t>
      </w:r>
    </w:p>
    <w:p>
      <w:pPr>
        <w:pStyle w:val="ListBullet"/>
      </w:pPr>
      <w:r>
        <w:t>Confirm the evidence period, e.g. [Start Date] to [End Date].</w:t>
      </w:r>
    </w:p>
    <w:p>
      <w:pPr>
        <w:pStyle w:val="ListBullet"/>
      </w:pPr>
      <w:r>
        <w:t>Identify in-scope systems supporting critical or important functions, including [System Names].</w:t>
      </w:r>
    </w:p>
    <w:p>
      <w:pPr>
        <w:pStyle w:val="ListBullet"/>
      </w:pPr>
      <w:r>
        <w:t>Export user access listings from [IAM Platform], [Directory Service], and critical application portals.</w:t>
      </w:r>
    </w:p>
    <w:p>
      <w:pPr>
        <w:pStyle w:val="ListBullet"/>
      </w:pPr>
      <w:r>
        <w:t>Export access request and approval records from [ITSM Tool] for the same period.</w:t>
      </w:r>
    </w:p>
    <w:p>
      <w:pPr>
        <w:pStyle w:val="ListBullet"/>
      </w:pPr>
      <w:r>
        <w:t>Export joiner, mover, and leaver workflow records showing creation, modification, suspension, and deletion of accounts.</w:t>
      </w:r>
    </w:p>
    <w:p>
      <w:pPr>
        <w:pStyle w:val="ListBullet"/>
      </w:pPr>
      <w:r>
        <w:t>Export privileged access assignments and usage records from [PAM Tool].</w:t>
      </w:r>
    </w:p>
    <w:p>
      <w:pPr>
        <w:pStyle w:val="ListBullet"/>
      </w:pPr>
      <w:r>
        <w:t>Export completed access review campaigns from [Access Review Tool] or [GRC Platform], including decisions and remediation status.</w:t>
      </w:r>
    </w:p>
    <w:p>
      <w:pPr>
        <w:pStyle w:val="ListBullet"/>
      </w:pPr>
      <w:r>
        <w:t>Export relevant IAM security events from [SIEM/Log Store], including privilege changes, disabled accounts, failed authentication spikes, and administrative activity.</w:t>
      </w:r>
    </w:p>
    <w:p>
      <w:pPr>
        <w:pStyle w:val="ListBullet"/>
      </w:pPr>
      <w:r>
        <w:t>Save all exports in XLSX or CSV format where possible. Preserve original system-generated timestamps and report metadata.</w:t>
      </w:r>
    </w:p>
    <w:p>
      <w:pPr>
        <w:pStyle w:val="ListBullet"/>
      </w:pPr>
      <w:r>
        <w:t>Record collection details in an evidence index: collector name, collection date, source system, report name, reporting period, and file location.</w:t>
      </w:r>
    </w:p>
    <w:p>
      <w:pPr>
        <w:pStyle w:val="Heading2"/>
      </w:pPr>
      <w:r>
        <w:t>What To Capture</w:t>
      </w:r>
    </w:p>
    <w:p>
      <w:r>
        <w:t>Capture sufficient records to show end-to-end IAM control operation, including:</w:t>
      </w:r>
    </w:p>
    <w:p>
      <w:pPr>
        <w:pStyle w:val="ListBullet"/>
      </w:pPr>
      <w:r>
        <w:t>User ID, full name, employment status, department, manager, and business owner.</w:t>
      </w:r>
    </w:p>
    <w:p>
      <w:pPr>
        <w:pStyle w:val="ListBullet"/>
      </w:pPr>
      <w:r>
        <w:t>Account status, creation date, modification date, last login date, and disablement/removal date.</w:t>
      </w:r>
    </w:p>
    <w:p>
      <w:pPr>
        <w:pStyle w:val="ListBullet"/>
      </w:pPr>
      <w:r>
        <w:t>System or application name, role/group name, entitlement description, and privilege level.</w:t>
      </w:r>
    </w:p>
    <w:p>
      <w:pPr>
        <w:pStyle w:val="ListBullet"/>
      </w:pPr>
      <w:r>
        <w:t>Access request ID, requestor, approver, approval date, approval outcome, and justification.</w:t>
      </w:r>
    </w:p>
    <w:p>
      <w:pPr>
        <w:pStyle w:val="ListBullet"/>
      </w:pPr>
      <w:r>
        <w:t>Joiner, mover, leaver event type, effective date, completion date, and fulfilment status.</w:t>
      </w:r>
    </w:p>
    <w:p>
      <w:pPr>
        <w:pStyle w:val="ListBullet"/>
      </w:pPr>
      <w:r>
        <w:t>Privileged access assignments, emergency access use, approver, reason, start/end time, and revocation.</w:t>
      </w:r>
    </w:p>
    <w:p>
      <w:pPr>
        <w:pStyle w:val="ListBullet"/>
      </w:pPr>
      <w:r>
        <w:t>Access review campaign name, review period, reviewer, decision, comments, exceptions, remediation action, and closure date.</w:t>
      </w:r>
    </w:p>
    <w:p>
      <w:pPr>
        <w:pStyle w:val="ListBullet"/>
      </w:pPr>
      <w:r>
        <w:t>Evidence of removed, modified, or re-certified access following reviews.</w:t>
      </w:r>
    </w:p>
    <w:p>
      <w:pPr>
        <w:pStyle w:val="ListBullet"/>
      </w:pPr>
      <w:r>
        <w:t>Administrative changes to roles, groups, privileged accounts, or access policies.</w:t>
      </w:r>
    </w:p>
    <w:p>
      <w:pPr>
        <w:pStyle w:val="ListBullet"/>
      </w:pPr>
      <w:r>
        <w:t>Export timestamp, report owner, source system, and applied filters.</w:t>
      </w:r>
    </w:p>
    <w:p>
      <w:pPr>
        <w:pStyle w:val="Heading2"/>
      </w:pPr>
      <w:r>
        <w:t>Frequency &amp; Owner</w:t>
      </w:r>
    </w:p>
    <w:p>
      <w:pPr>
        <w:pStyle w:val="ListBullet"/>
      </w:pPr>
      <w:r>
        <w:t>Collection frequency: at least quarterly for access review evidence, monthly for IAM lifecycle logs, and ad hoc after material ICT changes or incidents.</w:t>
      </w:r>
    </w:p>
    <w:p>
      <w:pPr>
        <w:pStyle w:val="ListBullet"/>
      </w:pPr>
      <w:r>
        <w:t>Control owner: [Head of Identity and Access Management] or [IT Security Manager].</w:t>
      </w:r>
    </w:p>
    <w:p>
      <w:pPr>
        <w:pStyle w:val="ListBullet"/>
      </w:pPr>
      <w:r>
        <w:t>Evidence collector: [IAM Operations Team] or [GRC Evidence Owner].</w:t>
      </w:r>
    </w:p>
    <w:p>
      <w:pPr>
        <w:pStyle w:val="ListBullet"/>
      </w:pPr>
      <w:r>
        <w:t>Review owner: [System Owner], [Application Owner], or [Business Process Owner] for each in-scope system.</w:t>
      </w:r>
    </w:p>
    <w:p>
      <w:pPr>
        <w:pStyle w:val="Heading2"/>
      </w:pPr>
      <w:r>
        <w:t>Retention &amp; Storage</w:t>
      </w:r>
    </w:p>
    <w:p>
      <w:r>
        <w:t>Store evidence in [GRC Repository] or [Secure Evidence Share] with restricted access, version control, and read-only permissions where possible. Retain IAM lifecycle and access review records for [Retention Period], aligned to legal, regulatory, audit, and operational resilience requirements.</w:t>
      </w:r>
    </w:p>
    <w:p>
      <w:r>
        <w:t>Do not alter exported logs after collection. If transformation is needed for readability, retain both the original export and the working copy. File names should include source system, evidence type, reporting period, and collection date, e.g. [IAMTool]_AccessReview_[Period]_[CollectionDate].xlsx.</w:t>
      </w:r>
    </w:p>
    <w:p>
      <w:pPr>
        <w:pStyle w:val="Heading2"/>
      </w:pPr>
      <w:r>
        <w:t>Acceptance Criteria</w:t>
      </w:r>
    </w:p>
    <w:p>
      <w:r>
        <w:t>An auditor will accept the evidence where it:</w:t>
      </w:r>
    </w:p>
    <w:p>
      <w:pPr>
        <w:pStyle w:val="ListBullet"/>
      </w:pPr>
      <w:r>
        <w:t>Comes directly from recognised operational systems, not manually recreated spreadsheets.</w:t>
      </w:r>
    </w:p>
    <w:p>
      <w:pPr>
        <w:pStyle w:val="ListBullet"/>
      </w:pPr>
      <w:r>
        <w:t>Covers the stated review period and all in-scope critical or important ICT systems.</w:t>
      </w:r>
    </w:p>
    <w:p>
      <w:pPr>
        <w:pStyle w:val="ListBullet"/>
      </w:pPr>
      <w:r>
        <w:t>Shows access granted only through approved workflows.</w:t>
      </w:r>
    </w:p>
    <w:p>
      <w:pPr>
        <w:pStyle w:val="ListBullet"/>
      </w:pPr>
      <w:r>
        <w:t>Demonstrates timely modification or removal of access after role changes or termination.</w:t>
      </w:r>
    </w:p>
    <w:p>
      <w:pPr>
        <w:pStyle w:val="ListBullet"/>
      </w:pPr>
      <w:r>
        <w:t>Includes privileged access assignments and usage where applicable.</w:t>
      </w:r>
    </w:p>
    <w:p>
      <w:pPr>
        <w:pStyle w:val="ListBullet"/>
      </w:pPr>
      <w:r>
        <w:t>Shows completed access reviews with named reviewers, decisions, and remediation closure.</w:t>
      </w:r>
    </w:p>
    <w:p>
      <w:pPr>
        <w:pStyle w:val="ListBullet"/>
      </w:pPr>
      <w:r>
        <w:t>Contains sufficient timestamps, user identifiers, system names, approval details, and status fields.</w:t>
      </w:r>
    </w:p>
    <w:p>
      <w:pPr>
        <w:pStyle w:val="ListBullet"/>
      </w:pPr>
      <w:r>
        <w:t>Is complete, traceable to source systems, and stored in a controlled evidence location.</w:t>
      </w:r>
    </w:p>
    <w:p>
      <w:pPr>
        <w:pStyle w:val="ListBullet"/>
      </w:pPr>
      <w:r>
        <w:t>Includes an evidence index explaining what was collected, from where, by whom, and when.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