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Description Outline (Section III)</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[POL-SOC2-SYS-DESC]</w:t>
            </w:r>
          </w:p>
        </w:tc>
        <w:tc>
          <w:tcPr>
            <w:tcW w:type="dxa" w:w="1440"/>
          </w:tcPr>
          <w:p>
            <w:r>
              <w:t>1.0</w:t>
            </w:r>
          </w:p>
        </w:tc>
        <w:tc>
          <w:tcPr>
            <w:tcW w:type="dxa" w:w="1440"/>
          </w:tcPr>
          <w:p>
            <w:r>
              <w:t>[Compliance Owner / Trust Services Owner]</w:t>
            </w:r>
          </w:p>
        </w:tc>
        <w:tc>
          <w:tcPr>
            <w:tcW w:type="dxa" w:w="1440"/>
          </w:tcPr>
          <w:p>
            <w:r>
              <w:t>[Effective Date]</w:t>
            </w:r>
          </w:p>
        </w:tc>
        <w:tc>
          <w:tcPr>
            <w:tcW w:type="dxa" w:w="1440"/>
          </w:tcPr>
          <w:p>
            <w:r>
              <w:t>SOC 2</w:t>
            </w:r>
          </w:p>
        </w:tc>
        <w:tc>
          <w:tcPr>
            <w:tcW w:type="dxa" w:w="1440"/>
          </w:tcPr>
          <w:p>
            <w:r>
              <w:t>Confidential</w:t>
            </w:r>
          </w:p>
        </w:tc>
      </w:tr>
    </w:tbl>
    <w:p>
      <w:pPr>
        <w:pStyle w:val="Heading2"/>
      </w:pPr>
      <w:r>
        <w:t>Purpose</w:t>
      </w:r>
    </w:p>
    <w:p>
      <w:r>
        <w:t>This Policy establishes mandatory requirements for preparing, approving, maintaining, and using the System Description included in Section III of the organisation’s SOC 2 report.</w:t>
      </w:r>
    </w:p>
    <w:p>
      <w:r>
        <w:t>The System Description is the organisation’s formal description of the services, systems, processes, people, technologies, controls, and boundaries relevant to the SOC 2 examination. It shall be accurate, complete, clear, and suitable for inclusion in a report provided to customers, auditors, regulators, partners, and other authorised stakeholders.</w:t>
      </w:r>
    </w:p>
    <w:p>
      <w:r>
        <w:t>This Policy ensures that the System Description:</w:t>
      </w:r>
    </w:p>
    <w:p>
      <w:pPr>
        <w:pStyle w:val="ListBullet"/>
      </w:pPr>
      <w:r>
        <w:t>Represents management’s description of the system fairly and consistently.</w:t>
      </w:r>
    </w:p>
    <w:p>
      <w:pPr>
        <w:pStyle w:val="ListBullet"/>
      </w:pPr>
      <w:r>
        <w:t>Defines the services and system boundaries covered by the SOC 2 report.</w:t>
      </w:r>
    </w:p>
    <w:p>
      <w:pPr>
        <w:pStyle w:val="ListBullet"/>
      </w:pPr>
      <w:r>
        <w:t>Describes the control environment and relevant trust services commitments.</w:t>
      </w:r>
    </w:p>
    <w:p>
      <w:pPr>
        <w:pStyle w:val="ListBullet"/>
      </w:pPr>
      <w:r>
        <w:t>Identifies key components, dependencies, user responsibilities, and complementary controls.</w:t>
      </w:r>
    </w:p>
    <w:p>
      <w:pPr>
        <w:pStyle w:val="ListBullet"/>
      </w:pPr>
      <w:r>
        <w:t>Is maintained through the reporting period and updated when material changes occur.</w:t>
      </w:r>
    </w:p>
    <w:p>
      <w:pPr>
        <w:pStyle w:val="ListBullet"/>
      </w:pPr>
      <w:r>
        <w:t>Supports the independent auditor’s examination without relying on informal or undocumented explanations.</w:t>
      </w:r>
    </w:p>
    <w:p>
      <w:pPr>
        <w:pStyle w:val="Heading2"/>
      </w:pPr>
      <w:r>
        <w:t>Scope</w:t>
      </w:r>
    </w:p>
    <w:p>
      <w:r>
        <w:t>This Policy applies to all personnel, contractors, service owners, control owners, process owners, and business functions involved in designing, operating, supporting, documenting, reviewing, or approving the systems and services included in the SOC 2 report.</w:t>
      </w:r>
    </w:p>
    <w:p>
      <w:r>
        <w:t>This Policy applies to the System Description for the following in-scope service or services:</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Description</w:t>
            </w:r>
          </w:p>
        </w:tc>
      </w:tr>
      <w:tr>
        <w:tc>
          <w:tcPr>
            <w:tcW w:type="dxa" w:w="4320"/>
          </w:tcPr>
          <w:p>
            <w:r>
              <w:t>In-Scope Service(s)</w:t>
            </w:r>
          </w:p>
        </w:tc>
        <w:tc>
          <w:tcPr>
            <w:tcW w:type="dxa" w:w="4320"/>
          </w:tcPr>
          <w:p>
            <w:r>
              <w:t>[Name of product, platform, managed service, or business service]</w:t>
            </w:r>
          </w:p>
        </w:tc>
      </w:tr>
      <w:tr>
        <w:tc>
          <w:tcPr>
            <w:tcW w:type="dxa" w:w="4320"/>
          </w:tcPr>
          <w:p>
            <w:r>
              <w:t>Legal Entity</w:t>
            </w:r>
          </w:p>
        </w:tc>
        <w:tc>
          <w:tcPr>
            <w:tcW w:type="dxa" w:w="4320"/>
          </w:tcPr>
          <w:p>
            <w:r>
              <w:t>[Legal entity name]</w:t>
            </w:r>
          </w:p>
        </w:tc>
      </w:tr>
      <w:tr>
        <w:tc>
          <w:tcPr>
            <w:tcW w:type="dxa" w:w="4320"/>
          </w:tcPr>
          <w:p>
            <w:r>
              <w:t>Report Type</w:t>
            </w:r>
          </w:p>
        </w:tc>
        <w:tc>
          <w:tcPr>
            <w:tcW w:type="dxa" w:w="4320"/>
          </w:tcPr>
          <w:p>
            <w:r>
              <w:t>[Type I / Type II]</w:t>
            </w:r>
          </w:p>
        </w:tc>
      </w:tr>
      <w:tr>
        <w:tc>
          <w:tcPr>
            <w:tcW w:type="dxa" w:w="4320"/>
          </w:tcPr>
          <w:p>
            <w:r>
              <w:t>Reporting Period</w:t>
            </w:r>
          </w:p>
        </w:tc>
        <w:tc>
          <w:tcPr>
            <w:tcW w:type="dxa" w:w="4320"/>
          </w:tcPr>
          <w:p>
            <w:r>
              <w:t>[Start date] to [End date]</w:t>
            </w:r>
          </w:p>
        </w:tc>
      </w:tr>
      <w:tr>
        <w:tc>
          <w:tcPr>
            <w:tcW w:type="dxa" w:w="4320"/>
          </w:tcPr>
          <w:p>
            <w:r>
              <w:t>Trust Services Categories</w:t>
            </w:r>
          </w:p>
        </w:tc>
        <w:tc>
          <w:tcPr>
            <w:tcW w:type="dxa" w:w="4320"/>
          </w:tcPr>
          <w:p>
            <w:r>
              <w:t>[Security, Availability, Confidentiality, Processing Integrity, Privacy, as applicable]</w:t>
            </w:r>
          </w:p>
        </w:tc>
      </w:tr>
      <w:tr>
        <w:tc>
          <w:tcPr>
            <w:tcW w:type="dxa" w:w="4320"/>
          </w:tcPr>
          <w:p>
            <w:r>
              <w:t>Primary Locations</w:t>
            </w:r>
          </w:p>
        </w:tc>
        <w:tc>
          <w:tcPr>
            <w:tcW w:type="dxa" w:w="4320"/>
          </w:tcPr>
          <w:p>
            <w:r>
              <w:t>[Corporate offices, data centres, cloud regions, remote workforce locations, as applicable]</w:t>
            </w:r>
          </w:p>
        </w:tc>
      </w:tr>
      <w:tr>
        <w:tc>
          <w:tcPr>
            <w:tcW w:type="dxa" w:w="4320"/>
          </w:tcPr>
          <w:p>
            <w:r>
              <w:t>Primary Cloud / Hosting Providers</w:t>
            </w:r>
          </w:p>
        </w:tc>
        <w:tc>
          <w:tcPr>
            <w:tcW w:type="dxa" w:w="4320"/>
          </w:tcPr>
          <w:p>
            <w:r>
              <w:t>[Provider names, if applicable]</w:t>
            </w:r>
          </w:p>
        </w:tc>
      </w:tr>
      <w:tr>
        <w:tc>
          <w:tcPr>
            <w:tcW w:type="dxa" w:w="4320"/>
          </w:tcPr>
          <w:p>
            <w:r>
              <w:t>Primary Customer Base</w:t>
            </w:r>
          </w:p>
        </w:tc>
        <w:tc>
          <w:tcPr>
            <w:tcW w:type="dxa" w:w="4320"/>
          </w:tcPr>
          <w:p>
            <w:r>
              <w:t>[Customer segment or industry, if appropriate]</w:t>
            </w:r>
          </w:p>
        </w:tc>
      </w:tr>
    </w:tbl>
    <w:p>
      <w:r>
        <w:t>This Policy covers the content, ownership, evidence expectations, change management, approval requirements, and maintenance process for the System Description.</w:t>
      </w:r>
    </w:p>
    <w:p>
      <w:r>
        <w:t>This Policy does not replace detailed operational policies, procedures, standards, control descriptions, network diagrams, system inventories, incident response plans, business continuity plans, privacy notices, or contractual documents. Those documents shall support and align with the System Description.</w:t>
      </w:r>
    </w:p>
    <w:p>
      <w:pPr>
        <w:pStyle w:val="Heading2"/>
      </w:pPr>
      <w:r>
        <w:t>Policy Statements</w:t>
      </w:r>
    </w:p>
    <w:p>
      <w:pPr>
        <w:pStyle w:val="ListBullet"/>
      </w:pPr>
      <w:r>
        <w:t>Ownership and Accountability</w:t>
      </w:r>
    </w:p>
    <w:p>
      <w:pPr>
        <w:pStyle w:val="ListBullet"/>
      </w:pPr>
      <w:r>
        <w:t>The organisation shall assign an accountable owner for the SOC 2 System Description.</w:t>
      </w:r>
    </w:p>
    <w:p>
      <w:pPr>
        <w:pStyle w:val="ListBullet"/>
      </w:pPr>
      <w:r>
        <w:t>The System Description Owner shall ensure the document is accurate, current, internally consistent, and approved by management before it is provided to the independent auditor.</w:t>
      </w:r>
    </w:p>
    <w:p>
      <w:pPr>
        <w:pStyle w:val="ListBullet"/>
      </w:pPr>
      <w:r>
        <w:t>Each in-scope business, technology, security, compliance, privacy, and operations function shall provide timely and accurate information to support the System Description.</w:t>
      </w:r>
    </w:p>
    <w:p>
      <w:pPr>
        <w:pStyle w:val="ListBullet"/>
      </w:pPr>
      <w:r>
        <w:t>Management shall take responsibility for the final System Description included in the SOC 2 report.</w:t>
      </w:r>
    </w:p>
    <w:p>
      <w:pPr>
        <w:pStyle w:val="ListBullet"/>
      </w:pPr>
      <w:r>
        <w:t>Required System Description Content</w:t>
      </w:r>
    </w:p>
    <w:p>
      <w:pPr>
        <w:pStyle w:val="ListBullet"/>
      </w:pPr>
      <w:r>
        <w:t>The System Description shall include a clear overview of the organisation, the in-scope service, and the purpose of the system.</w:t>
      </w:r>
    </w:p>
    <w:p>
      <w:pPr>
        <w:pStyle w:val="ListBullet"/>
      </w:pPr>
      <w:r>
        <w:t>The System Description shall identify the period covered by the report and whether the description supports a point-in-time or period-of-time examination.</w:t>
      </w:r>
    </w:p>
    <w:p>
      <w:pPr>
        <w:pStyle w:val="ListBullet"/>
      </w:pPr>
      <w:r>
        <w:t>The System Description shall describe the nature of services provided to customers and the principal service commitments communicated through contracts, service descriptions, policies, or other formal customer-facing materials.</w:t>
      </w:r>
    </w:p>
    <w:p>
      <w:pPr>
        <w:pStyle w:val="ListBullet"/>
      </w:pPr>
      <w:r>
        <w:t>The System Description shall describe the trust services categories included in the report and how they relate to the organisation’s service commitments.</w:t>
      </w:r>
    </w:p>
    <w:p>
      <w:pPr>
        <w:pStyle w:val="ListBullet"/>
      </w:pPr>
      <w:r>
        <w:t>The System Description shall define the boundaries of the system, including in-scope products, applications, infrastructure, locations, teams, processes, and supporting technologies.</w:t>
      </w:r>
    </w:p>
    <w:p>
      <w:pPr>
        <w:pStyle w:val="ListBullet"/>
      </w:pPr>
      <w:r>
        <w:t>The System Description shall identify material system components, including applications, databases, infrastructure, networks, data stores, monitoring tools, identity systems, ticketing systems, and relevant third-party services.</w:t>
      </w:r>
    </w:p>
    <w:p>
      <w:pPr>
        <w:pStyle w:val="ListBullet"/>
      </w:pPr>
      <w:r>
        <w:t>The System Description shall describe the types of data processed, stored, transmitted, or otherwise handled by the in-scope system.</w:t>
      </w:r>
    </w:p>
    <w:p>
      <w:pPr>
        <w:pStyle w:val="ListBullet"/>
      </w:pPr>
      <w:r>
        <w:t>The System Description shall describe the principal classes of users, including internal users, customers, administrators, support personnel, and third parties, as applicable.</w:t>
      </w:r>
    </w:p>
    <w:p>
      <w:pPr>
        <w:pStyle w:val="ListBullet"/>
      </w:pPr>
      <w:r>
        <w:t>The System Description shall describe relevant user entity responsibilities, including customer responsibilities that are necessary for the controls to operate effectively.</w:t>
      </w:r>
    </w:p>
    <w:p>
      <w:pPr>
        <w:pStyle w:val="ListBullet"/>
      </w:pPr>
      <w:r>
        <w:t>The System Description shall describe complementary controls expected to be performed by customers, subservice organisations, or other external parties, where applicable.</w:t>
      </w:r>
    </w:p>
    <w:p>
      <w:pPr>
        <w:pStyle w:val="ListBullet"/>
      </w:pPr>
      <w:r>
        <w:t>The System Description shall identify subservice organisations used to deliver, secure, operate, monitor, or support the in-scope service.</w:t>
      </w:r>
    </w:p>
    <w:p>
      <w:pPr>
        <w:pStyle w:val="ListBullet"/>
      </w:pPr>
      <w:r>
        <w:t>The System Description shall describe whether subservice organisations are included within or excluded from the SOC 2 examination boundary.</w:t>
      </w:r>
    </w:p>
    <w:p>
      <w:pPr>
        <w:pStyle w:val="ListBullet"/>
      </w:pPr>
      <w:r>
        <w:t>The System Description shall describe significant control activities relevant to the in-scope trust services categories.</w:t>
      </w:r>
    </w:p>
    <w:p>
      <w:pPr>
        <w:pStyle w:val="ListBullet"/>
      </w:pPr>
      <w:r>
        <w:t>The System Description shall describe the organisation’s control environment, risk assessment activities, communication practices, monitoring activities, and change management practices at an appropriate level.</w:t>
      </w:r>
    </w:p>
    <w:p>
      <w:pPr>
        <w:pStyle w:val="ListBullet"/>
      </w:pPr>
      <w:r>
        <w:t>The System Description shall include sufficient detail for a reader to understand how the system is designed and operated without disclosing sensitive information that would create unnecessary security or commercial risk.</w:t>
      </w:r>
    </w:p>
    <w:p>
      <w:pPr>
        <w:pStyle w:val="ListBullet"/>
      </w:pPr>
      <w:r>
        <w:t>System Boundary Requirements</w:t>
      </w:r>
    </w:p>
    <w:p>
      <w:pPr>
        <w:pStyle w:val="ListBullet"/>
      </w:pPr>
      <w:r>
        <w:t>The System Description shall clearly distinguish in-scope systems, processes, teams, and locations from out-of-scope items.</w:t>
      </w:r>
    </w:p>
    <w:p>
      <w:pPr>
        <w:pStyle w:val="ListBullet"/>
      </w:pPr>
      <w:r>
        <w:t>The boundary shall align with the services covered by customer commitments and the auditor’s examination scope.</w:t>
      </w:r>
    </w:p>
    <w:p>
      <w:pPr>
        <w:pStyle w:val="ListBullet"/>
      </w:pPr>
      <w:r>
        <w:t>The boundary shall be supported by current inventories, architecture diagrams, data flow diagrams, vendor lists, and service ownership records.</w:t>
      </w:r>
    </w:p>
    <w:p>
      <w:pPr>
        <w:pStyle w:val="ListBullet"/>
      </w:pPr>
      <w:r>
        <w:t>The System Description shall not imply coverage of services, systems, regions, environments, products, or control activities that are not included in the SOC 2 examination.</w:t>
      </w:r>
    </w:p>
    <w:p>
      <w:pPr>
        <w:pStyle w:val="ListBullet"/>
      </w:pPr>
      <w:r>
        <w:t>If shared corporate services support the in-scope system, the System Description shall describe the relevant shared services and their relationship to the system.</w:t>
      </w:r>
    </w:p>
    <w:p>
      <w:pPr>
        <w:pStyle w:val="ListBullet"/>
      </w:pPr>
      <w:r>
        <w:t>Accuracy and Evidence Requirements</w:t>
      </w:r>
    </w:p>
    <w:p>
      <w:pPr>
        <w:pStyle w:val="ListBullet"/>
      </w:pPr>
      <w:r>
        <w:t>Statements in the System Description shall be supported by evidence, documented processes, approved policies, system records, service inventories, contracts, diagrams, or other reliable source materials.</w:t>
      </w:r>
    </w:p>
    <w:p>
      <w:pPr>
        <w:pStyle w:val="ListBullet"/>
      </w:pPr>
      <w:r>
        <w:t>Control descriptions shall reflect actual control design and operation, not aspirational practices or planned future improvements.</w:t>
      </w:r>
    </w:p>
    <w:p>
      <w:pPr>
        <w:pStyle w:val="ListBullet"/>
      </w:pPr>
      <w:r>
        <w:t>The System Description shall not include unsupported claims about control maturity, service performance, security outcomes, availability, confidentiality, privacy, or processing integrity.</w:t>
      </w:r>
    </w:p>
    <w:p>
      <w:pPr>
        <w:pStyle w:val="ListBullet"/>
      </w:pPr>
      <w:r>
        <w:t>The System Description shall avoid marketing language and shall use factual, auditable, and balanced wording.</w:t>
      </w:r>
    </w:p>
    <w:p>
      <w:pPr>
        <w:pStyle w:val="ListBullet"/>
      </w:pPr>
      <w:r>
        <w:t>The System Description shall be reconciled to the control matrix, control narratives, policy set, risk register, vendor inventory, architecture records, and auditor-provided drafts before approval.</w:t>
      </w:r>
    </w:p>
    <w:p>
      <w:pPr>
        <w:pStyle w:val="ListBullet"/>
      </w:pPr>
      <w:r>
        <w:t>Material inconsistencies identified during review shall be resolved before the System Description is issued.</w:t>
      </w:r>
    </w:p>
    <w:p>
      <w:pPr>
        <w:pStyle w:val="ListBullet"/>
      </w:pPr>
      <w:r>
        <w:t>Drafting Standards</w:t>
      </w:r>
    </w:p>
    <w:p>
      <w:pPr>
        <w:pStyle w:val="ListBullet"/>
      </w:pPr>
      <w:r>
        <w:t>The System Description shall be written in clear business language suitable for customers, auditors, and other authorised report users.</w:t>
      </w:r>
    </w:p>
    <w:p>
      <w:pPr>
        <w:pStyle w:val="ListBullet"/>
      </w:pPr>
      <w:r>
        <w:t>The System Description shall be structured consistently across reporting periods unless changes are required due to changes in services, systems, commitments, or audit scope.</w:t>
      </w:r>
    </w:p>
    <w:p>
      <w:pPr>
        <w:pStyle w:val="ListBullet"/>
      </w:pPr>
      <w:r>
        <w:t>The System Description shall describe what the organisation does, how the system is organised, and how relevant controls are designed, without presenting step-by-step operational procedures.</w:t>
      </w:r>
    </w:p>
    <w:p>
      <w:pPr>
        <w:pStyle w:val="ListBullet"/>
      </w:pPr>
      <w:r>
        <w:t>The System Description shall distinguish between management processes, automated controls, manual controls, customer responsibilities, and third-party responsibilities.</w:t>
      </w:r>
    </w:p>
    <w:p>
      <w:pPr>
        <w:pStyle w:val="ListBullet"/>
      </w:pPr>
      <w:r>
        <w:t>The System Description shall use defined terms consistently, including names of services, platforms, environments, customer roles, data categories, and subservice organisations.</w:t>
      </w:r>
    </w:p>
    <w:p>
      <w:pPr>
        <w:pStyle w:val="ListBullet"/>
      </w:pPr>
      <w:r>
        <w:t>The System Description shall identify the period or point in time to which the description applies.</w:t>
      </w:r>
    </w:p>
    <w:p>
      <w:pPr>
        <w:pStyle w:val="ListBullet"/>
      </w:pPr>
      <w:r>
        <w:t>The System Description shall disclose significant changes during the reporting period that affect the system or controls, where relevant to report users.</w:t>
      </w:r>
    </w:p>
    <w:p>
      <w:pPr>
        <w:pStyle w:val="ListBullet"/>
      </w:pPr>
      <w:r>
        <w:t>Minimum Outline Requirements</w:t>
      </w:r>
    </w:p>
    <w:p>
      <w:pPr>
        <w:pStyle w:val="ListBullet"/>
      </w:pPr>
      <w:r>
        <w:t>The System Description shall follow an approved outline that includes, at minimum, the following sections:</w:t>
      </w:r>
    </w:p>
    <w:tbl>
      <w:tblPr>
        <w:tblStyle w:val="TableGrid"/>
        <w:tblW w:type="auto" w:w="0"/>
        <w:tblLook w:firstColumn="1" w:firstRow="1" w:lastColumn="0" w:lastRow="0" w:noHBand="0" w:noVBand="1" w:val="04A0"/>
      </w:tblPr>
      <w:tblGrid>
        <w:gridCol w:w="4320"/>
        <w:gridCol w:w="4320"/>
      </w:tblGrid>
      <w:tr>
        <w:tc>
          <w:tcPr>
            <w:tcW w:type="dxa" w:w="4320"/>
          </w:tcPr>
          <w:p>
            <w:r>
              <w:t>Required Section</w:t>
            </w:r>
          </w:p>
        </w:tc>
        <w:tc>
          <w:tcPr>
            <w:tcW w:type="dxa" w:w="4320"/>
          </w:tcPr>
          <w:p>
            <w:r>
              <w:t>Minimum Content Requirement</w:t>
            </w:r>
          </w:p>
        </w:tc>
      </w:tr>
      <w:tr>
        <w:tc>
          <w:tcPr>
            <w:tcW w:type="dxa" w:w="4320"/>
          </w:tcPr>
          <w:p>
            <w:r>
              <w:t>Overview of the Organisation</w:t>
            </w:r>
          </w:p>
        </w:tc>
        <w:tc>
          <w:tcPr>
            <w:tcW w:type="dxa" w:w="4320"/>
          </w:tcPr>
          <w:p>
            <w:r>
              <w:t>Legal entity, business purpose, service model, customer base, and operating model relevant to the SOC 2 report.</w:t>
            </w:r>
          </w:p>
        </w:tc>
      </w:tr>
      <w:tr>
        <w:tc>
          <w:tcPr>
            <w:tcW w:type="dxa" w:w="4320"/>
          </w:tcPr>
          <w:p>
            <w:r>
              <w:t>Description of the In-Scope Service</w:t>
            </w:r>
          </w:p>
        </w:tc>
        <w:tc>
          <w:tcPr>
            <w:tcW w:type="dxa" w:w="4320"/>
          </w:tcPr>
          <w:p>
            <w:r>
              <w:t>Products, services, features, and service commitments included in the report.</w:t>
            </w:r>
          </w:p>
        </w:tc>
      </w:tr>
      <w:tr>
        <w:tc>
          <w:tcPr>
            <w:tcW w:type="dxa" w:w="4320"/>
          </w:tcPr>
          <w:p>
            <w:r>
              <w:t>Report Scope and Boundaries</w:t>
            </w:r>
          </w:p>
        </w:tc>
        <w:tc>
          <w:tcPr>
            <w:tcW w:type="dxa" w:w="4320"/>
          </w:tcPr>
          <w:p>
            <w:r>
              <w:t>Reporting period, trust services categories, in-scope systems, excluded systems, locations, and organisational units.</w:t>
            </w:r>
          </w:p>
        </w:tc>
      </w:tr>
      <w:tr>
        <w:tc>
          <w:tcPr>
            <w:tcW w:type="dxa" w:w="4320"/>
          </w:tcPr>
          <w:p>
            <w:r>
              <w:t>Principal Service Commitments</w:t>
            </w:r>
          </w:p>
        </w:tc>
        <w:tc>
          <w:tcPr>
            <w:tcW w:type="dxa" w:w="4320"/>
          </w:tcPr>
          <w:p>
            <w:r>
              <w:t>Commitments made to customers regarding security, availability, confidentiality, processing integrity, privacy, or other in-scope areas.</w:t>
            </w:r>
          </w:p>
        </w:tc>
      </w:tr>
      <w:tr>
        <w:tc>
          <w:tcPr>
            <w:tcW w:type="dxa" w:w="4320"/>
          </w:tcPr>
          <w:p>
            <w:r>
              <w:t>System Components</w:t>
            </w:r>
          </w:p>
        </w:tc>
        <w:tc>
          <w:tcPr>
            <w:tcW w:type="dxa" w:w="4320"/>
          </w:tcPr>
          <w:p>
            <w:r>
              <w:t>Applications, infrastructure, data stores, networks, tooling, environments, and supporting technologies.</w:t>
            </w:r>
          </w:p>
        </w:tc>
      </w:tr>
      <w:tr>
        <w:tc>
          <w:tcPr>
            <w:tcW w:type="dxa" w:w="4320"/>
          </w:tcPr>
          <w:p>
            <w:r>
              <w:t>Data Processed by the System</w:t>
            </w:r>
          </w:p>
        </w:tc>
        <w:tc>
          <w:tcPr>
            <w:tcW w:type="dxa" w:w="4320"/>
          </w:tcPr>
          <w:p>
            <w:r>
              <w:t>Types of customer data, confidential data, operational data, logs, metadata, and personal information, as applicable.</w:t>
            </w:r>
          </w:p>
        </w:tc>
      </w:tr>
      <w:tr>
        <w:tc>
          <w:tcPr>
            <w:tcW w:type="dxa" w:w="4320"/>
          </w:tcPr>
          <w:p>
            <w:r>
              <w:t>People and Organisational Structure</w:t>
            </w:r>
          </w:p>
        </w:tc>
        <w:tc>
          <w:tcPr>
            <w:tcW w:type="dxa" w:w="4320"/>
          </w:tcPr>
          <w:p>
            <w:r>
              <w:t>Teams and roles responsible for governance, operations, engineering, support, security, compliance, and service delivery.</w:t>
            </w:r>
          </w:p>
        </w:tc>
      </w:tr>
      <w:tr>
        <w:tc>
          <w:tcPr>
            <w:tcW w:type="dxa" w:w="4320"/>
          </w:tcPr>
          <w:p>
            <w:r>
              <w:t>Processes and Procedures</w:t>
            </w:r>
          </w:p>
        </w:tc>
        <w:tc>
          <w:tcPr>
            <w:tcW w:type="dxa" w:w="4320"/>
          </w:tcPr>
          <w:p>
            <w:r>
              <w:t>High-level description of processes supporting the system, including access management, change management, incident response, monitoring, vendor management, backup, recovery, and risk management.</w:t>
            </w:r>
          </w:p>
        </w:tc>
      </w:tr>
      <w:tr>
        <w:tc>
          <w:tcPr>
            <w:tcW w:type="dxa" w:w="4320"/>
          </w:tcPr>
          <w:p>
            <w:r>
              <w:t>Control Environment</w:t>
            </w:r>
          </w:p>
        </w:tc>
        <w:tc>
          <w:tcPr>
            <w:tcW w:type="dxa" w:w="4320"/>
          </w:tcPr>
          <w:p>
            <w:r>
              <w:t>Management oversight, policies, standards, ethics, accountability, and governance practices.</w:t>
            </w:r>
          </w:p>
        </w:tc>
      </w:tr>
      <w:tr>
        <w:tc>
          <w:tcPr>
            <w:tcW w:type="dxa" w:w="4320"/>
          </w:tcPr>
          <w:p>
            <w:r>
              <w:t>Risk Assessment</w:t>
            </w:r>
          </w:p>
        </w:tc>
        <w:tc>
          <w:tcPr>
            <w:tcW w:type="dxa" w:w="4320"/>
          </w:tcPr>
          <w:p>
            <w:r>
              <w:t>How risks relevant to the in-scope service are identified, assessed, treated, and reviewed.</w:t>
            </w:r>
          </w:p>
        </w:tc>
      </w:tr>
      <w:tr>
        <w:tc>
          <w:tcPr>
            <w:tcW w:type="dxa" w:w="4320"/>
          </w:tcPr>
          <w:p>
            <w:r>
              <w:t>Information and Communication</w:t>
            </w:r>
          </w:p>
        </w:tc>
        <w:tc>
          <w:tcPr>
            <w:tcW w:type="dxa" w:w="4320"/>
          </w:tcPr>
          <w:p>
            <w:r>
              <w:t>Internal and external communication channels, customer communications, policy communication, security awareness, and reporting practices.</w:t>
            </w:r>
          </w:p>
        </w:tc>
      </w:tr>
      <w:tr>
        <w:tc>
          <w:tcPr>
            <w:tcW w:type="dxa" w:w="4320"/>
          </w:tcPr>
          <w:p>
            <w:r>
              <w:t>Monitoring Activities</w:t>
            </w:r>
          </w:p>
        </w:tc>
        <w:tc>
          <w:tcPr>
            <w:tcW w:type="dxa" w:w="4320"/>
          </w:tcPr>
          <w:p>
            <w:r>
              <w:t>Control monitoring, management review, internal assessments, vulnerability management, logging, alerts, and remediation tracking.</w:t>
            </w:r>
          </w:p>
        </w:tc>
      </w:tr>
      <w:tr>
        <w:tc>
          <w:tcPr>
            <w:tcW w:type="dxa" w:w="4320"/>
          </w:tcPr>
          <w:p>
            <w:r>
              <w:t>Subservice Organisations</w:t>
            </w:r>
          </w:p>
        </w:tc>
        <w:tc>
          <w:tcPr>
            <w:tcW w:type="dxa" w:w="4320"/>
          </w:tcPr>
          <w:p>
            <w:r>
              <w:t>Third parties that support the service, their role, and whether they are included or excluded from the examination boundary.</w:t>
            </w:r>
          </w:p>
        </w:tc>
      </w:tr>
      <w:tr>
        <w:tc>
          <w:tcPr>
            <w:tcW w:type="dxa" w:w="4320"/>
          </w:tcPr>
          <w:p>
            <w:r>
              <w:t>Complementary Controls</w:t>
            </w:r>
          </w:p>
        </w:tc>
        <w:tc>
          <w:tcPr>
            <w:tcW w:type="dxa" w:w="4320"/>
          </w:tcPr>
          <w:p>
            <w:r>
              <w:t>Responsibilities expected of customers, users, and third parties for the system to achieve its service commitments.</w:t>
            </w:r>
          </w:p>
        </w:tc>
      </w:tr>
      <w:tr>
        <w:tc>
          <w:tcPr>
            <w:tcW w:type="dxa" w:w="4320"/>
          </w:tcPr>
          <w:p>
            <w:r>
              <w:t>Significant Changes</w:t>
            </w:r>
          </w:p>
        </w:tc>
        <w:tc>
          <w:tcPr>
            <w:tcW w:type="dxa" w:w="4320"/>
          </w:tcPr>
          <w:p>
            <w:r>
              <w:t>Material changes to systems, controls, service commitments, infrastructure, organisational structure, or subservice organisations during the reporting period.</w:t>
            </w:r>
          </w:p>
        </w:tc>
      </w:tr>
      <w:tr>
        <w:tc>
          <w:tcPr>
            <w:tcW w:type="dxa" w:w="4320"/>
          </w:tcPr>
          <w:p>
            <w:r>
              <w:t>Incidents and Relevant Events</w:t>
            </w:r>
          </w:p>
        </w:tc>
        <w:tc>
          <w:tcPr>
            <w:tcW w:type="dxa" w:w="4320"/>
          </w:tcPr>
          <w:p>
            <w:r>
              <w:t>Significant incidents, outages, security events, or control-impacting events that are relevant to the report, described in a factual and approved manner.</w:t>
            </w:r>
          </w:p>
        </w:tc>
      </w:tr>
      <w:tr>
        <w:tc>
          <w:tcPr>
            <w:tcW w:type="dxa" w:w="4320"/>
          </w:tcPr>
          <w:p>
            <w:r>
              <w:t>Applicable Criteria Mapping Summary</w:t>
            </w:r>
          </w:p>
        </w:tc>
        <w:tc>
          <w:tcPr>
            <w:tcW w:type="dxa" w:w="4320"/>
          </w:tcPr>
          <w:p>
            <w:r>
              <w:t>A plain-language explanation of how described controls support the in-scope trust services categories, without detailed audit testing results.</w:t>
            </w:r>
          </w:p>
        </w:tc>
      </w:tr>
    </w:tbl>
    <w:p>
      <w:pPr>
        <w:pStyle w:val="ListBullet"/>
      </w:pPr>
      <w:r>
        <w:t>Subservice Organisation Requirements</w:t>
      </w:r>
    </w:p>
    <w:p>
      <w:pPr>
        <w:pStyle w:val="ListBullet"/>
      </w:pPr>
      <w:r>
        <w:t>The System Description shall identify subservice organisations that are material to delivery, security, availability, confidentiality, privacy, processing integrity, or operation of the in-scope service.</w:t>
      </w:r>
    </w:p>
    <w:p>
      <w:pPr>
        <w:pStyle w:val="ListBullet"/>
      </w:pPr>
      <w:r>
        <w:t>For each material subservice organisation, the System Description shall describe the nature of services provided.</w:t>
      </w:r>
    </w:p>
    <w:p>
      <w:pPr>
        <w:pStyle w:val="ListBullet"/>
      </w:pPr>
      <w:r>
        <w:t>The System Description shall state whether the subservice organisation’s controls are included within the SOC 2 examination boundary or whether the organisation relies on complementary controls performed by that subservice organisation.</w:t>
      </w:r>
    </w:p>
    <w:p>
      <w:pPr>
        <w:pStyle w:val="ListBullet"/>
      </w:pPr>
      <w:r>
        <w:t>The System Description shall describe the organisation’s vendor governance and monitoring practices at a level appropriate to the role of the subservice organisation.</w:t>
      </w:r>
    </w:p>
    <w:p>
      <w:pPr>
        <w:pStyle w:val="ListBullet"/>
      </w:pPr>
      <w:r>
        <w:t>The organisation shall maintain supporting evidence for subservice organisation identification, risk assessment, due diligence, contracting, monitoring, and review.</w:t>
      </w:r>
    </w:p>
    <w:p>
      <w:pPr>
        <w:pStyle w:val="ListBullet"/>
      </w:pPr>
      <w:r>
        <w:t>Complementary User Entity Control Requirements</w:t>
      </w:r>
    </w:p>
    <w:p>
      <w:pPr>
        <w:pStyle w:val="ListBullet"/>
      </w:pPr>
      <w:r>
        <w:t>The System Description shall identify customer or user responsibilities that are necessary for the organisation’s controls and service commitments to operate effectively.</w:t>
      </w:r>
    </w:p>
    <w:p>
      <w:pPr>
        <w:pStyle w:val="ListBullet"/>
      </w:pPr>
      <w:r>
        <w:t>Complementary user entity controls shall be specific, realistic, and directly related to how customers use the in-scope service.</w:t>
      </w:r>
    </w:p>
    <w:p>
      <w:pPr>
        <w:pStyle w:val="ListBullet"/>
      </w:pPr>
      <w:r>
        <w:t>The System Description shall not shift responsibility to customers for controls that the organisation has committed to perform.</w:t>
      </w:r>
    </w:p>
    <w:p>
      <w:pPr>
        <w:pStyle w:val="ListBullet"/>
      </w:pPr>
      <w:r>
        <w:t>Complementary user entity controls shall be reviewed by Legal, Customer Success, Security, Compliance, and relevant service owners before approval.</w:t>
      </w:r>
    </w:p>
    <w:p>
      <w:pPr>
        <w:pStyle w:val="ListBullet"/>
      </w:pPr>
      <w:r>
        <w:t>Customer responsibilities described in the System Description shall align with customer agreements, product documentation, security guides, acceptable use terms, and service configuration guidance.</w:t>
      </w:r>
    </w:p>
    <w:p>
      <w:pPr>
        <w:pStyle w:val="ListBullet"/>
      </w:pPr>
      <w:r>
        <w:t>Control Description Requirements</w:t>
      </w:r>
    </w:p>
    <w:p>
      <w:pPr>
        <w:pStyle w:val="ListBullet"/>
      </w:pPr>
      <w:r>
        <w:t>The System Description shall describe control activities at a level that enables report users to understand the design of controls relevant to the in-scope service.</w:t>
      </w:r>
    </w:p>
    <w:p>
      <w:pPr>
        <w:pStyle w:val="ListBullet"/>
      </w:pPr>
      <w:r>
        <w:t>Control descriptions shall align with the organisation’s approved control inventory and auditor-facing control matrix.</w:t>
      </w:r>
    </w:p>
    <w:p>
      <w:pPr>
        <w:pStyle w:val="ListBullet"/>
      </w:pPr>
      <w:r>
        <w:t>The System Description shall describe both preventive and detective control activities where relevant.</w:t>
      </w:r>
    </w:p>
    <w:p>
      <w:pPr>
        <w:pStyle w:val="ListBullet"/>
      </w:pPr>
      <w:r>
        <w:t>The System Description shall address logical access, authentication, authorisation, privileged access, change management, incident management, vulnerability management, logging and monitoring, vendor management, risk management, data protection, backup and recovery, business continuity, and security governance where relevant to scope.</w:t>
      </w:r>
    </w:p>
    <w:p>
      <w:pPr>
        <w:pStyle w:val="ListBullet"/>
      </w:pPr>
      <w:r>
        <w:t>The System Description shall not include confidential implementation details, secrets, exploit-enabling information, private network details, or information that would materially increase risk if disclosed.</w:t>
      </w:r>
    </w:p>
    <w:p>
      <w:pPr>
        <w:pStyle w:val="ListBullet"/>
      </w:pPr>
      <w:r>
        <w:t>Change and Event Disclosure Requirements</w:t>
      </w:r>
    </w:p>
    <w:p>
      <w:pPr>
        <w:pStyle w:val="ListBullet"/>
      </w:pPr>
      <w:r>
        <w:t>The System Description shall disclose significant changes during the reporting period when those changes are relevant to understanding the system or its controls.</w:t>
      </w:r>
    </w:p>
    <w:p>
      <w:pPr>
        <w:pStyle w:val="ListBullet"/>
      </w:pPr>
      <w:r>
        <w:t>Significant changes may include new products, major architecture changes, migration of hosting environments, material vendor changes, major organisational restructuring, new control platforms, material changes to customer commitments, or significant incident-driven changes.</w:t>
      </w:r>
    </w:p>
    <w:p>
      <w:pPr>
        <w:pStyle w:val="ListBullet"/>
      </w:pPr>
      <w:r>
        <w:t>The System Description shall describe significant changes factually, including the nature and timing of the change and its relevance to the in-scope system.</w:t>
      </w:r>
    </w:p>
    <w:p>
      <w:pPr>
        <w:pStyle w:val="ListBullet"/>
      </w:pPr>
      <w:r>
        <w:t>The System Description shall be reviewed when any material system change is approved through change management.</w:t>
      </w:r>
    </w:p>
    <w:p>
      <w:pPr>
        <w:pStyle w:val="ListBullet"/>
      </w:pPr>
      <w:r>
        <w:t>The organisation shall maintain a change log for System Description updates.</w:t>
      </w:r>
    </w:p>
    <w:p>
      <w:pPr>
        <w:pStyle w:val="ListBullet"/>
      </w:pPr>
      <w:r>
        <w:t>Confidentiality and Disclosure Requirements</w:t>
      </w:r>
    </w:p>
    <w:p>
      <w:pPr>
        <w:pStyle w:val="ListBullet"/>
      </w:pPr>
      <w:r>
        <w:t>The System Description shall be classified at least as Confidential unless a higher classification is required by the organisation’s information classification policy.</w:t>
      </w:r>
    </w:p>
    <w:p>
      <w:pPr>
        <w:pStyle w:val="ListBullet"/>
      </w:pPr>
      <w:r>
        <w:t>Drafts and final versions shall be stored only in approved repositories with access restricted to authorised personnel.</w:t>
      </w:r>
    </w:p>
    <w:p>
      <w:pPr>
        <w:pStyle w:val="ListBullet"/>
      </w:pPr>
      <w:r>
        <w:t>The System Description shall not be distributed externally except as part of an authorised SOC 2 report release process or with approval from Legal, Compliance, and Executive Management.</w:t>
      </w:r>
    </w:p>
    <w:p>
      <w:pPr>
        <w:pStyle w:val="ListBullet"/>
      </w:pPr>
      <w:r>
        <w:t>The System Description shall be reviewed for sensitive information before external release.</w:t>
      </w:r>
    </w:p>
    <w:p>
      <w:pPr>
        <w:pStyle w:val="ListBullet"/>
      </w:pPr>
      <w:r>
        <w:t>The System Description shall not contain passwords, cryptographic keys, detailed firewall rule sets, exploit paths, sensitive network diagrams, unredacted incident forensic details, or other information unsuitable for external report users.</w:t>
      </w:r>
    </w:p>
    <w:p>
      <w:pPr>
        <w:pStyle w:val="ListBullet"/>
      </w:pPr>
      <w:r>
        <w:t>Version Control Requirements</w:t>
      </w:r>
    </w:p>
    <w:p>
      <w:pPr>
        <w:pStyle w:val="ListBullet"/>
      </w:pPr>
      <w:r>
        <w:t>The System Description shall be version controlled.</w:t>
      </w:r>
    </w:p>
    <w:p>
      <w:pPr>
        <w:pStyle w:val="ListBullet"/>
      </w:pPr>
      <w:r>
        <w:t>Each material draft and approved version shall include an owner, version number, date, reviewer list, and approval status.</w:t>
      </w:r>
    </w:p>
    <w:p>
      <w:pPr>
        <w:pStyle w:val="ListBullet"/>
      </w:pPr>
      <w:r>
        <w:t>Changes shall be traceable through a documented revision history.</w:t>
      </w:r>
    </w:p>
    <w:p>
      <w:pPr>
        <w:pStyle w:val="ListBullet"/>
      </w:pPr>
      <w:r>
        <w:t>Superseded versions shall be retained in accordance with the organisation’s records retention requirements.</w:t>
      </w:r>
    </w:p>
    <w:p>
      <w:pPr>
        <w:pStyle w:val="ListBullet"/>
      </w:pPr>
      <w:r>
        <w:t>The final version provided to the auditor shall be clearly identifiable and protected from unauthorised modification.</w:t>
      </w:r>
    </w:p>
    <w:p>
      <w:pPr>
        <w:pStyle w:val="ListBullet"/>
      </w:pPr>
      <w:r>
        <w:t>Review and Approval Requirements</w:t>
      </w:r>
    </w:p>
    <w:p>
      <w:pPr>
        <w:pStyle w:val="ListBullet"/>
      </w:pPr>
      <w:r>
        <w:t>The System Description shall be reviewed by all required stakeholders before submission to the auditor.</w:t>
      </w:r>
    </w:p>
    <w:p>
      <w:pPr>
        <w:pStyle w:val="ListBullet"/>
      </w:pPr>
      <w:r>
        <w:t>At minimum, the following functions shall review the System Description where applicable: Security, Compliance, Legal, Privacy, Engineering, Infrastructure, Product, Operations, Customer Support, Vendor Management, Human Resources, and Executive Management.</w:t>
      </w:r>
    </w:p>
    <w:p>
      <w:pPr>
        <w:pStyle w:val="ListBullet"/>
      </w:pPr>
      <w:r>
        <w:t>The System Description shall be approved by an authorised management representative before being included in the SOC 2 report.</w:t>
      </w:r>
    </w:p>
    <w:p>
      <w:pPr>
        <w:pStyle w:val="ListBullet"/>
      </w:pPr>
      <w:r>
        <w:t>Review comments shall be tracked to closure.</w:t>
      </w:r>
    </w:p>
    <w:p>
      <w:pPr>
        <w:pStyle w:val="ListBullet"/>
      </w:pPr>
      <w:r>
        <w:t>The System Description shall not be represented as final until all required approvals are completed.</w:t>
      </w:r>
    </w:p>
    <w:p>
      <w:pPr>
        <w:pStyle w:val="ListBullet"/>
      </w:pPr>
      <w:r>
        <w:t>Required Review Timeline</w:t>
      </w:r>
    </w:p>
    <w:p>
      <w:pPr>
        <w:pStyle w:val="ListBullet"/>
      </w:pPr>
      <w:r>
        <w:t>The organisation shall maintain a planning timeline for drafting, reviewing, and approving the System Description.</w:t>
      </w:r>
    </w:p>
    <w:p>
      <w:pPr>
        <w:pStyle w:val="ListBullet"/>
      </w:pPr>
      <w:r>
        <w:t>The timeline shall provide sufficient time for stakeholder review, auditor review, management approval, and remediation of inconsistencies.</w:t>
      </w:r>
    </w:p>
    <w:p>
      <w:pPr>
        <w:pStyle w:val="ListBullet"/>
      </w:pPr>
      <w:r>
        <w:t>The following minimum timeline shall be used unless a different timeline is formally approved by the System Description Owner:</w:t>
      </w:r>
    </w:p>
    <w:tbl>
      <w:tblPr>
        <w:tblStyle w:val="TableGrid"/>
        <w:tblW w:type="auto" w:w="0"/>
        <w:tblLook w:firstColumn="1" w:firstRow="1" w:lastColumn="0" w:lastRow="0" w:noHBand="0" w:noVBand="1" w:val="04A0"/>
      </w:tblPr>
      <w:tblGrid>
        <w:gridCol w:w="2880"/>
        <w:gridCol w:w="2880"/>
        <w:gridCol w:w="2880"/>
      </w:tblGrid>
      <w:tr>
        <w:tc>
          <w:tcPr>
            <w:tcW w:type="dxa" w:w="2880"/>
          </w:tcPr>
          <w:p>
            <w:r>
              <w:t>Activity</w:t>
            </w:r>
          </w:p>
        </w:tc>
        <w:tc>
          <w:tcPr>
            <w:tcW w:type="dxa" w:w="2880"/>
          </w:tcPr>
          <w:p>
            <w:r>
              <w:t>Minimum Timing</w:t>
            </w:r>
          </w:p>
        </w:tc>
        <w:tc>
          <w:tcPr>
            <w:tcW w:type="dxa" w:w="2880"/>
          </w:tcPr>
          <w:p>
            <w:r>
              <w:t>Responsible Party</w:t>
            </w:r>
          </w:p>
        </w:tc>
      </w:tr>
      <w:tr>
        <w:tc>
          <w:tcPr>
            <w:tcW w:type="dxa" w:w="2880"/>
          </w:tcPr>
          <w:p>
            <w:r>
              <w:t>Confirm SOC 2 scope and report type</w:t>
            </w:r>
          </w:p>
        </w:tc>
        <w:tc>
          <w:tcPr>
            <w:tcW w:type="dxa" w:w="2880"/>
          </w:tcPr>
          <w:p>
            <w:r>
              <w:t>Before audit planning begins</w:t>
            </w:r>
          </w:p>
        </w:tc>
        <w:tc>
          <w:tcPr>
            <w:tcW w:type="dxa" w:w="2880"/>
          </w:tcPr>
          <w:p>
            <w:r>
              <w:t>Compliance Owner</w:t>
            </w:r>
          </w:p>
        </w:tc>
      </w:tr>
      <w:tr>
        <w:tc>
          <w:tcPr>
            <w:tcW w:type="dxa" w:w="2880"/>
          </w:tcPr>
          <w:p>
            <w:r>
              <w:t>Confirm in-scope systems and services</w:t>
            </w:r>
          </w:p>
        </w:tc>
        <w:tc>
          <w:tcPr>
            <w:tcW w:type="dxa" w:w="2880"/>
          </w:tcPr>
          <w:p>
            <w:r>
              <w:t>Before evidence request launch</w:t>
            </w:r>
          </w:p>
        </w:tc>
        <w:tc>
          <w:tcPr>
            <w:tcW w:type="dxa" w:w="2880"/>
          </w:tcPr>
          <w:p>
            <w:r>
              <w:t>System Description Owner and Service Owners</w:t>
            </w:r>
          </w:p>
        </w:tc>
      </w:tr>
      <w:tr>
        <w:tc>
          <w:tcPr>
            <w:tcW w:type="dxa" w:w="2880"/>
          </w:tcPr>
          <w:p>
            <w:r>
              <w:t>Collect source documentation and control narratives</w:t>
            </w:r>
          </w:p>
        </w:tc>
        <w:tc>
          <w:tcPr>
            <w:tcW w:type="dxa" w:w="2880"/>
          </w:tcPr>
          <w:p>
            <w:r>
              <w:t>At least 60 days before auditor draft due date</w:t>
            </w:r>
          </w:p>
        </w:tc>
        <w:tc>
          <w:tcPr>
            <w:tcW w:type="dxa" w:w="2880"/>
          </w:tcPr>
          <w:p>
            <w:r>
              <w:t>Control Owners</w:t>
            </w:r>
          </w:p>
        </w:tc>
      </w:tr>
      <w:tr>
        <w:tc>
          <w:tcPr>
            <w:tcW w:type="dxa" w:w="2880"/>
          </w:tcPr>
          <w:p>
            <w:r>
              <w:t>Prepare initial System Description draft</w:t>
            </w:r>
          </w:p>
        </w:tc>
        <w:tc>
          <w:tcPr>
            <w:tcW w:type="dxa" w:w="2880"/>
          </w:tcPr>
          <w:p>
            <w:r>
              <w:t>At least 45 days before auditor draft due date</w:t>
            </w:r>
          </w:p>
        </w:tc>
        <w:tc>
          <w:tcPr>
            <w:tcW w:type="dxa" w:w="2880"/>
          </w:tcPr>
          <w:p>
            <w:r>
              <w:t>System Description Owner</w:t>
            </w:r>
          </w:p>
        </w:tc>
      </w:tr>
      <w:tr>
        <w:tc>
          <w:tcPr>
            <w:tcW w:type="dxa" w:w="2880"/>
          </w:tcPr>
          <w:p>
            <w:r>
              <w:t>Conduct functional stakeholder review</w:t>
            </w:r>
          </w:p>
        </w:tc>
        <w:tc>
          <w:tcPr>
            <w:tcW w:type="dxa" w:w="2880"/>
          </w:tcPr>
          <w:p>
            <w:r>
              <w:t>At least 30 days before auditor draft due date</w:t>
            </w:r>
          </w:p>
        </w:tc>
        <w:tc>
          <w:tcPr>
            <w:tcW w:type="dxa" w:w="2880"/>
          </w:tcPr>
          <w:p>
            <w:r>
              <w:t>Required Reviewers</w:t>
            </w:r>
          </w:p>
        </w:tc>
      </w:tr>
      <w:tr>
        <w:tc>
          <w:tcPr>
            <w:tcW w:type="dxa" w:w="2880"/>
          </w:tcPr>
          <w:p>
            <w:r>
              <w:t>Resolve review comments and inconsistencies</w:t>
            </w:r>
          </w:p>
        </w:tc>
        <w:tc>
          <w:tcPr>
            <w:tcW w:type="dxa" w:w="2880"/>
          </w:tcPr>
          <w:p>
            <w:r>
              <w:t>At least 20 days before auditor draft due date</w:t>
            </w:r>
          </w:p>
        </w:tc>
        <w:tc>
          <w:tcPr>
            <w:tcW w:type="dxa" w:w="2880"/>
          </w:tcPr>
          <w:p>
            <w:r>
              <w:t>System Description Owner and Control Owners</w:t>
            </w:r>
          </w:p>
        </w:tc>
      </w:tr>
      <w:tr>
        <w:tc>
          <w:tcPr>
            <w:tcW w:type="dxa" w:w="2880"/>
          </w:tcPr>
          <w:p>
            <w:r>
              <w:t>Submit management-approved draft to auditor</w:t>
            </w:r>
          </w:p>
        </w:tc>
        <w:tc>
          <w:tcPr>
            <w:tcW w:type="dxa" w:w="2880"/>
          </w:tcPr>
          <w:p>
            <w:r>
              <w:t>At least 15 days before auditor draft due date</w:t>
            </w:r>
          </w:p>
        </w:tc>
        <w:tc>
          <w:tcPr>
            <w:tcW w:type="dxa" w:w="2880"/>
          </w:tcPr>
          <w:p>
            <w:r>
              <w:t>Compliance Owner</w:t>
            </w:r>
          </w:p>
        </w:tc>
      </w:tr>
      <w:tr>
        <w:tc>
          <w:tcPr>
            <w:tcW w:type="dxa" w:w="2880"/>
          </w:tcPr>
          <w:p>
            <w:r>
              <w:t>Review auditor comments and update draft</w:t>
            </w:r>
          </w:p>
        </w:tc>
        <w:tc>
          <w:tcPr>
            <w:tcW w:type="dxa" w:w="2880"/>
          </w:tcPr>
          <w:p>
            <w:r>
              <w:t>As requested during audit</w:t>
            </w:r>
          </w:p>
        </w:tc>
        <w:tc>
          <w:tcPr>
            <w:tcW w:type="dxa" w:w="2880"/>
          </w:tcPr>
          <w:p>
            <w:r>
              <w:t>System Description Owner</w:t>
            </w:r>
          </w:p>
        </w:tc>
      </w:tr>
      <w:tr>
        <w:tc>
          <w:tcPr>
            <w:tcW w:type="dxa" w:w="2880"/>
          </w:tcPr>
          <w:p>
            <w:r>
              <w:t>Final management approval</w:t>
            </w:r>
          </w:p>
        </w:tc>
        <w:tc>
          <w:tcPr>
            <w:tcW w:type="dxa" w:w="2880"/>
          </w:tcPr>
          <w:p>
            <w:r>
              <w:t>Before report issuance</w:t>
            </w:r>
          </w:p>
        </w:tc>
        <w:tc>
          <w:tcPr>
            <w:tcW w:type="dxa" w:w="2880"/>
          </w:tcPr>
          <w:p>
            <w:r>
              <w:t>Executive Sponsor</w:t>
            </w:r>
          </w:p>
        </w:tc>
      </w:tr>
      <w:tr>
        <w:tc>
          <w:tcPr>
            <w:tcW w:type="dxa" w:w="2880"/>
          </w:tcPr>
          <w:p>
            <w:r>
              <w:t>Archive final approved version</w:t>
            </w:r>
          </w:p>
        </w:tc>
        <w:tc>
          <w:tcPr>
            <w:tcW w:type="dxa" w:w="2880"/>
          </w:tcPr>
          <w:p>
            <w:r>
              <w:t>Within 10 business days after report issuance</w:t>
            </w:r>
          </w:p>
        </w:tc>
        <w:tc>
          <w:tcPr>
            <w:tcW w:type="dxa" w:w="2880"/>
          </w:tcPr>
          <w:p>
            <w:r>
              <w:t>Compliance Owner</w:t>
            </w:r>
          </w:p>
        </w:tc>
      </w:tr>
    </w:tbl>
    <w:p>
      <w:pPr>
        <w:pStyle w:val="ListBullet"/>
      </w:pPr>
      <w:r>
        <w:t>Alignment with SOC 2 Report and Audit Evidence</w:t>
      </w:r>
    </w:p>
    <w:p>
      <w:pPr>
        <w:pStyle w:val="ListBullet"/>
      </w:pPr>
      <w:r>
        <w:t>The System Description shall align with management’s written assertion, the auditor’s report scope, and the final SOC 2 report.</w:t>
      </w:r>
    </w:p>
    <w:p>
      <w:pPr>
        <w:pStyle w:val="ListBullet"/>
      </w:pPr>
      <w:r>
        <w:t>The System Description shall align with evidence provided during the examination.</w:t>
      </w:r>
    </w:p>
    <w:p>
      <w:pPr>
        <w:pStyle w:val="ListBullet"/>
      </w:pPr>
      <w:r>
        <w:t>If the auditor identifies discrepancies between the System Description and audit evidence, the System Description Owner shall coordinate resolution with relevant stakeholders.</w:t>
      </w:r>
    </w:p>
    <w:p>
      <w:pPr>
        <w:pStyle w:val="ListBullet"/>
      </w:pPr>
      <w:r>
        <w:t>The organisation shall not knowingly provide a System Description that is incomplete, misleading, outdated, or inconsistent with actual practices.</w:t>
      </w:r>
    </w:p>
    <w:p>
      <w:pPr>
        <w:pStyle w:val="ListBullet"/>
      </w:pPr>
      <w:r>
        <w:t>Any unresolved disagreement about the accuracy or wording of the System Description shall be escalated to Executive Management, Legal, and Compliance before report issuance.</w:t>
      </w:r>
    </w:p>
    <w:p>
      <w:pPr>
        <w:pStyle w:val="ListBullet"/>
      </w:pPr>
      <w:r>
        <w:t>Restrictions on Unsupported Future-State Statements</w:t>
      </w:r>
    </w:p>
    <w:p>
      <w:pPr>
        <w:pStyle w:val="ListBullet"/>
      </w:pPr>
      <w:r>
        <w:t>The System Description shall not describe future initiatives as current controls.</w:t>
      </w:r>
    </w:p>
    <w:p>
      <w:pPr>
        <w:pStyle w:val="ListBullet"/>
      </w:pPr>
      <w:r>
        <w:t>Planned enhancements may be included only when necessary for context and clearly identified as future-state, not current-state.</w:t>
      </w:r>
    </w:p>
    <w:p>
      <w:pPr>
        <w:pStyle w:val="ListBullet"/>
      </w:pPr>
      <w:r>
        <w:t>Control improvements implemented after the reporting period shall not be presented as having operated during the reporting period.</w:t>
      </w:r>
    </w:p>
    <w:p>
      <w:pPr>
        <w:pStyle w:val="ListBullet"/>
      </w:pPr>
      <w:r>
        <w:t>Management shall ensure that any descriptions of remediation, improvement, or corrective action are accurate and approved.</w:t>
      </w:r>
    </w:p>
    <w:p>
      <w:pPr>
        <w:pStyle w:val="ListBullet"/>
      </w:pPr>
      <w:r>
        <w:t>Records Retention</w:t>
      </w:r>
    </w:p>
    <w:p>
      <w:pPr>
        <w:pStyle w:val="ListBullet"/>
      </w:pPr>
      <w:r>
        <w:t>The organisation shall retain the approved System Description, drafts provided to the auditor, review records, approvals, evidence of reconciliations, and supporting source documents.</w:t>
      </w:r>
    </w:p>
    <w:p>
      <w:pPr>
        <w:pStyle w:val="ListBullet"/>
      </w:pPr>
      <w:r>
        <w:t>Records shall be retained for at least [retention period] or longer where required by contract, law, audit needs, or internal policy.</w:t>
      </w:r>
    </w:p>
    <w:p>
      <w:pPr>
        <w:pStyle w:val="ListBullet"/>
      </w:pPr>
      <w:r>
        <w:t>Records shall be protected against unauthorised access, alteration, and deletion.</w:t>
      </w:r>
    </w:p>
    <w:p>
      <w:pPr>
        <w:pStyle w:val="ListBullet"/>
      </w:pPr>
      <w:r>
        <w:t>Records shall be retrievable for audits, customer assurance requests, management reviews, and regulatory inquiries, where authorised.</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 Executive Leadership</w:t>
            </w:r>
          </w:p>
        </w:tc>
        <w:tc>
          <w:tcPr>
            <w:tcW w:type="dxa" w:w="4320"/>
          </w:tcPr>
          <w:p>
            <w:r>
              <w:t>Provides oversight for the SOC 2 programme; supports accurate external reporting; approves significant matters where required.</w:t>
            </w:r>
          </w:p>
        </w:tc>
      </w:tr>
      <w:tr>
        <w:tc>
          <w:tcPr>
            <w:tcW w:type="dxa" w:w="4320"/>
          </w:tcPr>
          <w:p>
            <w:r>
              <w:t>Executive Sponsor</w:t>
            </w:r>
          </w:p>
        </w:tc>
        <w:tc>
          <w:tcPr>
            <w:tcW w:type="dxa" w:w="4320"/>
          </w:tcPr>
          <w:p>
            <w:r>
              <w:t>Ensures the System Description accurately represents the in-scope service and management’s commitments; approves the final version or delegates approval to an authorised executive.</w:t>
            </w:r>
          </w:p>
        </w:tc>
      </w:tr>
      <w:tr>
        <w:tc>
          <w:tcPr>
            <w:tcW w:type="dxa" w:w="4320"/>
          </w:tcPr>
          <w:p>
            <w:r>
              <w:t>System Description Owner</w:t>
            </w:r>
          </w:p>
        </w:tc>
        <w:tc>
          <w:tcPr>
            <w:tcW w:type="dxa" w:w="4320"/>
          </w:tcPr>
          <w:p>
            <w:r>
              <w:t>Owns drafting, coordination, version control, stakeholder review, comment resolution, and readiness for auditor review.</w:t>
            </w:r>
          </w:p>
        </w:tc>
      </w:tr>
      <w:tr>
        <w:tc>
          <w:tcPr>
            <w:tcW w:type="dxa" w:w="4320"/>
          </w:tcPr>
          <w:p>
            <w:r>
              <w:t>Compliance Owner</w:t>
            </w:r>
          </w:p>
        </w:tc>
        <w:tc>
          <w:tcPr>
            <w:tcW w:type="dxa" w:w="4320"/>
          </w:tcPr>
          <w:p>
            <w:r>
              <w:t>Coordinates the SOC 2 programme; aligns the System Description with audit scope, evidence, control matrix, auditor requests, and report deliverables.</w:t>
            </w:r>
          </w:p>
        </w:tc>
      </w:tr>
      <w:tr>
        <w:tc>
          <w:tcPr>
            <w:tcW w:type="dxa" w:w="4320"/>
          </w:tcPr>
          <w:p>
            <w:r>
              <w:t>Security Leadership</w:t>
            </w:r>
          </w:p>
        </w:tc>
        <w:tc>
          <w:tcPr>
            <w:tcW w:type="dxa" w:w="4320"/>
          </w:tcPr>
          <w:p>
            <w:r>
              <w:t>Reviews security control descriptions, security governance statements, incident handling content, monitoring practices, and sensitive disclosure risks.</w:t>
            </w:r>
          </w:p>
        </w:tc>
      </w:tr>
      <w:tr>
        <w:tc>
          <w:tcPr>
            <w:tcW w:type="dxa" w:w="4320"/>
          </w:tcPr>
          <w:p>
            <w:r>
              <w:t>Privacy Owner</w:t>
            </w:r>
          </w:p>
        </w:tc>
        <w:tc>
          <w:tcPr>
            <w:tcW w:type="dxa" w:w="4320"/>
          </w:tcPr>
          <w:p>
            <w:r>
              <w:t>Reviews privacy-related content, personal information handling, customer and data subject responsibilities, privacy commitments, and related disclosures.</w:t>
            </w:r>
          </w:p>
        </w:tc>
      </w:tr>
      <w:tr>
        <w:tc>
          <w:tcPr>
            <w:tcW w:type="dxa" w:w="4320"/>
          </w:tcPr>
          <w:p>
            <w:r>
              <w:t>Legal Counsel</w:t>
            </w:r>
          </w:p>
        </w:tc>
        <w:tc>
          <w:tcPr>
            <w:tcW w:type="dxa" w:w="4320"/>
          </w:tcPr>
          <w:p>
            <w:r>
              <w:t>Reviews external disclosure risk, customer commitment language, contractual alignment, report distribution restrictions, incident wording, and reliance on third parties.</w:t>
            </w:r>
          </w:p>
        </w:tc>
      </w:tr>
      <w:tr>
        <w:tc>
          <w:tcPr>
            <w:tcW w:type="dxa" w:w="4320"/>
          </w:tcPr>
          <w:p>
            <w:r>
              <w:t>Product Owner</w:t>
            </w:r>
          </w:p>
        </w:tc>
        <w:tc>
          <w:tcPr>
            <w:tcW w:type="dxa" w:w="4320"/>
          </w:tcPr>
          <w:p>
            <w:r>
              <w:t>Confirms service descriptions, feature scope, product boundaries, customer responsibilities, and relevant product changes.</w:t>
            </w:r>
          </w:p>
        </w:tc>
      </w:tr>
      <w:tr>
        <w:tc>
          <w:tcPr>
            <w:tcW w:type="dxa" w:w="4320"/>
          </w:tcPr>
          <w:p>
            <w:r>
              <w:t>Engineering Owner</w:t>
            </w:r>
          </w:p>
        </w:tc>
        <w:tc>
          <w:tcPr>
            <w:tcW w:type="dxa" w:w="4320"/>
          </w:tcPr>
          <w:p>
            <w:r>
              <w:t>Confirms application architecture, development lifecycle, change management, environments, deployment practices, and technical system components.</w:t>
            </w:r>
          </w:p>
        </w:tc>
      </w:tr>
      <w:tr>
        <w:tc>
          <w:tcPr>
            <w:tcW w:type="dxa" w:w="4320"/>
          </w:tcPr>
          <w:p>
            <w:r>
              <w:t>Infrastructure / Cloud Operations Owner</w:t>
            </w:r>
          </w:p>
        </w:tc>
        <w:tc>
          <w:tcPr>
            <w:tcW w:type="dxa" w:w="4320"/>
          </w:tcPr>
          <w:p>
            <w:r>
              <w:t>Confirms hosting model, cloud services, network architecture, capacity, availability, backup, recovery, monitoring, and operational controls.</w:t>
            </w:r>
          </w:p>
        </w:tc>
      </w:tr>
      <w:tr>
        <w:tc>
          <w:tcPr>
            <w:tcW w:type="dxa" w:w="4320"/>
          </w:tcPr>
          <w:p>
            <w:r>
              <w:t>IT Operations Owner</w:t>
            </w:r>
          </w:p>
        </w:tc>
        <w:tc>
          <w:tcPr>
            <w:tcW w:type="dxa" w:w="4320"/>
          </w:tcPr>
          <w:p>
            <w:r>
              <w:t>Confirms endpoint, identity, productivity platform, support tooling, access management, and internal IT control descriptions.</w:t>
            </w:r>
          </w:p>
        </w:tc>
      </w:tr>
      <w:tr>
        <w:tc>
          <w:tcPr>
            <w:tcW w:type="dxa" w:w="4320"/>
          </w:tcPr>
          <w:p>
            <w:r>
              <w:t>Vendor Management Owner</w:t>
            </w:r>
          </w:p>
        </w:tc>
        <w:tc>
          <w:tcPr>
            <w:tcW w:type="dxa" w:w="4320"/>
          </w:tcPr>
          <w:p>
            <w:r>
              <w:t>Confirms subservice organisations, vendor roles, vendor monitoring, due diligence, and third-party risk management descriptions.</w:t>
            </w:r>
          </w:p>
        </w:tc>
      </w:tr>
      <w:tr>
        <w:tc>
          <w:tcPr>
            <w:tcW w:type="dxa" w:w="4320"/>
          </w:tcPr>
          <w:p>
            <w:r>
              <w:t>Human Resources Owner</w:t>
            </w:r>
          </w:p>
        </w:tc>
        <w:tc>
          <w:tcPr>
            <w:tcW w:type="dxa" w:w="4320"/>
          </w:tcPr>
          <w:p>
            <w:r>
              <w:t>Confirms personnel screening, onboarding, offboarding, training, disciplinary process, and employee lifecycle descriptions.</w:t>
            </w:r>
          </w:p>
        </w:tc>
      </w:tr>
      <w:tr>
        <w:tc>
          <w:tcPr>
            <w:tcW w:type="dxa" w:w="4320"/>
          </w:tcPr>
          <w:p>
            <w:r>
              <w:t>Customer Support Owner</w:t>
            </w:r>
          </w:p>
        </w:tc>
        <w:tc>
          <w:tcPr>
            <w:tcW w:type="dxa" w:w="4320"/>
          </w:tcPr>
          <w:p>
            <w:r>
              <w:t>Confirms customer support processes, escalation paths, customer communications, and support access controls.</w:t>
            </w:r>
          </w:p>
        </w:tc>
      </w:tr>
      <w:tr>
        <w:tc>
          <w:tcPr>
            <w:tcW w:type="dxa" w:w="4320"/>
          </w:tcPr>
          <w:p>
            <w:r>
              <w:t>Control Owners</w:t>
            </w:r>
          </w:p>
        </w:tc>
        <w:tc>
          <w:tcPr>
            <w:tcW w:type="dxa" w:w="4320"/>
          </w:tcPr>
          <w:p>
            <w:r>
              <w:t>Validate control descriptions, provide supporting evidence, identify changes, and resolve discrepancies.</w:t>
            </w:r>
          </w:p>
        </w:tc>
      </w:tr>
      <w:tr>
        <w:tc>
          <w:tcPr>
            <w:tcW w:type="dxa" w:w="4320"/>
          </w:tcPr>
          <w:p>
            <w:r>
              <w:t>Internal Audit / Independent Assurance Function</w:t>
            </w:r>
          </w:p>
        </w:tc>
        <w:tc>
          <w:tcPr>
            <w:tcW w:type="dxa" w:w="4320"/>
          </w:tcPr>
          <w:p>
            <w:r>
              <w:t>Performs independent review where applicable; identifies inconsistencies, control description gaps, or evidence concerns.</w:t>
            </w:r>
          </w:p>
        </w:tc>
      </w:tr>
      <w:tr>
        <w:tc>
          <w:tcPr>
            <w:tcW w:type="dxa" w:w="4320"/>
          </w:tcPr>
          <w:p>
            <w:r>
              <w:t>Document Control / Records Management</w:t>
            </w:r>
          </w:p>
        </w:tc>
        <w:tc>
          <w:tcPr>
            <w:tcW w:type="dxa" w:w="4320"/>
          </w:tcPr>
          <w:p>
            <w:r>
              <w:t>Maintains approved versions, retention records, access controls, and archival processes.</w:t>
            </w:r>
          </w:p>
        </w:tc>
      </w:tr>
      <w:tr>
        <w:tc>
          <w:tcPr>
            <w:tcW w:type="dxa" w:w="4320"/>
          </w:tcPr>
          <w:p>
            <w:r>
              <w:t>All Personnel Supporting SOC 2</w:t>
            </w:r>
          </w:p>
        </w:tc>
        <w:tc>
          <w:tcPr>
            <w:tcW w:type="dxa" w:w="4320"/>
          </w:tcPr>
          <w:p>
            <w:r>
              <w:t>Provide accurate information, promptly report inaccuracies, and avoid unauthorised modification or distribution of the System Description.</w:t>
            </w:r>
          </w:p>
        </w:tc>
      </w:tr>
    </w:tbl>
    <w:p>
      <w:pPr>
        <w:pStyle w:val="Heading2"/>
      </w:pPr>
      <w:r>
        <w:t>Compliance, Monitoring &amp; Enforcement</w:t>
      </w:r>
    </w:p>
    <w:p>
      <w:r>
        <w:t>Compliance with this Policy is mandatory for all personnel and functions involved in the SOC 2 programme.</w:t>
      </w:r>
    </w:p>
    <w:p>
      <w:r>
        <w:t>The organisation shall monitor compliance through:</w:t>
      </w:r>
    </w:p>
    <w:p>
      <w:pPr>
        <w:pStyle w:val="ListBullet"/>
      </w:pPr>
      <w:r>
        <w:t>SOC 2 readiness reviews.</w:t>
      </w:r>
    </w:p>
    <w:p>
      <w:pPr>
        <w:pStyle w:val="ListBullet"/>
      </w:pPr>
      <w:r>
        <w:t>Management review of the System Description.</w:t>
      </w:r>
    </w:p>
    <w:p>
      <w:pPr>
        <w:pStyle w:val="ListBullet"/>
      </w:pPr>
      <w:r>
        <w:t>Reconciliation of the System Description against the control matrix and evidence inventory.</w:t>
      </w:r>
    </w:p>
    <w:p>
      <w:pPr>
        <w:pStyle w:val="ListBullet"/>
      </w:pPr>
      <w:r>
        <w:t>Stakeholder sign-off tracking.</w:t>
      </w:r>
    </w:p>
    <w:p>
      <w:pPr>
        <w:pStyle w:val="ListBullet"/>
      </w:pPr>
      <w:r>
        <w:t>Auditor feedback and issue logs.</w:t>
      </w:r>
    </w:p>
    <w:p>
      <w:pPr>
        <w:pStyle w:val="ListBullet"/>
      </w:pPr>
      <w:r>
        <w:t>Internal quality reviews before report issuance.</w:t>
      </w:r>
    </w:p>
    <w:p>
      <w:pPr>
        <w:pStyle w:val="ListBullet"/>
      </w:pPr>
      <w:r>
        <w:t>Periodic review of system, vendor, and service changes.</w:t>
      </w:r>
    </w:p>
    <w:p>
      <w:pPr>
        <w:pStyle w:val="ListBullet"/>
      </w:pPr>
      <w:r>
        <w:t>Access reviews for repositories containing drafts and final versions.</w:t>
      </w:r>
    </w:p>
    <w:p>
      <w:pPr>
        <w:pStyle w:val="ListBullet"/>
      </w:pPr>
      <w:r>
        <w:t>Post-report lessons learned.</w:t>
      </w:r>
    </w:p>
    <w:p>
      <w:r>
        <w:t>The following compliance checks shall be performed for each SOC 2 reporting cycle:</w:t>
      </w:r>
    </w:p>
    <w:tbl>
      <w:tblPr>
        <w:tblStyle w:val="TableGrid"/>
        <w:tblW w:type="auto" w:w="0"/>
        <w:tblLook w:firstColumn="1" w:firstRow="1" w:lastColumn="0" w:lastRow="0" w:noHBand="0" w:noVBand="1" w:val="04A0"/>
      </w:tblPr>
      <w:tblGrid>
        <w:gridCol w:w="2880"/>
        <w:gridCol w:w="2880"/>
        <w:gridCol w:w="2880"/>
      </w:tblGrid>
      <w:tr>
        <w:tc>
          <w:tcPr>
            <w:tcW w:type="dxa" w:w="2880"/>
          </w:tcPr>
          <w:p>
            <w:r>
              <w:t>Compliance Check</w:t>
            </w:r>
          </w:p>
        </w:tc>
        <w:tc>
          <w:tcPr>
            <w:tcW w:type="dxa" w:w="2880"/>
          </w:tcPr>
          <w:p>
            <w:r>
              <w:t>Frequency</w:t>
            </w:r>
          </w:p>
        </w:tc>
        <w:tc>
          <w:tcPr>
            <w:tcW w:type="dxa" w:w="2880"/>
          </w:tcPr>
          <w:p>
            <w:r>
              <w:t>Evidence</w:t>
            </w:r>
          </w:p>
        </w:tc>
      </w:tr>
      <w:tr>
        <w:tc>
          <w:tcPr>
            <w:tcW w:type="dxa" w:w="2880"/>
          </w:tcPr>
          <w:p>
            <w:r>
              <w:t>Scope confirmation completed</w:t>
            </w:r>
          </w:p>
        </w:tc>
        <w:tc>
          <w:tcPr>
            <w:tcW w:type="dxa" w:w="2880"/>
          </w:tcPr>
          <w:p>
            <w:r>
              <w:t>Each reporting cycle</w:t>
            </w:r>
          </w:p>
        </w:tc>
        <w:tc>
          <w:tcPr>
            <w:tcW w:type="dxa" w:w="2880"/>
          </w:tcPr>
          <w:p>
            <w:r>
              <w:t>Approved scope document or audit planning record</w:t>
            </w:r>
          </w:p>
        </w:tc>
      </w:tr>
      <w:tr>
        <w:tc>
          <w:tcPr>
            <w:tcW w:type="dxa" w:w="2880"/>
          </w:tcPr>
          <w:p>
            <w:r>
              <w:t>System inventory reconciled to description</w:t>
            </w:r>
          </w:p>
        </w:tc>
        <w:tc>
          <w:tcPr>
            <w:tcW w:type="dxa" w:w="2880"/>
          </w:tcPr>
          <w:p>
            <w:r>
              <w:t>Each reporting cycle and after material change</w:t>
            </w:r>
          </w:p>
        </w:tc>
        <w:tc>
          <w:tcPr>
            <w:tcW w:type="dxa" w:w="2880"/>
          </w:tcPr>
          <w:p>
            <w:r>
              <w:t>Inventory export, architecture review, reconciliation notes</w:t>
            </w:r>
          </w:p>
        </w:tc>
      </w:tr>
      <w:tr>
        <w:tc>
          <w:tcPr>
            <w:tcW w:type="dxa" w:w="2880"/>
          </w:tcPr>
          <w:p>
            <w:r>
              <w:t>Subservice organisation list validated</w:t>
            </w:r>
          </w:p>
        </w:tc>
        <w:tc>
          <w:tcPr>
            <w:tcW w:type="dxa" w:w="2880"/>
          </w:tcPr>
          <w:p>
            <w:r>
              <w:t>Each reporting cycle and after material vendor change</w:t>
            </w:r>
          </w:p>
        </w:tc>
        <w:tc>
          <w:tcPr>
            <w:tcW w:type="dxa" w:w="2880"/>
          </w:tcPr>
          <w:p>
            <w:r>
              <w:t>Vendor inventory, risk review, review sign-off</w:t>
            </w:r>
          </w:p>
        </w:tc>
      </w:tr>
      <w:tr>
        <w:tc>
          <w:tcPr>
            <w:tcW w:type="dxa" w:w="2880"/>
          </w:tcPr>
          <w:p>
            <w:r>
              <w:t>Control descriptions reconciled to control matrix</w:t>
            </w:r>
          </w:p>
        </w:tc>
        <w:tc>
          <w:tcPr>
            <w:tcW w:type="dxa" w:w="2880"/>
          </w:tcPr>
          <w:p>
            <w:r>
              <w:t>Each reporting cycle</w:t>
            </w:r>
          </w:p>
        </w:tc>
        <w:tc>
          <w:tcPr>
            <w:tcW w:type="dxa" w:w="2880"/>
          </w:tcPr>
          <w:p>
            <w:r>
              <w:t>Control matrix, review notes, change log</w:t>
            </w:r>
          </w:p>
        </w:tc>
      </w:tr>
      <w:tr>
        <w:tc>
          <w:tcPr>
            <w:tcW w:type="dxa" w:w="2880"/>
          </w:tcPr>
          <w:p>
            <w:r>
              <w:t>Stakeholder review completed</w:t>
            </w:r>
          </w:p>
        </w:tc>
        <w:tc>
          <w:tcPr>
            <w:tcW w:type="dxa" w:w="2880"/>
          </w:tcPr>
          <w:p>
            <w:r>
              <w:t>Each reporting cycle</w:t>
            </w:r>
          </w:p>
        </w:tc>
        <w:tc>
          <w:tcPr>
            <w:tcW w:type="dxa" w:w="2880"/>
          </w:tcPr>
          <w:p>
            <w:r>
              <w:t>Review tracker, approval records</w:t>
            </w:r>
          </w:p>
        </w:tc>
      </w:tr>
      <w:tr>
        <w:tc>
          <w:tcPr>
            <w:tcW w:type="dxa" w:w="2880"/>
          </w:tcPr>
          <w:p>
            <w:r>
              <w:t>Sensitive disclosure review completed</w:t>
            </w:r>
          </w:p>
        </w:tc>
        <w:tc>
          <w:tcPr>
            <w:tcW w:type="dxa" w:w="2880"/>
          </w:tcPr>
          <w:p>
            <w:r>
              <w:t>Before external release</w:t>
            </w:r>
          </w:p>
        </w:tc>
        <w:tc>
          <w:tcPr>
            <w:tcW w:type="dxa" w:w="2880"/>
          </w:tcPr>
          <w:p>
            <w:r>
              <w:t>Legal/Security review approval</w:t>
            </w:r>
          </w:p>
        </w:tc>
      </w:tr>
      <w:tr>
        <w:tc>
          <w:tcPr>
            <w:tcW w:type="dxa" w:w="2880"/>
          </w:tcPr>
          <w:p>
            <w:r>
              <w:t>Final management approval obtained</w:t>
            </w:r>
          </w:p>
        </w:tc>
        <w:tc>
          <w:tcPr>
            <w:tcW w:type="dxa" w:w="2880"/>
          </w:tcPr>
          <w:p>
            <w:r>
              <w:t>Before report issuance</w:t>
            </w:r>
          </w:p>
        </w:tc>
        <w:tc>
          <w:tcPr>
            <w:tcW w:type="dxa" w:w="2880"/>
          </w:tcPr>
          <w:p>
            <w:r>
              <w:t>Approval record</w:t>
            </w:r>
          </w:p>
        </w:tc>
      </w:tr>
      <w:tr>
        <w:tc>
          <w:tcPr>
            <w:tcW w:type="dxa" w:w="2880"/>
          </w:tcPr>
          <w:p>
            <w:r>
              <w:t>Final version archived</w:t>
            </w:r>
          </w:p>
        </w:tc>
        <w:tc>
          <w:tcPr>
            <w:tcW w:type="dxa" w:w="2880"/>
          </w:tcPr>
          <w:p>
            <w:r>
              <w:t>After report issuance</w:t>
            </w:r>
          </w:p>
        </w:tc>
        <w:tc>
          <w:tcPr>
            <w:tcW w:type="dxa" w:w="2880"/>
          </w:tcPr>
          <w:p>
            <w:r>
              <w:t>Repository record, version history</w:t>
            </w:r>
          </w:p>
        </w:tc>
      </w:tr>
    </w:tbl>
    <w:p>
      <w:r>
        <w:t>Non-compliance may include, but is not limited to:</w:t>
      </w:r>
    </w:p>
    <w:p>
      <w:pPr>
        <w:pStyle w:val="ListBullet"/>
      </w:pPr>
      <w:r>
        <w:t>Submitting an inaccurate or incomplete System Description.</w:t>
      </w:r>
    </w:p>
    <w:p>
      <w:pPr>
        <w:pStyle w:val="ListBullet"/>
      </w:pPr>
      <w:r>
        <w:t>Omitting material systems, services, vendors, changes, incidents, or customer responsibilities.</w:t>
      </w:r>
    </w:p>
    <w:p>
      <w:pPr>
        <w:pStyle w:val="ListBullet"/>
      </w:pPr>
      <w:r>
        <w:t>Including unsupported claims or aspirational control descriptions.</w:t>
      </w:r>
    </w:p>
    <w:p>
      <w:pPr>
        <w:pStyle w:val="ListBullet"/>
      </w:pPr>
      <w:r>
        <w:t>Failing to obtain required reviews or approvals.</w:t>
      </w:r>
    </w:p>
    <w:p>
      <w:pPr>
        <w:pStyle w:val="ListBullet"/>
      </w:pPr>
      <w:r>
        <w:t>Distributing drafts or final reports to unauthorised parties.</w:t>
      </w:r>
    </w:p>
    <w:p>
      <w:pPr>
        <w:pStyle w:val="ListBullet"/>
      </w:pPr>
      <w:r>
        <w:t>Modifying approved content without authorisation.</w:t>
      </w:r>
    </w:p>
    <w:p>
      <w:pPr>
        <w:pStyle w:val="ListBullet"/>
      </w:pPr>
      <w:r>
        <w:t>Failing to preserve records supporting the System Description.</w:t>
      </w:r>
    </w:p>
    <w:p>
      <w:r>
        <w:t>Violations of this Policy may result in corrective action, removal of document access, escalation to management, retraining, audit issue reporting, disciplinary action, contract remedies, or other action consistent with organisational policy and applicable law.</w:t>
      </w:r>
    </w:p>
    <w:p>
      <w:r>
        <w:t>Material inaccuracies identified after report issuance shall be escalated immediately to the Executive Sponsor, Legal Counsel, Compliance Owner, Security Leadership, and the independent auditor for assessment and response.</w:t>
      </w:r>
    </w:p>
    <w:p>
      <w:pPr>
        <w:pStyle w:val="Heading2"/>
      </w:pPr>
      <w:r>
        <w:t>Exceptions</w:t>
      </w:r>
    </w:p>
    <w:p>
      <w:r>
        <w:t>Exceptions to this Policy shall be permitted only where there is a documented business justification, risk assessment, compensating control, and approval by authorised management.</w:t>
      </w:r>
    </w:p>
    <w:p>
      <w:r>
        <w:t>Exception requests shall include: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Requirement</w:t>
            </w:r>
          </w:p>
        </w:tc>
      </w:tr>
      <w:tr>
        <w:tc>
          <w:tcPr>
            <w:tcW w:type="dxa" w:w="4320"/>
          </w:tcPr>
          <w:p>
            <w:r>
              <w:t>Exception ID</w:t>
            </w:r>
          </w:p>
        </w:tc>
        <w:tc>
          <w:tcPr>
            <w:tcW w:type="dxa" w:w="4320"/>
          </w:tcPr>
          <w:p>
            <w:r>
              <w:t>Unique identifier assigned by Compliance or Document Control</w:t>
            </w:r>
          </w:p>
        </w:tc>
      </w:tr>
      <w:tr>
        <w:tc>
          <w:tcPr>
            <w:tcW w:type="dxa" w:w="4320"/>
          </w:tcPr>
          <w:p>
            <w:r>
              <w:t>Requestor</w:t>
            </w:r>
          </w:p>
        </w:tc>
        <w:tc>
          <w:tcPr>
            <w:tcW w:type="dxa" w:w="4320"/>
          </w:tcPr>
          <w:p>
            <w:r>
              <w:t>Name and role of the person requesting the exception</w:t>
            </w:r>
          </w:p>
        </w:tc>
      </w:tr>
      <w:tr>
        <w:tc>
          <w:tcPr>
            <w:tcW w:type="dxa" w:w="4320"/>
          </w:tcPr>
          <w:p>
            <w:r>
              <w:t>Policy Requirement</w:t>
            </w:r>
          </w:p>
        </w:tc>
        <w:tc>
          <w:tcPr>
            <w:tcW w:type="dxa" w:w="4320"/>
          </w:tcPr>
          <w:p>
            <w:r>
              <w:t>Specific requirement for which exception is requested</w:t>
            </w:r>
          </w:p>
        </w:tc>
      </w:tr>
      <w:tr>
        <w:tc>
          <w:tcPr>
            <w:tcW w:type="dxa" w:w="4320"/>
          </w:tcPr>
          <w:p>
            <w:r>
              <w:t>Business Justification</w:t>
            </w:r>
          </w:p>
        </w:tc>
        <w:tc>
          <w:tcPr>
            <w:tcW w:type="dxa" w:w="4320"/>
          </w:tcPr>
          <w:p>
            <w:r>
              <w:t>Explanation of why compliance is not feasible or appropriate</w:t>
            </w:r>
          </w:p>
        </w:tc>
      </w:tr>
      <w:tr>
        <w:tc>
          <w:tcPr>
            <w:tcW w:type="dxa" w:w="4320"/>
          </w:tcPr>
          <w:p>
            <w:r>
              <w:t>Risk Assessment</w:t>
            </w:r>
          </w:p>
        </w:tc>
        <w:tc>
          <w:tcPr>
            <w:tcW w:type="dxa" w:w="4320"/>
          </w:tcPr>
          <w:p>
            <w:r>
              <w:t>Description of confidentiality, integrity, availability, privacy, audit, contractual, and customer impact</w:t>
            </w:r>
          </w:p>
        </w:tc>
      </w:tr>
      <w:tr>
        <w:tc>
          <w:tcPr>
            <w:tcW w:type="dxa" w:w="4320"/>
          </w:tcPr>
          <w:p>
            <w:r>
              <w:t>Compensating Controls</w:t>
            </w:r>
          </w:p>
        </w:tc>
        <w:tc>
          <w:tcPr>
            <w:tcW w:type="dxa" w:w="4320"/>
          </w:tcPr>
          <w:p>
            <w:r>
              <w:t>Measures that reduce the risk created by the exception</w:t>
            </w:r>
          </w:p>
        </w:tc>
      </w:tr>
      <w:tr>
        <w:tc>
          <w:tcPr>
            <w:tcW w:type="dxa" w:w="4320"/>
          </w:tcPr>
          <w:p>
            <w:r>
              <w:t>Duration</w:t>
            </w:r>
          </w:p>
        </w:tc>
        <w:tc>
          <w:tcPr>
            <w:tcW w:type="dxa" w:w="4320"/>
          </w:tcPr>
          <w:p>
            <w:r>
              <w:t>Start date and end date; permanent exceptions are not permitted without executive approval</w:t>
            </w:r>
          </w:p>
        </w:tc>
      </w:tr>
      <w:tr>
        <w:tc>
          <w:tcPr>
            <w:tcW w:type="dxa" w:w="4320"/>
          </w:tcPr>
          <w:p>
            <w:r>
              <w:t>Approvals</w:t>
            </w:r>
          </w:p>
        </w:tc>
        <w:tc>
          <w:tcPr>
            <w:tcW w:type="dxa" w:w="4320"/>
          </w:tcPr>
          <w:p>
            <w:r>
              <w:t>Required approvals from Compliance, Legal, Security, System Description Owner, and Executive Sponsor, as applicable</w:t>
            </w:r>
          </w:p>
        </w:tc>
      </w:tr>
      <w:tr>
        <w:tc>
          <w:tcPr>
            <w:tcW w:type="dxa" w:w="4320"/>
          </w:tcPr>
          <w:p>
            <w:r>
              <w:t>Review Date</w:t>
            </w:r>
          </w:p>
        </w:tc>
        <w:tc>
          <w:tcPr>
            <w:tcW w:type="dxa" w:w="4320"/>
          </w:tcPr>
          <w:p>
            <w:r>
              <w:t>Date on which the exception will be reassessed</w:t>
            </w:r>
          </w:p>
        </w:tc>
      </w:tr>
      <w:tr>
        <w:tc>
          <w:tcPr>
            <w:tcW w:type="dxa" w:w="4320"/>
          </w:tcPr>
          <w:p>
            <w:r>
              <w:t>Closure Criteria</w:t>
            </w:r>
          </w:p>
        </w:tc>
        <w:tc>
          <w:tcPr>
            <w:tcW w:type="dxa" w:w="4320"/>
          </w:tcPr>
          <w:p>
            <w:r>
              <w:t>Conditions required to close or remediate the exception</w:t>
            </w:r>
          </w:p>
        </w:tc>
      </w:tr>
    </w:tbl>
    <w:p>
      <w:r>
        <w:t>Exceptions shall not be used to conceal known inaccuracies, omit material information, misrepresent control operation, or bypass required management approval for the SOC 2 report.</w:t>
      </w:r>
    </w:p>
    <w:p>
      <w:r>
        <w:t>Any exception affecting the accuracy, completeness, or fairness of the System Description shall be disclosed to the independent auditor before report issuance.</w:t>
      </w:r>
    </w:p>
    <w:p>
      <w:r>
        <w:t>Approved exceptions shall be tracked to closure and reviewed at least quarterly until resolved.</w:t>
      </w:r>
    </w:p>
    <w:p>
      <w:pPr>
        <w:pStyle w:val="Heading2"/>
      </w:pPr>
      <w:r>
        <w:t>Review &amp; Maintenance</w:t>
      </w:r>
    </w:p>
    <w:p>
      <w:r>
        <w:t>This Policy shall be reviewed at least annually and whenever there is a material change to the SOC 2 programme, report scope, services, system architecture, trust services categories, organisational structure, legal obligations, customer commitments, or auditor expectations.</w:t>
      </w:r>
    </w:p>
    <w:p>
      <w:r>
        <w:t>The System Description Owner and Compliance Owner shall jointly ensure that this Policy remains aligned with the organisation’s SOC 2 reporting process and current operating practices.</w:t>
      </w:r>
    </w:p>
    <w:p>
      <w:r>
        <w:t>At minimum, the annual review shall assess:</w:t>
      </w:r>
    </w:p>
    <w:p>
      <w:pPr>
        <w:pStyle w:val="ListBullet"/>
      </w:pPr>
      <w:r>
        <w:t>Whether required System Description content remains appropriate.</w:t>
      </w:r>
    </w:p>
    <w:p>
      <w:pPr>
        <w:pStyle w:val="ListBullet"/>
      </w:pPr>
      <w:r>
        <w:t>Whether ownership and approval roles remain current.</w:t>
      </w:r>
    </w:p>
    <w:p>
      <w:pPr>
        <w:pStyle w:val="ListBullet"/>
      </w:pPr>
      <w:r>
        <w:t>Whether drafting and review timelines remain practical.</w:t>
      </w:r>
    </w:p>
    <w:p>
      <w:pPr>
        <w:pStyle w:val="ListBullet"/>
      </w:pPr>
      <w:r>
        <w:t>Whether lessons learned from the prior SOC 2 examination require updates.</w:t>
      </w:r>
    </w:p>
    <w:p>
      <w:pPr>
        <w:pStyle w:val="ListBullet"/>
      </w:pPr>
      <w:r>
        <w:t>Whether subservice organisation and complementary control requirements remain complete.</w:t>
      </w:r>
    </w:p>
    <w:p>
      <w:pPr>
        <w:pStyle w:val="ListBullet"/>
      </w:pPr>
      <w:r>
        <w:t>Whether confidentiality, disclosure, and distribution requirements remain adequate.</w:t>
      </w:r>
    </w:p>
    <w:p>
      <w:pPr>
        <w:pStyle w:val="ListBullet"/>
      </w:pPr>
      <w:r>
        <w:t>Whether records retention requirements remain aligned with business, legal, contractual, and audit needs.</w:t>
      </w:r>
    </w:p>
    <w:p>
      <w:pPr>
        <w:pStyle w:val="ListBullet"/>
      </w:pPr>
      <w:r>
        <w:t>Whether changes to services, systems, or customer commitments require updates to this Policy.</w:t>
      </w:r>
    </w:p>
    <w:p>
      <w:r>
        <w:t>Policy changes shall be documented in a revision history and approved by the Policy Owner or authorised delegate.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Version</w:t>
            </w:r>
          </w:p>
        </w:tc>
        <w:tc>
          <w:tcPr>
            <w:tcW w:type="dxa" w:w="1728"/>
          </w:tcPr>
          <w:p>
            <w:r>
              <w:t>Date</w:t>
            </w:r>
          </w:p>
        </w:tc>
        <w:tc>
          <w:tcPr>
            <w:tcW w:type="dxa" w:w="1728"/>
          </w:tcPr>
          <w:p>
            <w:r>
              <w:t>Description of Change</w:t>
            </w:r>
          </w:p>
        </w:tc>
        <w:tc>
          <w:tcPr>
            <w:tcW w:type="dxa" w:w="1728"/>
          </w:tcPr>
          <w:p>
            <w:r>
              <w:t>Author</w:t>
            </w:r>
          </w:p>
        </w:tc>
        <w:tc>
          <w:tcPr>
            <w:tcW w:type="dxa" w:w="1728"/>
          </w:tcPr>
          <w:p>
            <w:r>
              <w:t>Approver</w:t>
            </w:r>
          </w:p>
        </w:tc>
      </w:tr>
      <w:tr>
        <w:tc>
          <w:tcPr>
            <w:tcW w:type="dxa" w:w="1728"/>
          </w:tcPr>
          <w:p>
            <w:r>
              <w:t>1.0</w:t>
            </w:r>
          </w:p>
        </w:tc>
        <w:tc>
          <w:tcPr>
            <w:tcW w:type="dxa" w:w="1728"/>
          </w:tcPr>
          <w:p>
            <w:r>
              <w:t>[Effective Date]</w:t>
            </w:r>
          </w:p>
        </w:tc>
        <w:tc>
          <w:tcPr>
            <w:tcW w:type="dxa" w:w="1728"/>
          </w:tcPr>
          <w:p>
            <w:r>
              <w:t>Initial version</w:t>
            </w:r>
          </w:p>
        </w:tc>
        <w:tc>
          <w:tcPr>
            <w:tcW w:type="dxa" w:w="1728"/>
          </w:tcPr>
          <w:p>
            <w:r>
              <w:t>[Author Name / Role]</w:t>
            </w:r>
          </w:p>
        </w:tc>
        <w:tc>
          <w:tcPr>
            <w:tcW w:type="dxa" w:w="1728"/>
          </w:tcPr>
          <w:p>
            <w:r>
              <w:t>[Approver Name / Role]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