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Data Protection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[POL-DP-001]</w:t>
            </w:r>
          </w:p>
        </w:tc>
        <w:tc>
          <w:tcPr>
            <w:tcW w:type="dxa" w:w="1440"/>
          </w:tcPr>
          <w:p>
            <w:r>
              <w:t>1.0</w:t>
            </w:r>
          </w:p>
        </w:tc>
        <w:tc>
          <w:tcPr>
            <w:tcW w:type="dxa" w:w="1440"/>
          </w:tcPr>
          <w:p>
            <w:r>
              <w:t>Data Protection Officer / Privacy Lead</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Internal Data Protection Policy establishes the organisation’s mandatory requirements for protecting personal data and demonstrating accountable, lawful, fair and transparent processing.</w:t>
      </w:r>
    </w:p>
    <w:p>
      <w:r>
        <w:t>The purpose of this Policy is to ensure that the organisation:</w:t>
      </w:r>
    </w:p>
    <w:p>
      <w:pPr>
        <w:pStyle w:val="ListBullet"/>
      </w:pPr>
      <w:r>
        <w:t>Processes personal data only for valid, clearly defined and lawful business purposes.</w:t>
      </w:r>
    </w:p>
    <w:p>
      <w:pPr>
        <w:pStyle w:val="ListBullet"/>
      </w:pPr>
      <w:r>
        <w:t>Respects the rights and freedoms of individuals whose personal data is processed.</w:t>
      </w:r>
    </w:p>
    <w:p>
      <w:pPr>
        <w:pStyle w:val="ListBullet"/>
      </w:pPr>
      <w:r>
        <w:t>Applies appropriate governance, security and oversight to personal data throughout its lifecycle.</w:t>
      </w:r>
    </w:p>
    <w:p>
      <w:pPr>
        <w:pStyle w:val="ListBullet"/>
      </w:pPr>
      <w:r>
        <w:t>Maintains evidence that data protection obligations are understood, implemented and monitored.</w:t>
      </w:r>
    </w:p>
    <w:p>
      <w:pPr>
        <w:pStyle w:val="ListBullet"/>
      </w:pPr>
      <w:r>
        <w:t>Embeds data protection into business activities, projects, systems, supplier relationships and operational decision-making.</w:t>
      </w:r>
    </w:p>
    <w:p>
      <w:pPr>
        <w:pStyle w:val="Heading2"/>
      </w:pPr>
      <w:r>
        <w:t>Scope</w:t>
      </w:r>
    </w:p>
    <w:p>
      <w:r>
        <w:t>This Policy applies to:</w:t>
      </w:r>
    </w:p>
    <w:p>
      <w:pPr>
        <w:pStyle w:val="ListBullet"/>
      </w:pPr>
      <w:r>
        <w:t>All employees, workers, contractors, consultants, temporary staff, interns, officers and directors of the organisation.</w:t>
      </w:r>
    </w:p>
    <w:p>
      <w:pPr>
        <w:pStyle w:val="ListBullet"/>
      </w:pPr>
      <w:r>
        <w:t>All business units, functions, locations and subsidiaries that process personal data on behalf of the organisation.</w:t>
      </w:r>
    </w:p>
    <w:p>
      <w:pPr>
        <w:pStyle w:val="ListBullet"/>
      </w:pPr>
      <w:r>
        <w:t>All personal data processed by or for the organisation, whether in electronic, paper, audio, video or any other format.</w:t>
      </w:r>
    </w:p>
    <w:p>
      <w:pPr>
        <w:pStyle w:val="ListBullet"/>
      </w:pPr>
      <w:r>
        <w:t>All systems, applications, databases, devices, networks, cloud services, collaboration platforms, archives and physical storage locations used to process personal data.</w:t>
      </w:r>
    </w:p>
    <w:p>
      <w:pPr>
        <w:pStyle w:val="ListBullet"/>
      </w:pPr>
      <w:r>
        <w:t>All processing activities performed by third parties, suppliers, service providers, partners or other external parties on behalf of the organisation.</w:t>
      </w:r>
    </w:p>
    <w:p>
      <w:r>
        <w:t>This Policy applies to personal data relating to, including but not limited to:</w:t>
      </w:r>
    </w:p>
    <w:p>
      <w:pPr>
        <w:pStyle w:val="ListBullet"/>
      </w:pPr>
      <w:r>
        <w:t>Customers, prospects and website users.</w:t>
      </w:r>
    </w:p>
    <w:p>
      <w:pPr>
        <w:pStyle w:val="ListBullet"/>
      </w:pPr>
      <w:r>
        <w:t>Employees, applicants, contractors and former personnel.</w:t>
      </w:r>
    </w:p>
    <w:p>
      <w:pPr>
        <w:pStyle w:val="ListBullet"/>
      </w:pPr>
      <w:r>
        <w:t>Suppliers, partners and business contacts.</w:t>
      </w:r>
    </w:p>
    <w:p>
      <w:pPr>
        <w:pStyle w:val="ListBullet"/>
      </w:pPr>
      <w:r>
        <w:t>Complainants, visitors and event participants.</w:t>
      </w:r>
    </w:p>
    <w:p>
      <w:pPr>
        <w:pStyle w:val="ListBullet"/>
      </w:pPr>
      <w:r>
        <w:t>Any other identifiable individual whose data is processed by the organisation.</w:t>
      </w:r>
    </w:p>
    <w:p>
      <w:r>
        <w:t>This Policy applies across the full data lifecycle, including collection, recording, storage, access, use, sharing, transfer, retention, archiving, anonymisation and deletion.</w:t>
      </w:r>
    </w:p>
    <w:p>
      <w:pPr>
        <w:pStyle w:val="Heading2"/>
      </w:pPr>
      <w:r>
        <w:t>Policy Statements</w:t>
      </w:r>
    </w:p>
    <w:p>
      <w:pPr>
        <w:pStyle w:val="ListBullet"/>
      </w:pPr>
      <w:r>
        <w:t>The organisation shall process personal data lawfully, fairly and transparently.</w:t>
      </w:r>
    </w:p>
    <w:p>
      <w:r>
        <w:t>1.1. The organisation shall identify and document a valid lawful basis before processing personal data.</w:t>
      </w:r>
    </w:p>
    <w:p>
      <w:r>
        <w:t>1.2. The organisation shall ensure individuals are provided with clear, concise and accessible information about how their personal data is used.</w:t>
      </w:r>
    </w:p>
    <w:p>
      <w:r>
        <w:t>1.3. The organisation shall not process personal data in a way that is unexpected, misleading or incompatible with the information provided to individuals.</w:t>
      </w:r>
    </w:p>
    <w:p>
      <w:r>
        <w:t>1.4. The organisation shall ensure that privacy notices are kept accurate, current and aligned with actual processing activities.</w:t>
      </w:r>
    </w:p>
    <w:p>
      <w:pPr>
        <w:pStyle w:val="ListBullet"/>
      </w:pPr>
      <w:r>
        <w:t>The organisation shall process personal data only for specified and legitimate purposes.</w:t>
      </w:r>
    </w:p>
    <w:p>
      <w:r>
        <w:t>2.1. The organisation shall define the business purpose for each processing activity before collecting or using personal data.</w:t>
      </w:r>
    </w:p>
    <w:p>
      <w:r>
        <w:t>2.2. The organisation shall not use personal data for new, incompatible purposes unless a lawful basis has been confirmed and appropriate transparency information has been provided.</w:t>
      </w:r>
    </w:p>
    <w:p>
      <w:r>
        <w:t>2.3. Business owners shall consult the Data Protection Officer or Privacy Lead before introducing materially new uses of personal data, including analytics, profiling, automation, marketing, monitoring or data sharing.</w:t>
      </w:r>
    </w:p>
    <w:p>
      <w:pPr>
        <w:pStyle w:val="ListBullet"/>
      </w:pPr>
      <w:r>
        <w:t>The organisation shall collect and process only the personal data necessary for the intended purpose.</w:t>
      </w:r>
    </w:p>
    <w:p>
      <w:r>
        <w:t>3.1. The organisation shall limit the collection of personal data to what is adequate, relevant and necessary for the stated purpose.</w:t>
      </w:r>
    </w:p>
    <w:p>
      <w:r>
        <w:t>3.2. Forms, systems, reports and data extracts shall be designed to avoid excessive or unnecessary personal data collection.</w:t>
      </w:r>
    </w:p>
    <w:p>
      <w:r>
        <w:t>3.3. Sensitive or high-risk personal data shall be collected only where there is a clear business need, a lawful basis, appropriate safeguards and documented approval.</w:t>
      </w:r>
    </w:p>
    <w:p>
      <w:pPr>
        <w:pStyle w:val="ListBullet"/>
      </w:pPr>
      <w:r>
        <w:t>The organisation shall keep personal data accurate and up to date where necessary.</w:t>
      </w:r>
    </w:p>
    <w:p>
      <w:r>
        <w:t>4.1. The organisation shall take reasonable steps to ensure personal data is accurate, complete and current in relation to the purpose for which it is processed.</w:t>
      </w:r>
    </w:p>
    <w:p>
      <w:r>
        <w:t>4.2. Individuals shall be provided with appropriate mechanisms to correct inaccurate personal data.</w:t>
      </w:r>
    </w:p>
    <w:p>
      <w:r>
        <w:t>4.3. Business owners shall ensure inaccurate personal data is corrected, restricted or deleted without undue delay where required.</w:t>
      </w:r>
    </w:p>
    <w:p>
      <w:pPr>
        <w:pStyle w:val="ListBullet"/>
      </w:pPr>
      <w:r>
        <w:t>The organisation shall retain personal data only for as long as necessary.</w:t>
      </w:r>
    </w:p>
    <w:p>
      <w:r>
        <w:t>5.1. Personal data shall be retained in accordance with the organisation’s approved retention schedule.</w:t>
      </w:r>
    </w:p>
    <w:p>
      <w:r>
        <w:t>5.2. Retention periods shall be based on legal, regulatory, contractual, operational and evidential requirements.</w:t>
      </w:r>
    </w:p>
    <w:p>
      <w:r>
        <w:t>5.3. Personal data shall be securely deleted, anonymised or archived when it is no longer required.</w:t>
      </w:r>
    </w:p>
    <w:p>
      <w:r>
        <w:t>5.4. Personal data shall not be retained indefinitely unless there is a documented and approved legal or business justification.</w:t>
      </w:r>
    </w:p>
    <w:p>
      <w:pPr>
        <w:pStyle w:val="ListBullet"/>
      </w:pPr>
      <w:r>
        <w:t>The organisation shall protect personal data against unauthorised or unlawful processing, loss, destruction or damage.</w:t>
      </w:r>
    </w:p>
    <w:p>
      <w:r>
        <w:t>6.1. Personal data shall be protected using appropriate technical and organisational security measures proportionate to the risk.</w:t>
      </w:r>
    </w:p>
    <w:p>
      <w:r>
        <w:t>6.2. Access to personal data shall be granted on a need-to-know and least-privilege basis.</w:t>
      </w:r>
    </w:p>
    <w:p>
      <w:r>
        <w:t>6.3. Systems processing personal data shall use appropriate authentication, access controls, encryption, logging, backup and recovery controls.</w:t>
      </w:r>
    </w:p>
    <w:p>
      <w:r>
        <w:t>6.4. Personal data shall not be stored on unauthorised devices, personal email accounts, unmanaged cloud storage, removable media or unapproved messaging platforms.</w:t>
      </w:r>
    </w:p>
    <w:p>
      <w:r>
        <w:t>6.5. Physical records containing personal data shall be stored securely and protected from unauthorised access, loss or damage.</w:t>
      </w:r>
    </w:p>
    <w:p>
      <w:pPr>
        <w:pStyle w:val="ListBullet"/>
      </w:pPr>
      <w:r>
        <w:t>The organisation shall maintain accountability for data protection compliance.</w:t>
      </w:r>
    </w:p>
    <w:p>
      <w:r>
        <w:t>7.1. The organisation shall maintain documented evidence of its data protection governance, decisions, controls and compliance activities.</w:t>
      </w:r>
    </w:p>
    <w:p>
      <w:r>
        <w:t>7.2. Records of processing activities shall be maintained and kept current for all material processing activities.</w:t>
      </w:r>
    </w:p>
    <w:p>
      <w:r>
        <w:t>7.3. Each business area shall be responsible for understanding and documenting the personal data it processes, why it is processed, where it is stored, who it is shared with and how long it is retained.</w:t>
      </w:r>
    </w:p>
    <w:p>
      <w:r>
        <w:t>7.4. Data protection risks shall be identified, assessed, managed and reported through appropriate governance channels.</w:t>
      </w:r>
    </w:p>
    <w:p>
      <w:pPr>
        <w:pStyle w:val="ListBullet"/>
      </w:pPr>
      <w:r>
        <w:t>The organisation shall apply data protection by design and by default.</w:t>
      </w:r>
    </w:p>
    <w:p>
      <w:r>
        <w:t>8.1. Data protection requirements shall be considered at the start of all new projects, systems, products, services, processes and supplier engagements involving personal data.</w:t>
      </w:r>
    </w:p>
    <w:p>
      <w:r>
        <w:t>8.2. Default settings in systems and processes shall be configured to minimise personal data collection, visibility, retention and sharing.</w:t>
      </w:r>
    </w:p>
    <w:p>
      <w:r>
        <w:t>8.3. Project teams shall complete privacy assessments where processing is new, materially changed, high risk, large scale, sensitive, automated, intrusive or involves vulnerable individuals.</w:t>
      </w:r>
    </w:p>
    <w:p>
      <w:r>
        <w:t>8.4. Privacy risks shall be addressed before go-live unless an approved risk acceptance is in place.</w:t>
      </w:r>
    </w:p>
    <w:p>
      <w:pPr>
        <w:pStyle w:val="ListBullet"/>
      </w:pPr>
      <w:r>
        <w:t>The organisation shall conduct privacy assessments for high-risk processing.</w:t>
      </w:r>
    </w:p>
    <w:p>
      <w:r>
        <w:t>9.1. A privacy assessment shall be completed before commencing processing that may result in significant risk to individuals.</w:t>
      </w:r>
    </w:p>
    <w:p>
      <w:r>
        <w:t>9.2. Privacy assessments shall evaluate the purpose, necessity, proportionality, risks, safeguards and residual risk of the proposed processing.</w:t>
      </w:r>
    </w:p>
    <w:p>
      <w:r>
        <w:t>9.3. Processing shall not proceed where unacceptable privacy risks remain unresolved.</w:t>
      </w:r>
    </w:p>
    <w:p>
      <w:r>
        <w:t>9.4. Completed privacy assessments shall be retained as evidence of decision-making and risk management.</w:t>
      </w:r>
    </w:p>
    <w:p>
      <w:pPr>
        <w:pStyle w:val="ListBullet"/>
      </w:pPr>
      <w:r>
        <w:t>The organisation shall respect and enable individual data protection rights.</w:t>
      </w:r>
    </w:p>
    <w:p>
      <w:r>
        <w:t>10.1. The organisation shall provide individuals with clear channels to exercise their rights in relation to their personal data.</w:t>
      </w:r>
    </w:p>
    <w:p>
      <w:r>
        <w:t>10.2. Requests from individuals shall be logged, verified, assessed and fulfilled within required timeframes.</w:t>
      </w:r>
    </w:p>
    <w:p>
      <w:r>
        <w:t>10.3. The organisation shall not obstruct, discourage or penalise individuals for exercising their rights.</w:t>
      </w:r>
    </w:p>
    <w:p>
      <w:r>
        <w:t>10.4. Responses to rights requests shall be accurate, complete and appropriately reviewed before release.</w:t>
      </w:r>
    </w:p>
    <w:p>
      <w:r>
        <w:t>10.5. Where a request cannot be fulfilled in whole or in part, the organisation shall explain the reason in clear language unless legally restricted from doing so.</w:t>
      </w:r>
    </w:p>
    <w:p>
      <w:pPr>
        <w:pStyle w:val="ListBullet"/>
      </w:pPr>
      <w:r>
        <w:t>The organisation shall manage consent appropriately where consent is used.</w:t>
      </w:r>
    </w:p>
    <w:p>
      <w:r>
        <w:t>11.1. Consent shall be freely given, specific, informed and unambiguous.</w:t>
      </w:r>
    </w:p>
    <w:p>
      <w:r>
        <w:t>11.2. Consent requests shall be separate from general terms and conditions and shall not use pre-ticked boxes, inactivity or implied acceptance.</w:t>
      </w:r>
    </w:p>
    <w:p>
      <w:r>
        <w:t>11.3. Individuals shall be able to withdraw consent as easily as they gave it.</w:t>
      </w:r>
    </w:p>
    <w:p>
      <w:r>
        <w:t>11.4. Records of consent shall be maintained, including what the individual was told, when consent was obtained, how it was obtained and whether it has been withdrawn.</w:t>
      </w:r>
    </w:p>
    <w:p>
      <w:r>
        <w:t>11.5. The organisation shall not rely on consent where there is a significant imbalance of power or where consent is not genuinely optional.</w:t>
      </w:r>
    </w:p>
    <w:p>
      <w:pPr>
        <w:pStyle w:val="ListBullet"/>
      </w:pPr>
      <w:r>
        <w:t>The organisation shall apply additional safeguards for sensitive personal data.</w:t>
      </w:r>
    </w:p>
    <w:p>
      <w:r>
        <w:t>12.1. Sensitive personal data shall be processed only where there is a lawful basis, a permitted condition and a documented business need.</w:t>
      </w:r>
    </w:p>
    <w:p>
      <w:r>
        <w:t>12.2. Sensitive personal data shall be subject to enhanced access controls, security measures and retention controls.</w:t>
      </w:r>
    </w:p>
    <w:p>
      <w:r>
        <w:t>12.3. Processing of sensitive personal data shall be reviewed by the Data Protection Officer or Privacy Lead before implementation.</w:t>
      </w:r>
    </w:p>
    <w:p>
      <w:r>
        <w:t>12.4. Sensitive personal data shall not be used for secondary purposes without appropriate assessment and approval.</w:t>
      </w:r>
    </w:p>
    <w:p>
      <w:pPr>
        <w:pStyle w:val="ListBullet"/>
      </w:pPr>
      <w:r>
        <w:t>The organisation shall manage personal data breaches promptly and effectively.</w:t>
      </w:r>
    </w:p>
    <w:p>
      <w:r>
        <w:t>13.1. All suspected or actual personal data breaches shall be reported immediately through the approved incident reporting channel.</w:t>
      </w:r>
    </w:p>
    <w:p>
      <w:r>
        <w:t>13.2. Employees and contractors shall not investigate, conceal, delete evidence of or delay reporting a suspected personal data breach.</w:t>
      </w:r>
    </w:p>
    <w:p>
      <w:r>
        <w:t>13.3. The organisation shall assess each reported incident to determine the nature, scope, impact, affected individuals, containment actions and notification requirements.</w:t>
      </w:r>
    </w:p>
    <w:p>
      <w:r>
        <w:t>13.4. Notifications to supervisory authorities, individuals, customers or other parties shall be made where required and within applicable deadlines.</w:t>
      </w:r>
    </w:p>
    <w:p>
      <w:r>
        <w:t>13.5. Lessons learned from personal data breaches shall be documented and used to improve controls.</w:t>
      </w:r>
    </w:p>
    <w:p>
      <w:pPr>
        <w:pStyle w:val="ListBullet"/>
      </w:pPr>
      <w:r>
        <w:t>The organisation shall control sharing and disclosure of personal data.</w:t>
      </w:r>
    </w:p>
    <w:p>
      <w:r>
        <w:t>14.1. Personal data shall be shared internally only where there is a legitimate business need and appropriate access authorisation.</w:t>
      </w:r>
    </w:p>
    <w:p>
      <w:r>
        <w:t>14.2. Personal data shall be disclosed externally only where there is a lawful basis, appropriate safeguards and a documented business justification.</w:t>
      </w:r>
    </w:p>
    <w:p>
      <w:r>
        <w:t>14.3. Data sharing arrangements shall define the purpose, data categories, roles of the parties, security requirements, retention expectations and handling of individual rights and incidents.</w:t>
      </w:r>
    </w:p>
    <w:p>
      <w:r>
        <w:t>14.4. Ad hoc disclosures of personal data to external parties shall be approved by the relevant business owner and, where necessary, reviewed by Legal or the Data Protection Officer or Privacy Lead.</w:t>
      </w:r>
    </w:p>
    <w:p>
      <w:pPr>
        <w:pStyle w:val="ListBullet"/>
      </w:pPr>
      <w:r>
        <w:t>The organisation shall manage suppliers and processors that handle personal data.</w:t>
      </w:r>
    </w:p>
    <w:p>
      <w:r>
        <w:t>15.1. Suppliers that process personal data on behalf of the organisation shall be subject to due diligence before engagement.</w:t>
      </w:r>
    </w:p>
    <w:p>
      <w:r>
        <w:t>15.2. Written contractual terms shall be in place before personal data is made available to a supplier.</w:t>
      </w:r>
    </w:p>
    <w:p>
      <w:r>
        <w:t>15.3. Supplier contracts shall require appropriate confidentiality, security, sub-processing, breach notification, assistance with rights requests, audit, retention and deletion obligations.</w:t>
      </w:r>
    </w:p>
    <w:p>
      <w:r>
        <w:t>15.4. Suppliers shall process personal data only on documented instructions from the organisation unless legally required to do otherwise.</w:t>
      </w:r>
    </w:p>
    <w:p>
      <w:r>
        <w:t>15.5. Supplier performance and data protection compliance shall be monitored based on risk.</w:t>
      </w:r>
    </w:p>
    <w:p>
      <w:pPr>
        <w:pStyle w:val="ListBullet"/>
      </w:pPr>
      <w:r>
        <w:t>The organisation shall control international transfers of personal data.</w:t>
      </w:r>
    </w:p>
    <w:p>
      <w:r>
        <w:t>16.1. Personal data shall not be transferred outside the approved jurisdictions or made accessible from another country unless appropriate safeguards have been assessed and approved.</w:t>
      </w:r>
    </w:p>
    <w:p>
      <w:r>
        <w:t>16.2. International transfer arrangements shall be documented and reviewed before implementation.</w:t>
      </w:r>
    </w:p>
    <w:p>
      <w:r>
        <w:t>16.3. Business owners shall consult the Data Protection Officer or Privacy Lead before using services, support teams, hosting locations or sub-processors that involve cross-border access to personal data.</w:t>
      </w:r>
    </w:p>
    <w:p>
      <w:pPr>
        <w:pStyle w:val="ListBullet"/>
      </w:pPr>
      <w:r>
        <w:t>The organisation shall ensure personnel understand their data protection obligations.</w:t>
      </w:r>
    </w:p>
    <w:p>
      <w:r>
        <w:t>17.1. All personnel shall complete mandatory data protection training at onboarding and at regular intervals thereafter.</w:t>
      </w:r>
    </w:p>
    <w:p>
      <w:r>
        <w:t>17.2. Personnel in roles with elevated data protection responsibilities shall receive role-specific training.</w:t>
      </w:r>
    </w:p>
    <w:p>
      <w:r>
        <w:t>17.3. Training completion shall be recorded and monitored.</w:t>
      </w:r>
    </w:p>
    <w:p>
      <w:r>
        <w:t>17.4. Personnel shall be reminded of data protection obligations through periodic awareness communications and targeted guidance.</w:t>
      </w:r>
    </w:p>
    <w:p>
      <w:pPr>
        <w:pStyle w:val="ListBullet"/>
      </w:pPr>
      <w:r>
        <w:t>The organisation shall maintain confidentiality of personal data.</w:t>
      </w:r>
    </w:p>
    <w:p>
      <w:r>
        <w:t>18.1. Personnel shall keep personal data confidential and use it only for authorised business purposes.</w:t>
      </w:r>
    </w:p>
    <w:p>
      <w:r>
        <w:t>18.2. Personal data shall not be discussed in public places, exposed on desks, displayed unnecessarily on screens or shared with unauthorised persons.</w:t>
      </w:r>
    </w:p>
    <w:p>
      <w:r>
        <w:t>18.3. Confidentiality obligations shall continue after employment or engagement ends.</w:t>
      </w:r>
    </w:p>
    <w:p>
      <w:pPr>
        <w:pStyle w:val="ListBullet"/>
      </w:pPr>
      <w:r>
        <w:t>The organisation shall maintain appropriate records and evidence.</w:t>
      </w:r>
    </w:p>
    <w:p>
      <w:r>
        <w:t>19.1. The organisation shall maintain records sufficient to demonstrate compliance with this Policy.</w:t>
      </w:r>
    </w:p>
    <w:p>
      <w:r>
        <w:t>19.2. Evidence shall include, as applicable, privacy notices, processing records, risk assessments, privacy assessments, training records, supplier due diligence, contracts, breach records, rights request logs, consent records and retention schedules.</w:t>
      </w:r>
    </w:p>
    <w:p>
      <w:r>
        <w:t>19.3. Data protection records shall be accurate, accessible to authorised personnel and retained in accordance with internal retention requirements.</w:t>
      </w:r>
    </w:p>
    <w:p>
      <w:pPr>
        <w:pStyle w:val="ListBullet"/>
      </w:pPr>
      <w:r>
        <w:t>The organisation shall ensure personal data is securely disposed of.</w:t>
      </w:r>
    </w:p>
    <w:p>
      <w:r>
        <w:t>20.1. Personal data shall be disposed of using methods appropriate to the format and sensitivity of the data.</w:t>
      </w:r>
    </w:p>
    <w:p>
      <w:r>
        <w:t>20.2. Electronic personal data shall be deleted, securely erased or anonymised using approved methods.</w:t>
      </w:r>
    </w:p>
    <w:p>
      <w:r>
        <w:t>20.3. Paper records containing personal data shall be shredded, pulped or disposed of through an approved secure destruction service.</w:t>
      </w:r>
    </w:p>
    <w:p>
      <w:r>
        <w:t>20.4. Disposal activities shall be documented where required by retention, legal, contractual or risk requirements.</w:t>
      </w:r>
    </w:p>
    <w:p>
      <w:pPr>
        <w:pStyle w:val="ListBullet"/>
      </w:pPr>
      <w:r>
        <w:t>The organisation shall ensure employment-related personal data is handled responsibly.</w:t>
      </w:r>
    </w:p>
    <w:p>
      <w:r>
        <w:t>21.1. Employee and applicant personal data shall be processed only for legitimate employment, workforce management, legal, security, benefits, payroll, recruitment or organisational purposes.</w:t>
      </w:r>
    </w:p>
    <w:p>
      <w:r>
        <w:t>21.2. Employee monitoring shall be proportionate, transparent and approved before implementation.</w:t>
      </w:r>
    </w:p>
    <w:p>
      <w:r>
        <w:t>21.3. Access to employee personal data shall be restricted to authorised personnel with a defined business need.</w:t>
      </w:r>
    </w:p>
    <w:p>
      <w:pPr>
        <w:pStyle w:val="ListBullet"/>
      </w:pPr>
      <w:r>
        <w:t>The organisation shall ensure marketing activities comply with data protection expectations.</w:t>
      </w:r>
    </w:p>
    <w:p>
      <w:r>
        <w:t>22.1. Marketing communications shall be sent only where the organisation has a valid basis to contact the individual.</w:t>
      </w:r>
    </w:p>
    <w:p>
      <w:r>
        <w:t>22.2. Marketing preferences, opt-ins and objections shall be recorded and respected.</w:t>
      </w:r>
    </w:p>
    <w:p>
      <w:r>
        <w:t>22.3. Individuals shall be provided with a clear and simple way to unsubscribe or opt out of direct marketing.</w:t>
      </w:r>
    </w:p>
    <w:p>
      <w:r>
        <w:t>22.4. Purchased, rented or third-party marketing lists shall not be used unless Legal or the Data Protection Officer or Privacy Lead has confirmed that appropriate permissions and evidence are in place.</w:t>
      </w:r>
    </w:p>
    <w:p>
      <w:pPr>
        <w:pStyle w:val="ListBullet"/>
      </w:pPr>
      <w:r>
        <w:t>The organisation shall ensure automated decision-making and profiling are governed.</w:t>
      </w:r>
    </w:p>
    <w:p>
      <w:r>
        <w:t>23.1. Automated decision-making or profiling involving personal data shall be assessed before use.</w:t>
      </w:r>
    </w:p>
    <w:p>
      <w:r>
        <w:t>23.2. Individuals shall be provided with meaningful information about significant automated processing where required.</w:t>
      </w:r>
    </w:p>
    <w:p>
      <w:r>
        <w:t>23.3. Appropriate safeguards shall be implemented, including human review where decisions may significantly affect individuals.</w:t>
      </w:r>
    </w:p>
    <w:p>
      <w:pPr>
        <w:pStyle w:val="ListBullet"/>
      </w:pPr>
      <w:r>
        <w:t>The organisation shall maintain data protection governance reporting.</w:t>
      </w:r>
    </w:p>
    <w:p>
      <w:r>
        <w:t>24.1. Data protection risks, incidents, compliance activities and material issues shall be reported to appropriate management forums.</w:t>
      </w:r>
    </w:p>
    <w:p>
      <w:r>
        <w:t>24.2. The Data Protection Officer or Privacy Lead shall have sufficient independence, authority and access to senior management to perform the role effectively.</w:t>
      </w:r>
    </w:p>
    <w:p>
      <w:r>
        <w:t>24.3. Senior management shall support the implementation of this Policy and ensure adequate resources are available to meet data protection obligations.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Leadership</w:t>
            </w:r>
          </w:p>
        </w:tc>
        <w:tc>
          <w:tcPr>
            <w:tcW w:type="dxa" w:w="4320"/>
          </w:tcPr>
          <w:p>
            <w:r>
              <w:t>Approves the organisation’s data protection direction, promotes a culture of accountability, ensures adequate resources are available and receives reporting on material data protection risks and issues.</w:t>
            </w:r>
          </w:p>
        </w:tc>
      </w:tr>
      <w:tr>
        <w:tc>
          <w:tcPr>
            <w:tcW w:type="dxa" w:w="4320"/>
          </w:tcPr>
          <w:p>
            <w:r>
              <w:t>Senior Management</w:t>
            </w:r>
          </w:p>
        </w:tc>
        <w:tc>
          <w:tcPr>
            <w:tcW w:type="dxa" w:w="4320"/>
          </w:tcPr>
          <w:p>
            <w:r>
              <w:t>Ensures this Policy is implemented within their business areas, assigns accountable owners for processing activities and ensures teams follow required data protection controls.</w:t>
            </w:r>
          </w:p>
        </w:tc>
      </w:tr>
      <w:tr>
        <w:tc>
          <w:tcPr>
            <w:tcW w:type="dxa" w:w="4320"/>
          </w:tcPr>
          <w:p>
            <w:r>
              <w:t>Data Protection Officer / Privacy Lead</w:t>
            </w:r>
          </w:p>
        </w:tc>
        <w:tc>
          <w:tcPr>
            <w:tcW w:type="dxa" w:w="4320"/>
          </w:tcPr>
          <w:p>
            <w:r>
              <w:t>Advises on data protection obligations, monitors compliance, supports privacy assessments, advises on high-risk processing, oversees rights requests and breach assessment, and reports material risks to management.</w:t>
            </w:r>
          </w:p>
        </w:tc>
      </w:tr>
      <w:tr>
        <w:tc>
          <w:tcPr>
            <w:tcW w:type="dxa" w:w="4320"/>
          </w:tcPr>
          <w:p>
            <w:r>
              <w:t>Legal</w:t>
            </w:r>
          </w:p>
        </w:tc>
        <w:tc>
          <w:tcPr>
            <w:tcW w:type="dxa" w:w="4320"/>
          </w:tcPr>
          <w:p>
            <w:r>
              <w:t>Provides legal advice on lawful basis, contracts, disclosures, regulatory engagement, data sharing, international transfers and disputes involving personal data.</w:t>
            </w:r>
          </w:p>
        </w:tc>
      </w:tr>
      <w:tr>
        <w:tc>
          <w:tcPr>
            <w:tcW w:type="dxa" w:w="4320"/>
          </w:tcPr>
          <w:p>
            <w:r>
              <w:t>Information Security</w:t>
            </w:r>
          </w:p>
        </w:tc>
        <w:tc>
          <w:tcPr>
            <w:tcW w:type="dxa" w:w="4320"/>
          </w:tcPr>
          <w:p>
            <w:r>
              <w:t>Implements and monitors technical and organisational security controls, supports breach response, performs security risk assessments and advises on secure processing of personal data.</w:t>
            </w:r>
          </w:p>
        </w:tc>
      </w:tr>
      <w:tr>
        <w:tc>
          <w:tcPr>
            <w:tcW w:type="dxa" w:w="4320"/>
          </w:tcPr>
          <w:p>
            <w:r>
              <w:t>IT</w:t>
            </w:r>
          </w:p>
        </w:tc>
        <w:tc>
          <w:tcPr>
            <w:tcW w:type="dxa" w:w="4320"/>
          </w:tcPr>
          <w:p>
            <w:r>
              <w:t>Ensures systems and infrastructure processing personal data are appropriately configured, maintained, access-controlled, backed up and decommissioned securely.</w:t>
            </w:r>
          </w:p>
        </w:tc>
      </w:tr>
      <w:tr>
        <w:tc>
          <w:tcPr>
            <w:tcW w:type="dxa" w:w="4320"/>
          </w:tcPr>
          <w:p>
            <w:r>
              <w:t>Human Resources</w:t>
            </w:r>
          </w:p>
        </w:tc>
        <w:tc>
          <w:tcPr>
            <w:tcW w:type="dxa" w:w="4320"/>
          </w:tcPr>
          <w:p>
            <w:r>
              <w:t>Manages employee and applicant personal data in accordance with this Policy, supports training, confidentiality obligations and workforce privacy requirements.</w:t>
            </w:r>
          </w:p>
        </w:tc>
      </w:tr>
      <w:tr>
        <w:tc>
          <w:tcPr>
            <w:tcW w:type="dxa" w:w="4320"/>
          </w:tcPr>
          <w:p>
            <w:r>
              <w:t>Procurement / Vendor Management</w:t>
            </w:r>
          </w:p>
        </w:tc>
        <w:tc>
          <w:tcPr>
            <w:tcW w:type="dxa" w:w="4320"/>
          </w:tcPr>
          <w:p>
            <w:r>
              <w:t>Ensures supplier due diligence, contractual controls and ongoing supplier monitoring are completed for suppliers that process personal data.</w:t>
            </w:r>
          </w:p>
        </w:tc>
      </w:tr>
      <w:tr>
        <w:tc>
          <w:tcPr>
            <w:tcW w:type="dxa" w:w="4320"/>
          </w:tcPr>
          <w:p>
            <w:r>
              <w:t>Business Process Owners</w:t>
            </w:r>
          </w:p>
        </w:tc>
        <w:tc>
          <w:tcPr>
            <w:tcW w:type="dxa" w:w="4320"/>
          </w:tcPr>
          <w:p>
            <w:r>
              <w:t>Own the lawful, fair and secure processing of personal data within their processes; maintain accurate processing records; ensure retention, access and sharing controls are followed.</w:t>
            </w:r>
          </w:p>
        </w:tc>
      </w:tr>
      <w:tr>
        <w:tc>
          <w:tcPr>
            <w:tcW w:type="dxa" w:w="4320"/>
          </w:tcPr>
          <w:p>
            <w:r>
              <w:t>Project Managers / Product Owners</w:t>
            </w:r>
          </w:p>
        </w:tc>
        <w:tc>
          <w:tcPr>
            <w:tcW w:type="dxa" w:w="4320"/>
          </w:tcPr>
          <w:p>
            <w:r>
              <w:t>Ensure data protection requirements are considered early in project and product lifecycles, complete required privacy assessments and implement agreed safeguards before launch.</w:t>
            </w:r>
          </w:p>
        </w:tc>
      </w:tr>
      <w:tr>
        <w:tc>
          <w:tcPr>
            <w:tcW w:type="dxa" w:w="4320"/>
          </w:tcPr>
          <w:p>
            <w:r>
              <w:t>Marketing / Communications</w:t>
            </w:r>
          </w:p>
        </w:tc>
        <w:tc>
          <w:tcPr>
            <w:tcW w:type="dxa" w:w="4320"/>
          </w:tcPr>
          <w:p>
            <w:r>
              <w:t>Ensures marketing activities, preference management, campaigns and communications comply with consent, opt-out and transparency requirements.</w:t>
            </w:r>
          </w:p>
        </w:tc>
      </w:tr>
      <w:tr>
        <w:tc>
          <w:tcPr>
            <w:tcW w:type="dxa" w:w="4320"/>
          </w:tcPr>
          <w:p>
            <w:r>
              <w:t>Records Management</w:t>
            </w:r>
          </w:p>
        </w:tc>
        <w:tc>
          <w:tcPr>
            <w:tcW w:type="dxa" w:w="4320"/>
          </w:tcPr>
          <w:p>
            <w:r>
              <w:t>Maintains retention schedules, supports disposal processes and ensures records containing personal data are retained and destroyed appropriately.</w:t>
            </w:r>
          </w:p>
        </w:tc>
      </w:tr>
      <w:tr>
        <w:tc>
          <w:tcPr>
            <w:tcW w:type="dxa" w:w="4320"/>
          </w:tcPr>
          <w:p>
            <w:r>
              <w:t>All Personnel</w:t>
            </w:r>
          </w:p>
        </w:tc>
        <w:tc>
          <w:tcPr>
            <w:tcW w:type="dxa" w:w="4320"/>
          </w:tcPr>
          <w:p>
            <w:r>
              <w:t>Follow this Policy, complete required training, protect personal data, use approved systems, report incidents immediately and seek guidance when unsure.</w:t>
            </w:r>
          </w:p>
        </w:tc>
      </w:tr>
    </w:tbl>
    <w:p>
      <w:r>
        <w:t>The following operational accountability model shall apply:</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Accountable Owner</w:t>
            </w:r>
          </w:p>
        </w:tc>
        <w:tc>
          <w:tcPr>
            <w:tcW w:type="dxa" w:w="2880"/>
          </w:tcPr>
          <w:p>
            <w:r>
              <w:t>Required Evidence</w:t>
            </w:r>
          </w:p>
        </w:tc>
      </w:tr>
      <w:tr>
        <w:tc>
          <w:tcPr>
            <w:tcW w:type="dxa" w:w="2880"/>
          </w:tcPr>
          <w:p>
            <w:r>
              <w:t>Maintaining records of processing activities</w:t>
            </w:r>
          </w:p>
        </w:tc>
        <w:tc>
          <w:tcPr>
            <w:tcW w:type="dxa" w:w="2880"/>
          </w:tcPr>
          <w:p>
            <w:r>
              <w:t>Business Process Owner</w:t>
            </w:r>
          </w:p>
        </w:tc>
        <w:tc>
          <w:tcPr>
            <w:tcW w:type="dxa" w:w="2880"/>
          </w:tcPr>
          <w:p>
            <w:r>
              <w:t>Current processing record</w:t>
            </w:r>
          </w:p>
        </w:tc>
      </w:tr>
      <w:tr>
        <w:tc>
          <w:tcPr>
            <w:tcW w:type="dxa" w:w="2880"/>
          </w:tcPr>
          <w:p>
            <w:r>
              <w:t>Approving new high-risk processing</w:t>
            </w:r>
          </w:p>
        </w:tc>
        <w:tc>
          <w:tcPr>
            <w:tcW w:type="dxa" w:w="2880"/>
          </w:tcPr>
          <w:p>
            <w:r>
              <w:t>Data Protection Officer / Privacy Lead and Business Owner</w:t>
            </w:r>
          </w:p>
        </w:tc>
        <w:tc>
          <w:tcPr>
            <w:tcW w:type="dxa" w:w="2880"/>
          </w:tcPr>
          <w:p>
            <w:r>
              <w:t>Completed privacy assessment and risk decision</w:t>
            </w:r>
          </w:p>
        </w:tc>
      </w:tr>
      <w:tr>
        <w:tc>
          <w:tcPr>
            <w:tcW w:type="dxa" w:w="2880"/>
          </w:tcPr>
          <w:p>
            <w:r>
              <w:t>Responding to individual rights requests</w:t>
            </w:r>
          </w:p>
        </w:tc>
        <w:tc>
          <w:tcPr>
            <w:tcW w:type="dxa" w:w="2880"/>
          </w:tcPr>
          <w:p>
            <w:r>
              <w:t>Data Protection Officer / Privacy Lead with relevant Business Owner</w:t>
            </w:r>
          </w:p>
        </w:tc>
        <w:tc>
          <w:tcPr>
            <w:tcW w:type="dxa" w:w="2880"/>
          </w:tcPr>
          <w:p>
            <w:r>
              <w:t>Rights request log and response record</w:t>
            </w:r>
          </w:p>
        </w:tc>
      </w:tr>
      <w:tr>
        <w:tc>
          <w:tcPr>
            <w:tcW w:type="dxa" w:w="2880"/>
          </w:tcPr>
          <w:p>
            <w:r>
              <w:t>Reporting suspected personal data breaches</w:t>
            </w:r>
          </w:p>
        </w:tc>
        <w:tc>
          <w:tcPr>
            <w:tcW w:type="dxa" w:w="2880"/>
          </w:tcPr>
          <w:p>
            <w:r>
              <w:t>All Personnel</w:t>
            </w:r>
          </w:p>
        </w:tc>
        <w:tc>
          <w:tcPr>
            <w:tcW w:type="dxa" w:w="2880"/>
          </w:tcPr>
          <w:p>
            <w:r>
              <w:t>Incident report entry</w:t>
            </w:r>
          </w:p>
        </w:tc>
      </w:tr>
      <w:tr>
        <w:tc>
          <w:tcPr>
            <w:tcW w:type="dxa" w:w="2880"/>
          </w:tcPr>
          <w:p>
            <w:r>
              <w:t>Assessing personal data breaches</w:t>
            </w:r>
          </w:p>
        </w:tc>
        <w:tc>
          <w:tcPr>
            <w:tcW w:type="dxa" w:w="2880"/>
          </w:tcPr>
          <w:p>
            <w:r>
              <w:t>Data Protection Officer / Privacy Lead, Information Security and Legal</w:t>
            </w:r>
          </w:p>
        </w:tc>
        <w:tc>
          <w:tcPr>
            <w:tcW w:type="dxa" w:w="2880"/>
          </w:tcPr>
          <w:p>
            <w:r>
              <w:t>Breach assessment record</w:t>
            </w:r>
          </w:p>
        </w:tc>
      </w:tr>
      <w:tr>
        <w:tc>
          <w:tcPr>
            <w:tcW w:type="dxa" w:w="2880"/>
          </w:tcPr>
          <w:p>
            <w:r>
              <w:t>Approving external data sharing</w:t>
            </w:r>
          </w:p>
        </w:tc>
        <w:tc>
          <w:tcPr>
            <w:tcW w:type="dxa" w:w="2880"/>
          </w:tcPr>
          <w:p>
            <w:r>
              <w:t>Business Owner with Legal or Privacy review where required</w:t>
            </w:r>
          </w:p>
        </w:tc>
        <w:tc>
          <w:tcPr>
            <w:tcW w:type="dxa" w:w="2880"/>
          </w:tcPr>
          <w:p>
            <w:r>
              <w:t>Data sharing record or agreement</w:t>
            </w:r>
          </w:p>
        </w:tc>
      </w:tr>
      <w:tr>
        <w:tc>
          <w:tcPr>
            <w:tcW w:type="dxa" w:w="2880"/>
          </w:tcPr>
          <w:p>
            <w:r>
              <w:t>Approving suppliers that process personal data</w:t>
            </w:r>
          </w:p>
        </w:tc>
        <w:tc>
          <w:tcPr>
            <w:tcW w:type="dxa" w:w="2880"/>
          </w:tcPr>
          <w:p>
            <w:r>
              <w:t>Procurement / Vendor Management and Business Owner</w:t>
            </w:r>
          </w:p>
        </w:tc>
        <w:tc>
          <w:tcPr>
            <w:tcW w:type="dxa" w:w="2880"/>
          </w:tcPr>
          <w:p>
            <w:r>
              <w:t>Due diligence and contract record</w:t>
            </w:r>
          </w:p>
        </w:tc>
      </w:tr>
      <w:tr>
        <w:tc>
          <w:tcPr>
            <w:tcW w:type="dxa" w:w="2880"/>
          </w:tcPr>
          <w:p>
            <w:r>
              <w:t>Managing retention and deletion</w:t>
            </w:r>
          </w:p>
        </w:tc>
        <w:tc>
          <w:tcPr>
            <w:tcW w:type="dxa" w:w="2880"/>
          </w:tcPr>
          <w:p>
            <w:r>
              <w:t>Business Process Owner and Records Management</w:t>
            </w:r>
          </w:p>
        </w:tc>
        <w:tc>
          <w:tcPr>
            <w:tcW w:type="dxa" w:w="2880"/>
          </w:tcPr>
          <w:p>
            <w:r>
              <w:t>Retention schedule and disposal evidence</w:t>
            </w:r>
          </w:p>
        </w:tc>
      </w:tr>
      <w:tr>
        <w:tc>
          <w:tcPr>
            <w:tcW w:type="dxa" w:w="2880"/>
          </w:tcPr>
          <w:p>
            <w:r>
              <w:t>Completing data protection training</w:t>
            </w:r>
          </w:p>
        </w:tc>
        <w:tc>
          <w:tcPr>
            <w:tcW w:type="dxa" w:w="2880"/>
          </w:tcPr>
          <w:p>
            <w:r>
              <w:t>All Personnel</w:t>
            </w:r>
          </w:p>
        </w:tc>
        <w:tc>
          <w:tcPr>
            <w:tcW w:type="dxa" w:w="2880"/>
          </w:tcPr>
          <w:p>
            <w:r>
              <w:t>Training completion record</w:t>
            </w:r>
          </w:p>
        </w:tc>
      </w:tr>
    </w:tbl>
    <w:p>
      <w:pPr>
        <w:pStyle w:val="Heading2"/>
      </w:pPr>
      <w:r>
        <w:t>Compliance, Monitoring &amp; Enforcement</w:t>
      </w:r>
    </w:p>
    <w:p>
      <w:r>
        <w:t>Compliance with this Policy is mandatory.</w:t>
      </w:r>
    </w:p>
    <w:p>
      <w:r>
        <w:t>The organisation shall monitor compliance through proportionate governance, assurance and review activities, including:</w:t>
      </w:r>
    </w:p>
    <w:p>
      <w:pPr>
        <w:pStyle w:val="ListBullet"/>
      </w:pPr>
      <w:r>
        <w:t>Periodic review of records of processing activities.</w:t>
      </w:r>
    </w:p>
    <w:p>
      <w:pPr>
        <w:pStyle w:val="ListBullet"/>
      </w:pPr>
      <w:r>
        <w:t>Review of privacy notices and transparency materials.</w:t>
      </w:r>
    </w:p>
    <w:p>
      <w:pPr>
        <w:pStyle w:val="ListBullet"/>
      </w:pPr>
      <w:r>
        <w:t>Monitoring completion of mandatory data protection training.</w:t>
      </w:r>
    </w:p>
    <w:p>
      <w:pPr>
        <w:pStyle w:val="ListBullet"/>
      </w:pPr>
      <w:r>
        <w:t>Review of rights request handling and response timeliness.</w:t>
      </w:r>
    </w:p>
    <w:p>
      <w:pPr>
        <w:pStyle w:val="ListBullet"/>
      </w:pPr>
      <w:r>
        <w:t>Review of personal data breach logs, root causes and corrective actions.</w:t>
      </w:r>
    </w:p>
    <w:p>
      <w:pPr>
        <w:pStyle w:val="ListBullet"/>
      </w:pPr>
      <w:r>
        <w:t>Supplier due diligence and contract compliance reviews.</w:t>
      </w:r>
    </w:p>
    <w:p>
      <w:pPr>
        <w:pStyle w:val="ListBullet"/>
      </w:pPr>
      <w:r>
        <w:t>Internal audits and control testing.</w:t>
      </w:r>
    </w:p>
    <w:p>
      <w:pPr>
        <w:pStyle w:val="ListBullet"/>
      </w:pPr>
      <w:r>
        <w:t>Review of privacy assessments for new or changed processing.</w:t>
      </w:r>
    </w:p>
    <w:p>
      <w:pPr>
        <w:pStyle w:val="ListBullet"/>
      </w:pPr>
      <w:r>
        <w:t>Access reviews for systems containing personal data.</w:t>
      </w:r>
    </w:p>
    <w:p>
      <w:pPr>
        <w:pStyle w:val="ListBullet"/>
      </w:pPr>
      <w:r>
        <w:t>Retention and disposal compliance checks.</w:t>
      </w:r>
    </w:p>
    <w:p>
      <w:pPr>
        <w:pStyle w:val="ListBullet"/>
      </w:pPr>
      <w:r>
        <w:t>Management reporting on material risks, incidents and remediation.</w:t>
      </w:r>
    </w:p>
    <w:p>
      <w:r>
        <w:t>Minimum monitoring expectations are set out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Output</w:t>
            </w:r>
          </w:p>
        </w:tc>
      </w:tr>
      <w:tr>
        <w:tc>
          <w:tcPr>
            <w:tcW w:type="dxa" w:w="2160"/>
          </w:tcPr>
          <w:p>
            <w:r>
              <w:t>Data protection training completion review</w:t>
            </w:r>
          </w:p>
        </w:tc>
        <w:tc>
          <w:tcPr>
            <w:tcW w:type="dxa" w:w="2160"/>
          </w:tcPr>
          <w:p>
            <w:r>
              <w:t>Monthly</w:t>
            </w:r>
          </w:p>
        </w:tc>
        <w:tc>
          <w:tcPr>
            <w:tcW w:type="dxa" w:w="2160"/>
          </w:tcPr>
          <w:p>
            <w:r>
              <w:t>Human Resources / Privacy Lead</w:t>
            </w:r>
          </w:p>
        </w:tc>
        <w:tc>
          <w:tcPr>
            <w:tcW w:type="dxa" w:w="2160"/>
          </w:tcPr>
          <w:p>
            <w:r>
              <w:t>Training compliance report</w:t>
            </w:r>
          </w:p>
        </w:tc>
      </w:tr>
      <w:tr>
        <w:tc>
          <w:tcPr>
            <w:tcW w:type="dxa" w:w="2160"/>
          </w:tcPr>
          <w:p>
            <w:r>
              <w:t>Personal data breach log review</w:t>
            </w:r>
          </w:p>
        </w:tc>
        <w:tc>
          <w:tcPr>
            <w:tcW w:type="dxa" w:w="2160"/>
          </w:tcPr>
          <w:p>
            <w:r>
              <w:t>Monthly</w:t>
            </w:r>
          </w:p>
        </w:tc>
        <w:tc>
          <w:tcPr>
            <w:tcW w:type="dxa" w:w="2160"/>
          </w:tcPr>
          <w:p>
            <w:r>
              <w:t>Data Protection Officer / Privacy Lead</w:t>
            </w:r>
          </w:p>
        </w:tc>
        <w:tc>
          <w:tcPr>
            <w:tcW w:type="dxa" w:w="2160"/>
          </w:tcPr>
          <w:p>
            <w:r>
              <w:t>Breach trend and action report</w:t>
            </w:r>
          </w:p>
        </w:tc>
      </w:tr>
      <w:tr>
        <w:tc>
          <w:tcPr>
            <w:tcW w:type="dxa" w:w="2160"/>
          </w:tcPr>
          <w:p>
            <w:r>
              <w:t>Individual rights request log review</w:t>
            </w:r>
          </w:p>
        </w:tc>
        <w:tc>
          <w:tcPr>
            <w:tcW w:type="dxa" w:w="2160"/>
          </w:tcPr>
          <w:p>
            <w:r>
              <w:t>Monthly</w:t>
            </w:r>
          </w:p>
        </w:tc>
        <w:tc>
          <w:tcPr>
            <w:tcW w:type="dxa" w:w="2160"/>
          </w:tcPr>
          <w:p>
            <w:r>
              <w:t>Data Protection Officer / Privacy Lead</w:t>
            </w:r>
          </w:p>
        </w:tc>
        <w:tc>
          <w:tcPr>
            <w:tcW w:type="dxa" w:w="2160"/>
          </w:tcPr>
          <w:p>
            <w:r>
              <w:t>Rights request status report</w:t>
            </w:r>
          </w:p>
        </w:tc>
      </w:tr>
      <w:tr>
        <w:tc>
          <w:tcPr>
            <w:tcW w:type="dxa" w:w="2160"/>
          </w:tcPr>
          <w:p>
            <w:r>
              <w:t>Records of processing review</w:t>
            </w:r>
          </w:p>
        </w:tc>
        <w:tc>
          <w:tcPr>
            <w:tcW w:type="dxa" w:w="2160"/>
          </w:tcPr>
          <w:p>
            <w:r>
              <w:t>At least annually and upon material change</w:t>
            </w:r>
          </w:p>
        </w:tc>
        <w:tc>
          <w:tcPr>
            <w:tcW w:type="dxa" w:w="2160"/>
          </w:tcPr>
          <w:p>
            <w:r>
              <w:t>Business Process Owners</w:t>
            </w:r>
          </w:p>
        </w:tc>
        <w:tc>
          <w:tcPr>
            <w:tcW w:type="dxa" w:w="2160"/>
          </w:tcPr>
          <w:p>
            <w:r>
              <w:t>Updated processing records</w:t>
            </w:r>
          </w:p>
        </w:tc>
      </w:tr>
      <w:tr>
        <w:tc>
          <w:tcPr>
            <w:tcW w:type="dxa" w:w="2160"/>
          </w:tcPr>
          <w:p>
            <w:r>
              <w:t>Privacy notice review</w:t>
            </w:r>
          </w:p>
        </w:tc>
        <w:tc>
          <w:tcPr>
            <w:tcW w:type="dxa" w:w="2160"/>
          </w:tcPr>
          <w:p>
            <w:r>
              <w:t>At least annually and upon material change</w:t>
            </w:r>
          </w:p>
        </w:tc>
        <w:tc>
          <w:tcPr>
            <w:tcW w:type="dxa" w:w="2160"/>
          </w:tcPr>
          <w:p>
            <w:r>
              <w:t>Data Protection Officer / Privacy Lead and Business Owners</w:t>
            </w:r>
          </w:p>
        </w:tc>
        <w:tc>
          <w:tcPr>
            <w:tcW w:type="dxa" w:w="2160"/>
          </w:tcPr>
          <w:p>
            <w:r>
              <w:t>Updated privacy notices</w:t>
            </w:r>
          </w:p>
        </w:tc>
      </w:tr>
      <w:tr>
        <w:tc>
          <w:tcPr>
            <w:tcW w:type="dxa" w:w="2160"/>
          </w:tcPr>
          <w:p>
            <w:r>
              <w:t>Supplier data protection review</w:t>
            </w:r>
          </w:p>
        </w:tc>
        <w:tc>
          <w:tcPr>
            <w:tcW w:type="dxa" w:w="2160"/>
          </w:tcPr>
          <w:p>
            <w:r>
              <w:t>Based on supplier risk rating</w:t>
            </w:r>
          </w:p>
        </w:tc>
        <w:tc>
          <w:tcPr>
            <w:tcW w:type="dxa" w:w="2160"/>
          </w:tcPr>
          <w:p>
            <w:r>
              <w:t>Procurement / Vendor Management</w:t>
            </w:r>
          </w:p>
        </w:tc>
        <w:tc>
          <w:tcPr>
            <w:tcW w:type="dxa" w:w="2160"/>
          </w:tcPr>
          <w:p>
            <w:r>
              <w:t>Supplier review record</w:t>
            </w:r>
          </w:p>
        </w:tc>
      </w:tr>
      <w:tr>
        <w:tc>
          <w:tcPr>
            <w:tcW w:type="dxa" w:w="2160"/>
          </w:tcPr>
          <w:p>
            <w:r>
              <w:t>Access review for high-risk systems</w:t>
            </w:r>
          </w:p>
        </w:tc>
        <w:tc>
          <w:tcPr>
            <w:tcW w:type="dxa" w:w="2160"/>
          </w:tcPr>
          <w:p>
            <w:r>
              <w:t>At least quarterly</w:t>
            </w:r>
          </w:p>
        </w:tc>
        <w:tc>
          <w:tcPr>
            <w:tcW w:type="dxa" w:w="2160"/>
          </w:tcPr>
          <w:p>
            <w:r>
              <w:t>System Owners</w:t>
            </w:r>
          </w:p>
        </w:tc>
        <w:tc>
          <w:tcPr>
            <w:tcW w:type="dxa" w:w="2160"/>
          </w:tcPr>
          <w:p>
            <w:r>
              <w:t>Access review evidence</w:t>
            </w:r>
          </w:p>
        </w:tc>
      </w:tr>
      <w:tr>
        <w:tc>
          <w:tcPr>
            <w:tcW w:type="dxa" w:w="2160"/>
          </w:tcPr>
          <w:p>
            <w:r>
              <w:t>Retention compliance review</w:t>
            </w:r>
          </w:p>
        </w:tc>
        <w:tc>
          <w:tcPr>
            <w:tcW w:type="dxa" w:w="2160"/>
          </w:tcPr>
          <w:p>
            <w:r>
              <w:t>At least annually</w:t>
            </w:r>
          </w:p>
        </w:tc>
        <w:tc>
          <w:tcPr>
            <w:tcW w:type="dxa" w:w="2160"/>
          </w:tcPr>
          <w:p>
            <w:r>
              <w:t>Records Management and Business Owners</w:t>
            </w:r>
          </w:p>
        </w:tc>
        <w:tc>
          <w:tcPr>
            <w:tcW w:type="dxa" w:w="2160"/>
          </w:tcPr>
          <w:p>
            <w:r>
              <w:t>Retention compliance report</w:t>
            </w:r>
          </w:p>
        </w:tc>
      </w:tr>
      <w:tr>
        <w:tc>
          <w:tcPr>
            <w:tcW w:type="dxa" w:w="2160"/>
          </w:tcPr>
          <w:p>
            <w:r>
              <w:t>Data protection risk reporting</w:t>
            </w:r>
          </w:p>
        </w:tc>
        <w:tc>
          <w:tcPr>
            <w:tcW w:type="dxa" w:w="2160"/>
          </w:tcPr>
          <w:p>
            <w:r>
              <w:t>Quarterly</w:t>
            </w:r>
          </w:p>
        </w:tc>
        <w:tc>
          <w:tcPr>
            <w:tcW w:type="dxa" w:w="2160"/>
          </w:tcPr>
          <w:p>
            <w:r>
              <w:t>Data Protection Officer / Privacy Lead</w:t>
            </w:r>
          </w:p>
        </w:tc>
        <w:tc>
          <w:tcPr>
            <w:tcW w:type="dxa" w:w="2160"/>
          </w:tcPr>
          <w:p>
            <w:r>
              <w:t>Management risk report</w:t>
            </w:r>
          </w:p>
        </w:tc>
      </w:tr>
      <w:tr>
        <w:tc>
          <w:tcPr>
            <w:tcW w:type="dxa" w:w="2160"/>
          </w:tcPr>
          <w:p>
            <w:r>
              <w:t>Policy compliance audit</w:t>
            </w:r>
          </w:p>
        </w:tc>
        <w:tc>
          <w:tcPr>
            <w:tcW w:type="dxa" w:w="2160"/>
          </w:tcPr>
          <w:p>
            <w:r>
              <w:t>At planned audit intervals</w:t>
            </w:r>
          </w:p>
        </w:tc>
        <w:tc>
          <w:tcPr>
            <w:tcW w:type="dxa" w:w="2160"/>
          </w:tcPr>
          <w:p>
            <w:r>
              <w:t>Internal Audit / Compliance</w:t>
            </w:r>
          </w:p>
        </w:tc>
        <w:tc>
          <w:tcPr>
            <w:tcW w:type="dxa" w:w="2160"/>
          </w:tcPr>
          <w:p>
            <w:r>
              <w:t>Audit report and action plan</w:t>
            </w:r>
          </w:p>
        </w:tc>
      </w:tr>
    </w:tbl>
    <w:p>
      <w:r>
        <w:t>Non-compliance with this Policy may result in:</w:t>
      </w:r>
    </w:p>
    <w:p>
      <w:pPr>
        <w:pStyle w:val="ListBullet"/>
      </w:pPr>
      <w:r>
        <w:t>Mandatory remedial training.</w:t>
      </w:r>
    </w:p>
    <w:p>
      <w:pPr>
        <w:pStyle w:val="ListBullet"/>
      </w:pPr>
      <w:r>
        <w:t>Revocation or restriction of access to systems or data.</w:t>
      </w:r>
    </w:p>
    <w:p>
      <w:pPr>
        <w:pStyle w:val="ListBullet"/>
      </w:pPr>
      <w:r>
        <w:t>Formal performance or disciplinary action.</w:t>
      </w:r>
    </w:p>
    <w:p>
      <w:pPr>
        <w:pStyle w:val="ListBullet"/>
      </w:pPr>
      <w:r>
        <w:t>Contractual remedies for third parties.</w:t>
      </w:r>
    </w:p>
    <w:p>
      <w:pPr>
        <w:pStyle w:val="ListBullet"/>
      </w:pPr>
      <w:r>
        <w:t>Escalation to senior management.</w:t>
      </w:r>
    </w:p>
    <w:p>
      <w:pPr>
        <w:pStyle w:val="ListBullet"/>
      </w:pPr>
      <w:r>
        <w:t>Notification to affected customers, partners, regulators or individuals where required.</w:t>
      </w:r>
    </w:p>
    <w:p>
      <w:pPr>
        <w:pStyle w:val="ListBullet"/>
      </w:pPr>
      <w:r>
        <w:t>Legal action where misconduct, negligence or unlawful activity is identified.</w:t>
      </w:r>
    </w:p>
    <w:p>
      <w:r>
        <w:t>Any employee, contractor or third party who becomes aware of an actual or suspected breach of this Policy shall report it immediately to [reporting channel] or the Data Protection Officer / Privacy Lead.</w:t>
      </w:r>
    </w:p>
    <w:p>
      <w:r>
        <w:t>Managers shall ensure corrective actions are completed within agreed timeframes and shall provide evidence of remediation when requested.</w:t>
      </w:r>
    </w:p>
    <w:p>
      <w:pPr>
        <w:pStyle w:val="Heading2"/>
      </w:pPr>
      <w:r>
        <w:t>Exceptions</w:t>
      </w:r>
    </w:p>
    <w:p>
      <w:r>
        <w:t>Exceptions to this Policy are permitted only where there is a documented and approved business justification and where the exception does not create unacceptable risk to individuals or the organisation.</w:t>
      </w:r>
    </w:p>
    <w:p>
      <w:r>
        <w:t>Requests for exceptions shall be submitted to the Data Protection Officer / Privacy Lead using the approved exception process and shall include:</w:t>
      </w:r>
    </w:p>
    <w:p>
      <w:pPr>
        <w:pStyle w:val="ListBullet"/>
      </w:pPr>
      <w:r>
        <w:t>The specific Policy requirement for which an exception is requested.</w:t>
      </w:r>
    </w:p>
    <w:p>
      <w:pPr>
        <w:pStyle w:val="ListBullet"/>
      </w:pPr>
      <w:r>
        <w:t>The business reason for the exception.</w:t>
      </w:r>
    </w:p>
    <w:p>
      <w:pPr>
        <w:pStyle w:val="ListBullet"/>
      </w:pPr>
      <w:r>
        <w:t>The personal data involved.</w:t>
      </w:r>
    </w:p>
    <w:p>
      <w:pPr>
        <w:pStyle w:val="ListBullet"/>
      </w:pPr>
      <w:r>
        <w:t>The individuals affected.</w:t>
      </w:r>
    </w:p>
    <w:p>
      <w:pPr>
        <w:pStyle w:val="ListBullet"/>
      </w:pPr>
      <w:r>
        <w:t>The proposed duration of the exception.</w:t>
      </w:r>
    </w:p>
    <w:p>
      <w:pPr>
        <w:pStyle w:val="ListBullet"/>
      </w:pPr>
      <w:r>
        <w:t>The risks to individuals and the organisation.</w:t>
      </w:r>
    </w:p>
    <w:p>
      <w:pPr>
        <w:pStyle w:val="ListBullet"/>
      </w:pPr>
      <w:r>
        <w:t>Compensating controls or safeguards.</w:t>
      </w:r>
    </w:p>
    <w:p>
      <w:pPr>
        <w:pStyle w:val="ListBullet"/>
      </w:pPr>
      <w:r>
        <w:t>Confirmation from the relevant Business Owner.</w:t>
      </w:r>
    </w:p>
    <w:p>
      <w:pPr>
        <w:pStyle w:val="ListBullet"/>
      </w:pPr>
      <w:r>
        <w:t>Any legal, contractual or customer implications.</w:t>
      </w:r>
    </w:p>
    <w:p>
      <w:r>
        <w:t>Exception approvals shall be time-bound and reviewed before expiry.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Type</w:t>
            </w:r>
          </w:p>
        </w:tc>
        <w:tc>
          <w:tcPr>
            <w:tcW w:type="dxa" w:w="2160"/>
          </w:tcPr>
          <w:p>
            <w:r>
              <w:t>Required Approval</w:t>
            </w:r>
          </w:p>
        </w:tc>
        <w:tc>
          <w:tcPr>
            <w:tcW w:type="dxa" w:w="2160"/>
          </w:tcPr>
          <w:p>
            <w:r>
              <w:t>Maximum Initial Duration</w:t>
            </w:r>
          </w:p>
        </w:tc>
        <w:tc>
          <w:tcPr>
            <w:tcW w:type="dxa" w:w="2160"/>
          </w:tcPr>
          <w:p>
            <w:r>
              <w:t>Minimum Safeguards</w:t>
            </w:r>
          </w:p>
        </w:tc>
      </w:tr>
      <w:tr>
        <w:tc>
          <w:tcPr>
            <w:tcW w:type="dxa" w:w="2160"/>
          </w:tcPr>
          <w:p>
            <w:r>
              <w:t>Low-risk operational exception</w:t>
            </w:r>
          </w:p>
        </w:tc>
        <w:tc>
          <w:tcPr>
            <w:tcW w:type="dxa" w:w="2160"/>
          </w:tcPr>
          <w:p>
            <w:r>
              <w:t>Business Owner and Data Protection Officer / Privacy Lead</w:t>
            </w:r>
          </w:p>
        </w:tc>
        <w:tc>
          <w:tcPr>
            <w:tcW w:type="dxa" w:w="2160"/>
          </w:tcPr>
          <w:p>
            <w:r>
              <w:t>90 days</w:t>
            </w:r>
          </w:p>
        </w:tc>
        <w:tc>
          <w:tcPr>
            <w:tcW w:type="dxa" w:w="2160"/>
          </w:tcPr>
          <w:p>
            <w:r>
              <w:t>Documented rationale and compensating control</w:t>
            </w:r>
          </w:p>
        </w:tc>
      </w:tr>
      <w:tr>
        <w:tc>
          <w:tcPr>
            <w:tcW w:type="dxa" w:w="2160"/>
          </w:tcPr>
          <w:p>
            <w:r>
              <w:t>System or technical constraint</w:t>
            </w:r>
          </w:p>
        </w:tc>
        <w:tc>
          <w:tcPr>
            <w:tcW w:type="dxa" w:w="2160"/>
          </w:tcPr>
          <w:p>
            <w:r>
              <w:t>System Owner, Information Security and Data Protection Officer / Privacy Lead</w:t>
            </w:r>
          </w:p>
        </w:tc>
        <w:tc>
          <w:tcPr>
            <w:tcW w:type="dxa" w:w="2160"/>
          </w:tcPr>
          <w:p>
            <w:r>
              <w:t>180 days</w:t>
            </w:r>
          </w:p>
        </w:tc>
        <w:tc>
          <w:tcPr>
            <w:tcW w:type="dxa" w:w="2160"/>
          </w:tcPr>
          <w:p>
            <w:r>
              <w:t>Risk assessment, access control and remediation plan</w:t>
            </w:r>
          </w:p>
        </w:tc>
      </w:tr>
      <w:tr>
        <w:tc>
          <w:tcPr>
            <w:tcW w:type="dxa" w:w="2160"/>
          </w:tcPr>
          <w:p>
            <w:r>
              <w:t>Supplier-related exception</w:t>
            </w:r>
          </w:p>
        </w:tc>
        <w:tc>
          <w:tcPr>
            <w:tcW w:type="dxa" w:w="2160"/>
          </w:tcPr>
          <w:p>
            <w:r>
              <w:t>Procurement / Vendor Management, Business Owner and Data Protection Officer / Privacy Lead</w:t>
            </w:r>
          </w:p>
        </w:tc>
        <w:tc>
          <w:tcPr>
            <w:tcW w:type="dxa" w:w="2160"/>
          </w:tcPr>
          <w:p>
            <w:r>
              <w:t>180 days</w:t>
            </w:r>
          </w:p>
        </w:tc>
        <w:tc>
          <w:tcPr>
            <w:tcW w:type="dxa" w:w="2160"/>
          </w:tcPr>
          <w:p>
            <w:r>
              <w:t>Contractual safeguards and supplier remediation plan</w:t>
            </w:r>
          </w:p>
        </w:tc>
      </w:tr>
      <w:tr>
        <w:tc>
          <w:tcPr>
            <w:tcW w:type="dxa" w:w="2160"/>
          </w:tcPr>
          <w:p>
            <w:r>
              <w:t>High-risk processing exception</w:t>
            </w:r>
          </w:p>
        </w:tc>
        <w:tc>
          <w:tcPr>
            <w:tcW w:type="dxa" w:w="2160"/>
          </w:tcPr>
          <w:p>
            <w:r>
              <w:t>Senior Management, Legal and Data Protection Officer / Privacy Lead</w:t>
            </w:r>
          </w:p>
        </w:tc>
        <w:tc>
          <w:tcPr>
            <w:tcW w:type="dxa" w:w="2160"/>
          </w:tcPr>
          <w:p>
            <w:r>
              <w:t>90 days</w:t>
            </w:r>
          </w:p>
        </w:tc>
        <w:tc>
          <w:tcPr>
            <w:tcW w:type="dxa" w:w="2160"/>
          </w:tcPr>
          <w:p>
            <w:r>
              <w:t>Formal risk acceptance and documented safeguards</w:t>
            </w:r>
          </w:p>
        </w:tc>
      </w:tr>
      <w:tr>
        <w:tc>
          <w:tcPr>
            <w:tcW w:type="dxa" w:w="2160"/>
          </w:tcPr>
          <w:p>
            <w:r>
              <w:t>Retention exception</w:t>
            </w:r>
          </w:p>
        </w:tc>
        <w:tc>
          <w:tcPr>
            <w:tcW w:type="dxa" w:w="2160"/>
          </w:tcPr>
          <w:p>
            <w:r>
              <w:t>Records Management, Legal and Business Owner</w:t>
            </w:r>
          </w:p>
        </w:tc>
        <w:tc>
          <w:tcPr>
            <w:tcW w:type="dxa" w:w="2160"/>
          </w:tcPr>
          <w:p>
            <w:r>
              <w:t>As justified</w:t>
            </w:r>
          </w:p>
        </w:tc>
        <w:tc>
          <w:tcPr>
            <w:tcW w:type="dxa" w:w="2160"/>
          </w:tcPr>
          <w:p>
            <w:r>
              <w:t>Legal hold or documented retention rationale</w:t>
            </w:r>
          </w:p>
        </w:tc>
      </w:tr>
    </w:tbl>
    <w:p>
      <w:r>
        <w:t>Exceptions shall not be used to bypass legal requirements, conceal non-compliance or avoid implementing reasonable data protection controls.</w:t>
      </w:r>
    </w:p>
    <w:p>
      <w:r>
        <w:t>Expired exceptions shall be treated as non-compliance unless renewed through the approved process.</w:t>
      </w:r>
    </w:p>
    <w:p>
      <w:pPr>
        <w:pStyle w:val="Heading2"/>
      </w:pPr>
      <w:r>
        <w:t>Review &amp; Maintenance</w:t>
      </w:r>
    </w:p>
    <w:p>
      <w:r>
        <w:t>This Policy shall be reviewed at least annually and whenever there is a material change to:</w:t>
      </w:r>
    </w:p>
    <w:p>
      <w:pPr>
        <w:pStyle w:val="ListBullet"/>
      </w:pPr>
      <w:r>
        <w:t>Data protection laws or regulatory expectations.</w:t>
      </w:r>
    </w:p>
    <w:p>
      <w:pPr>
        <w:pStyle w:val="ListBullet"/>
      </w:pPr>
      <w:r>
        <w:t>The organisation’s business model, products, services or operating locations.</w:t>
      </w:r>
    </w:p>
    <w:p>
      <w:pPr>
        <w:pStyle w:val="ListBullet"/>
      </w:pPr>
      <w:r>
        <w:t>Processing activities involving personal data.</w:t>
      </w:r>
    </w:p>
    <w:p>
      <w:pPr>
        <w:pStyle w:val="ListBullet"/>
      </w:pPr>
      <w:r>
        <w:t>Technology platforms, systems or security architecture.</w:t>
      </w:r>
    </w:p>
    <w:p>
      <w:pPr>
        <w:pStyle w:val="ListBullet"/>
      </w:pPr>
      <w:r>
        <w:t>Supplier arrangements involving personal data.</w:t>
      </w:r>
    </w:p>
    <w:p>
      <w:pPr>
        <w:pStyle w:val="ListBullet"/>
      </w:pPr>
      <w:r>
        <w:t>Organisational structure, governance or accountability arrangements.</w:t>
      </w:r>
    </w:p>
    <w:p>
      <w:pPr>
        <w:pStyle w:val="ListBullet"/>
      </w:pPr>
      <w:r>
        <w:t>Data protection risk profile or incident trends.</w:t>
      </w:r>
    </w:p>
    <w:p>
      <w:r>
        <w:t>The Data Protection Officer / Privacy Lead is responsible for coordinating the review and maintenance of this Policy. Policy updates shall be reviewed by relevant stakeholders, including Legal, Information Security, Human Resources, Procurement / Vendor Management and business representatives, as appropriate.</w:t>
      </w:r>
    </w:p>
    <w:p>
      <w:r>
        <w:t>Material changes to this Policy shall be approved by [approval authority].</w:t>
      </w:r>
    </w:p>
    <w:p>
      <w:r>
        <w:t>Previous versions of this Policy shall be retained in accordance with the organisation’s document retention requirements.</w:t>
      </w:r>
    </w:p>
    <w:p>
      <w:r>
        <w:t>Personnel shall be informed of material changes to this Policy and may be required to complete additional training or acknowledgement where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