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Notice of Privacy Practices (NPP)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[HIPAA-NPP-POL-001]</w:t>
            </w:r>
          </w:p>
        </w:tc>
        <w:tc>
          <w:tcPr>
            <w:tcW w:type="dxa" w:w="1440"/>
          </w:tcPr>
          <w:p>
            <w:r>
              <w:t>1.0</w:t>
            </w:r>
          </w:p>
        </w:tc>
        <w:tc>
          <w:tcPr>
            <w:tcW w:type="dxa" w:w="1440"/>
          </w:tcPr>
          <w:p>
            <w:r>
              <w:t>Privacy Officer</w:t>
            </w:r>
          </w:p>
        </w:tc>
        <w:tc>
          <w:tcPr>
            <w:tcW w:type="dxa" w:w="1440"/>
          </w:tcPr>
          <w:p>
            <w:r>
              <w:t>[Effective Date]</w:t>
            </w:r>
          </w:p>
        </w:tc>
        <w:tc>
          <w:tcPr>
            <w:tcW w:type="dxa" w:w="1440"/>
          </w:tcPr>
          <w:p>
            <w:r>
              <w:t>HIPAA</w:t>
            </w:r>
          </w:p>
        </w:tc>
        <w:tc>
          <w:tcPr>
            <w:tcW w:type="dxa" w:w="1440"/>
          </w:tcPr>
          <w:p>
            <w:r>
              <w:t>Public / Patient-Facing</w:t>
            </w:r>
          </w:p>
        </w:tc>
      </w:tr>
    </w:tbl>
    <w:p>
      <w:pPr>
        <w:pStyle w:val="Heading2"/>
      </w:pPr>
      <w:r>
        <w:t>Purpose</w:t>
      </w:r>
    </w:p>
    <w:p>
      <w:r>
        <w:t>This Policy establishes the mandatory requirements for creating, maintaining, distributing, posting, and updating the organisation’s Notice of Privacy Practices (NPP). The NPP informs individuals how the organisation may use and disclose their protected health information, the individual’s privacy rights, and the organisation’s legal duties regarding protected health information.</w:t>
      </w:r>
    </w:p>
    <w:p>
      <w:r>
        <w:t>The purpose of this Policy is to ensure that individuals receive clear, timely, and accurate information about privacy practices and that the organisation consistently meets its obligations for notice, acknowledgement, retention, and revision.</w:t>
      </w:r>
    </w:p>
    <w:p>
      <w:pPr>
        <w:pStyle w:val="Heading2"/>
      </w:pPr>
      <w:r>
        <w:t>Scope</w:t>
      </w:r>
    </w:p>
    <w:p>
      <w:r>
        <w:t>This Policy applies to:</w:t>
      </w:r>
    </w:p>
    <w:p>
      <w:pPr>
        <w:pStyle w:val="ListBullet"/>
      </w:pPr>
      <w:r>
        <w:t>All workforce members, including employees, contractors, temporary staff, trainees, students, volunteers, and other personnel under the organisation’s direct control.</w:t>
      </w:r>
    </w:p>
    <w:p>
      <w:pPr>
        <w:pStyle w:val="ListBullet"/>
      </w:pPr>
      <w:r>
        <w:t>All departments, clinics, facilities, service lines, and business units that create, receive, maintain, transmit, use, or disclose protected health information.</w:t>
      </w:r>
    </w:p>
    <w:p>
      <w:pPr>
        <w:pStyle w:val="ListBullet"/>
      </w:pPr>
      <w:r>
        <w:t>All forms of protected health information, including paper, electronic, verbal, photographic, imaging, and other recorded formats.</w:t>
      </w:r>
    </w:p>
    <w:p>
      <w:pPr>
        <w:pStyle w:val="ListBullet"/>
      </w:pPr>
      <w:r>
        <w:t>All delivery channels used to provide the NPP, including in-person registration, patient portals, websites, email, postal mail, mobile applications, telehealth platforms, and other approved communication methods.</w:t>
      </w:r>
    </w:p>
    <w:p>
      <w:pPr>
        <w:pStyle w:val="ListBullet"/>
      </w:pPr>
      <w:r>
        <w:t>All versions of the NPP, including printed copies, electronic copies, translated versions, large-print versions, and other accessibility formats.</w:t>
      </w:r>
    </w:p>
    <w:p>
      <w:r>
        <w:t>This Policy applies to the organisation when acting as a covered health care provider or health plan, as applicable to [Organisation Name]. Where the organisation participates in an organised health care arrangement, this Policy also applies to the joint notice requirements approved for that arrangement.</w:t>
      </w:r>
    </w:p>
    <w:p>
      <w:pPr>
        <w:pStyle w:val="Heading2"/>
      </w:pPr>
      <w:r>
        <w:t>Policy Statements</w:t>
      </w:r>
    </w:p>
    <w:p>
      <w:pPr>
        <w:pStyle w:val="ListBullet"/>
      </w:pPr>
      <w:r>
        <w:t>The organisation shall maintain a current Notice of Privacy Practices.</w:t>
      </w:r>
    </w:p>
    <w:p>
      <w:r>
        <w:t>1.1. The organisation shall maintain an NPP that accurately describes how protected health information may be used and disclosed. 1.2. The NPP shall describe the organisation’s duties to protect protected health information, provide individuals with notice of privacy practices, and follow the terms of the NPP currently in effect. 1.3. The NPP shall be written in clear, plain language that is understandable to the intended audience. 1.4. The NPP shall not include misleading, incomplete, or outdated descriptions of the organisation’s privacy practices.</w:t>
      </w:r>
    </w:p>
    <w:p>
      <w:pPr>
        <w:pStyle w:val="ListBullet"/>
      </w:pPr>
      <w:r>
        <w:t>The NPP shall include required information about permitted uses and disclosures.</w:t>
      </w:r>
    </w:p>
    <w:p>
      <w:r>
        <w:t>2.1. The NPP shall explain that the organisation may use and disclose protected health information for treatment, payment, and health care operations, where applicable. 2.2. The NPP shall provide practical examples of common uses and disclosures for treatment, payment, and health care operations. 2.3. The NPP shall describe other uses and disclosures that may be made without an individual’s written authorization, including those required or permitted by law. 2.4. The NPP shall state that uses and disclosures not described in the NPP will be made only with the individual’s written authorization, unless otherwise permitted by law. 2.5. The NPP shall state that an individual may revoke an authorization in writing, except to the extent the organisation has already acted in reliance on the authorization.</w:t>
      </w:r>
    </w:p>
    <w:p>
      <w:pPr>
        <w:pStyle w:val="ListBullet"/>
      </w:pPr>
      <w:r>
        <w:t>The NPP shall include required information about uses and disclosures requiring specific permission.</w:t>
      </w:r>
    </w:p>
    <w:p>
      <w:r>
        <w:t>3.1. The NPP shall state that most uses and disclosures of psychotherapy notes, where applicable, require the individual’s written authorization. 3.2. The NPP shall state that uses and disclosures of protected health information for marketing purposes require the individual’s written authorization when required by law. 3.3. The NPP shall state that disclosures involving the sale of protected health information require the individual’s written authorization when required by law. 3.4. The NPP shall describe any fundraising communications involving protected health information and explain the individual’s right to opt out of receiving such communications, where applicable.</w:t>
      </w:r>
    </w:p>
    <w:p>
      <w:pPr>
        <w:pStyle w:val="ListBullet"/>
      </w:pPr>
      <w:r>
        <w:t>The NPP shall describe individual privacy rights.</w:t>
      </w:r>
    </w:p>
    <w:p>
      <w:r>
        <w:t>4.1. The NPP shall describe the individual’s right to request access to inspect or receive a copy of protected health information maintained by the organisation. 4.2. The NPP shall describe the individual’s right to request an amendment of protected health information. 4.3. The NPP shall describe the individual’s right to request an accounting of certain disclosures of protected health information. 4.4. The NPP shall describe the individual’s right to request restrictions on certain uses and disclosures. 4.5. The NPP shall describe the individual’s right to request confidential communications by alternative means or at an alternative location. 4.6. The NPP shall describe the individual’s right to receive a paper copy of the NPP upon request, even if the individual previously agreed to receive it electronically. 4.7. The NPP shall describe the individual’s right to be notified following a breach of unsecured protected health information when notification is required. 4.8. The NPP shall explain how individuals may exercise their rights and identify the office or contact point responsible for receiving such requests.</w:t>
      </w:r>
    </w:p>
    <w:p>
      <w:pPr>
        <w:pStyle w:val="ListBullet"/>
      </w:pPr>
      <w:r>
        <w:t>The NPP shall describe the organisation’s legal duties and privacy commitments.</w:t>
      </w:r>
    </w:p>
    <w:p>
      <w:r>
        <w:t>5.1. The NPP shall state that the organisation is required by law to maintain the privacy of protected health information. 5.2. The NPP shall state that the organisation is required to provide individuals with notice of its legal duties and privacy practices. 5.3. The NPP shall state that the organisation is required to follow the terms of the NPP currently in effect. 5.4. The NPP shall state that the organisation may change the terms of the NPP and make the revised NPP effective for protected health information the organisation already maintains, as well as information received in the future. 5.5. The NPP shall explain how individuals may obtain a revised NPP.</w:t>
      </w:r>
    </w:p>
    <w:p>
      <w:pPr>
        <w:pStyle w:val="ListBullet"/>
      </w:pPr>
      <w:r>
        <w:t>The NPP shall provide complaint information.</w:t>
      </w:r>
    </w:p>
    <w:p>
      <w:r>
        <w:t>6.1. The NPP shall explain that individuals may file a privacy complaint with the organisation. 6.2. The NPP shall identify how to submit a complaint, including contact information for the Privacy Officer or designated privacy contact. 6.3. The NPP shall explain that individuals may also file a complaint with the appropriate government oversight office. 6.4. The NPP shall state that the organisation shall not retaliate against any individual for filing a complaint or exercising privacy rights.</w:t>
      </w:r>
    </w:p>
    <w:p>
      <w:pPr>
        <w:pStyle w:val="ListBullet"/>
      </w:pPr>
      <w:r>
        <w:t>The NPP shall identify a privacy contact.</w:t>
      </w:r>
    </w:p>
    <w:p>
      <w:r>
        <w:t>7.1. The NPP shall include the name or title, telephone number, mailing address, and, where available, email address of the person or office responsible for privacy inquiries. 7.2. The privacy contact information shall be kept accurate and updated whenever roles, addresses, phone numbers, or other contact points change. 7.3. The organisation shall route all NPP questions, privacy rights requests, and complaints to the designated privacy contact or approved delegate.</w:t>
      </w:r>
    </w:p>
    <w:p>
      <w:pPr>
        <w:pStyle w:val="ListBullet"/>
      </w:pPr>
      <w:r>
        <w:t>The organisation shall provide the NPP to individuals in a timely manner.</w:t>
      </w:r>
    </w:p>
    <w:p>
      <w:r>
        <w:t>8.1. Direct treatment providers shall provide the NPP no later than the first service delivery date, including the first in-person service, telehealth encounter, or equivalent patient interaction. 8.2. In emergency treatment situations, the NPP shall be provided as soon as reasonably practicable after the emergency condition has been addressed. 8.3. Health plans, where applicable, shall provide the NPP to enrolled individuals within required enrollment and notice timeframes. 8.4. The organisation shall provide the NPP to any person who requests it, regardless of whether the person is currently a patient, member, guarantor, personal representative, or authorised caregiver. 8.5. The organisation shall make the NPP available in a form that the individual can retain, such as a printed copy, downloadable electronic copy, or portal-based document.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NPP Requirement</w:t>
            </w:r>
          </w:p>
        </w:tc>
        <w:tc>
          <w:tcPr>
            <w:tcW w:type="dxa" w:w="2160"/>
          </w:tcPr>
          <w:p>
            <w:r>
              <w:t>Responsible Function</w:t>
            </w:r>
          </w:p>
        </w:tc>
        <w:tc>
          <w:tcPr>
            <w:tcW w:type="dxa" w:w="2160"/>
          </w:tcPr>
          <w:p>
            <w:r>
              <w:t>Expected Timing</w:t>
            </w:r>
          </w:p>
        </w:tc>
      </w:tr>
      <w:tr>
        <w:tc>
          <w:tcPr>
            <w:tcW w:type="dxa" w:w="2160"/>
          </w:tcPr>
          <w:p>
            <w:r>
              <w:t>New patient registration</w:t>
            </w:r>
          </w:p>
        </w:tc>
        <w:tc>
          <w:tcPr>
            <w:tcW w:type="dxa" w:w="2160"/>
          </w:tcPr>
          <w:p>
            <w:r>
              <w:t>Provide current NPP and request acknowledgement</w:t>
            </w:r>
          </w:p>
        </w:tc>
        <w:tc>
          <w:tcPr>
            <w:tcW w:type="dxa" w:w="2160"/>
          </w:tcPr>
          <w:p>
            <w:r>
              <w:t>Registration / Front Desk</w:t>
            </w:r>
          </w:p>
        </w:tc>
        <w:tc>
          <w:tcPr>
            <w:tcW w:type="dxa" w:w="2160"/>
          </w:tcPr>
          <w:p>
            <w:r>
              <w:t>No later than first service delivery</w:t>
            </w:r>
          </w:p>
        </w:tc>
      </w:tr>
      <w:tr>
        <w:tc>
          <w:tcPr>
            <w:tcW w:type="dxa" w:w="2160"/>
          </w:tcPr>
          <w:p>
            <w:r>
              <w:t>Telehealth visit</w:t>
            </w:r>
          </w:p>
        </w:tc>
        <w:tc>
          <w:tcPr>
            <w:tcW w:type="dxa" w:w="2160"/>
          </w:tcPr>
          <w:p>
            <w:r>
              <w:t>Provide electronic NPP or link and request acknowledgement where practicable</w:t>
            </w:r>
          </w:p>
        </w:tc>
        <w:tc>
          <w:tcPr>
            <w:tcW w:type="dxa" w:w="2160"/>
          </w:tcPr>
          <w:p>
            <w:r>
              <w:t>Telehealth Operations / Clinic Staff</w:t>
            </w:r>
          </w:p>
        </w:tc>
        <w:tc>
          <w:tcPr>
            <w:tcW w:type="dxa" w:w="2160"/>
          </w:tcPr>
          <w:p>
            <w:r>
              <w:t>Before or at first telehealth encounter</w:t>
            </w:r>
          </w:p>
        </w:tc>
      </w:tr>
      <w:tr>
        <w:tc>
          <w:tcPr>
            <w:tcW w:type="dxa" w:w="2160"/>
          </w:tcPr>
          <w:p>
            <w:r>
              <w:t>Emergency treatment</w:t>
            </w:r>
          </w:p>
        </w:tc>
        <w:tc>
          <w:tcPr>
            <w:tcW w:type="dxa" w:w="2160"/>
          </w:tcPr>
          <w:p>
            <w:r>
              <w:t>Provide NPP after emergency condition is addressed</w:t>
            </w:r>
          </w:p>
        </w:tc>
        <w:tc>
          <w:tcPr>
            <w:tcW w:type="dxa" w:w="2160"/>
          </w:tcPr>
          <w:p>
            <w:r>
              <w:t>Clinical Operations / Registration</w:t>
            </w:r>
          </w:p>
        </w:tc>
        <w:tc>
          <w:tcPr>
            <w:tcW w:type="dxa" w:w="2160"/>
          </w:tcPr>
          <w:p>
            <w:r>
              <w:t>As soon as reasonably practicable</w:t>
            </w:r>
          </w:p>
        </w:tc>
      </w:tr>
      <w:tr>
        <w:tc>
          <w:tcPr>
            <w:tcW w:type="dxa" w:w="2160"/>
          </w:tcPr>
          <w:p>
            <w:r>
              <w:t>Patient request for copy</w:t>
            </w:r>
          </w:p>
        </w:tc>
        <w:tc>
          <w:tcPr>
            <w:tcW w:type="dxa" w:w="2160"/>
          </w:tcPr>
          <w:p>
            <w:r>
              <w:t>Provide paper or electronic copy</w:t>
            </w:r>
          </w:p>
        </w:tc>
        <w:tc>
          <w:tcPr>
            <w:tcW w:type="dxa" w:w="2160"/>
          </w:tcPr>
          <w:p>
            <w:r>
              <w:t>Privacy Office / Front Desk</w:t>
            </w:r>
          </w:p>
        </w:tc>
        <w:tc>
          <w:tcPr>
            <w:tcW w:type="dxa" w:w="2160"/>
          </w:tcPr>
          <w:p>
            <w:r>
              <w:t>Promptly upon request</w:t>
            </w:r>
          </w:p>
        </w:tc>
      </w:tr>
      <w:tr>
        <w:tc>
          <w:tcPr>
            <w:tcW w:type="dxa" w:w="2160"/>
          </w:tcPr>
          <w:p>
            <w:r>
              <w:t>Website visitor</w:t>
            </w:r>
          </w:p>
        </w:tc>
        <w:tc>
          <w:tcPr>
            <w:tcW w:type="dxa" w:w="2160"/>
          </w:tcPr>
          <w:p>
            <w:r>
              <w:t>Make NPP prominently available</w:t>
            </w:r>
          </w:p>
        </w:tc>
        <w:tc>
          <w:tcPr>
            <w:tcW w:type="dxa" w:w="2160"/>
          </w:tcPr>
          <w:p>
            <w:r>
              <w:t>Privacy Office / Web Team</w:t>
            </w:r>
          </w:p>
        </w:tc>
        <w:tc>
          <w:tcPr>
            <w:tcW w:type="dxa" w:w="2160"/>
          </w:tcPr>
          <w:p>
            <w:r>
              <w:t>Continuously</w:t>
            </w:r>
          </w:p>
        </w:tc>
      </w:tr>
      <w:tr>
        <w:tc>
          <w:tcPr>
            <w:tcW w:type="dxa" w:w="2160"/>
          </w:tcPr>
          <w:p>
            <w:r>
              <w:t>Material revision</w:t>
            </w:r>
          </w:p>
        </w:tc>
        <w:tc>
          <w:tcPr>
            <w:tcW w:type="dxa" w:w="2160"/>
          </w:tcPr>
          <w:p>
            <w:r>
              <w:t>Post and make revised NPP available</w:t>
            </w:r>
          </w:p>
        </w:tc>
        <w:tc>
          <w:tcPr>
            <w:tcW w:type="dxa" w:w="2160"/>
          </w:tcPr>
          <w:p>
            <w:r>
              <w:t>Privacy Office / Communications</w:t>
            </w:r>
          </w:p>
        </w:tc>
        <w:tc>
          <w:tcPr>
            <w:tcW w:type="dxa" w:w="2160"/>
          </w:tcPr>
          <w:p>
            <w:r>
              <w:t>On or before effective date of revision</w:t>
            </w:r>
          </w:p>
        </w:tc>
      </w:tr>
    </w:tbl>
    <w:p>
      <w:pPr>
        <w:pStyle w:val="ListBullet"/>
      </w:pPr>
      <w:r>
        <w:t>The organisation shall make a good faith effort to obtain acknowledgement of receipt.</w:t>
      </w:r>
    </w:p>
    <w:p>
      <w:r>
        <w:t>9.1. Direct treatment providers shall make a good faith effort to obtain written or electronic acknowledgement that the individual received the NPP. 9.2. The acknowledgement shall be requested at the time the NPP is first provided, unless circumstances make this impracticable. 9.3. If an acknowledgement cannot be obtained, the organisation shall document the good faith effort and the reason acknowledgement was not obtained. 9.4. The organisation shall not deny treatment solely because an individual refuses to sign or provide acknowledgement of receipt. 9.5. Acceptable acknowledgement methods shall include paper signature, electronic signature, portal confirmation, recorded consent workflow, or other approved method that creates a reliable record.</w:t>
      </w:r>
    </w:p>
    <w:tbl>
      <w:tblPr>
        <w:tblStyle w:val="TableGrid"/>
        <w:tblW w:type="auto" w:w="0"/>
        <w:tblLook w:firstColumn="1" w:firstRow="1" w:lastColumn="0" w:lastRow="0" w:noHBand="0" w:noVBand="1" w:val="04A0"/>
      </w:tblPr>
      <w:tblGrid>
        <w:gridCol w:w="2880"/>
        <w:gridCol w:w="2880"/>
        <w:gridCol w:w="2880"/>
      </w:tblGrid>
      <w:tr>
        <w:tc>
          <w:tcPr>
            <w:tcW w:type="dxa" w:w="2880"/>
          </w:tcPr>
          <w:p>
            <w:r>
              <w:t>Acknowledgement Outcome</w:t>
            </w:r>
          </w:p>
        </w:tc>
        <w:tc>
          <w:tcPr>
            <w:tcW w:type="dxa" w:w="2880"/>
          </w:tcPr>
          <w:p>
            <w:r>
              <w:t>Documentation Required</w:t>
            </w:r>
          </w:p>
        </w:tc>
        <w:tc>
          <w:tcPr>
            <w:tcW w:type="dxa" w:w="2880"/>
          </w:tcPr>
          <w:p>
            <w:r>
              <w:t>Examples</w:t>
            </w:r>
          </w:p>
        </w:tc>
      </w:tr>
      <w:tr>
        <w:tc>
          <w:tcPr>
            <w:tcW w:type="dxa" w:w="2880"/>
          </w:tcPr>
          <w:p>
            <w:r>
              <w:t>Signed paper acknowledgement received</w:t>
            </w:r>
          </w:p>
        </w:tc>
        <w:tc>
          <w:tcPr>
            <w:tcW w:type="dxa" w:w="2880"/>
          </w:tcPr>
          <w:p>
            <w:r>
              <w:t>Scanned or filed acknowledgement linked to patient record</w:t>
            </w:r>
          </w:p>
        </w:tc>
        <w:tc>
          <w:tcPr>
            <w:tcW w:type="dxa" w:w="2880"/>
          </w:tcPr>
          <w:p>
            <w:r>
              <w:t>Signature captured at registration</w:t>
            </w:r>
          </w:p>
        </w:tc>
      </w:tr>
      <w:tr>
        <w:tc>
          <w:tcPr>
            <w:tcW w:type="dxa" w:w="2880"/>
          </w:tcPr>
          <w:p>
            <w:r>
              <w:t>Electronic acknowledgement received</w:t>
            </w:r>
          </w:p>
        </w:tc>
        <w:tc>
          <w:tcPr>
            <w:tcW w:type="dxa" w:w="2880"/>
          </w:tcPr>
          <w:p>
            <w:r>
              <w:t>System-generated confirmation with date, time, and user identity</w:t>
            </w:r>
          </w:p>
        </w:tc>
        <w:tc>
          <w:tcPr>
            <w:tcW w:type="dxa" w:w="2880"/>
          </w:tcPr>
          <w:p>
            <w:r>
              <w:t>Portal acceptance, registration tablet signature</w:t>
            </w:r>
          </w:p>
        </w:tc>
      </w:tr>
      <w:tr>
        <w:tc>
          <w:tcPr>
            <w:tcW w:type="dxa" w:w="2880"/>
          </w:tcPr>
          <w:p>
            <w:r>
              <w:t>Individual refuses to acknowledge</w:t>
            </w:r>
          </w:p>
        </w:tc>
        <w:tc>
          <w:tcPr>
            <w:tcW w:type="dxa" w:w="2880"/>
          </w:tcPr>
          <w:p>
            <w:r>
              <w:t>Refusal recorded with date and staff initials or user ID</w:t>
            </w:r>
          </w:p>
        </w:tc>
        <w:tc>
          <w:tcPr>
            <w:tcW w:type="dxa" w:w="2880"/>
          </w:tcPr>
          <w:p>
            <w:r>
              <w:t>Patient states they will not sign</w:t>
            </w:r>
          </w:p>
        </w:tc>
      </w:tr>
      <w:tr>
        <w:tc>
          <w:tcPr>
            <w:tcW w:type="dxa" w:w="2880"/>
          </w:tcPr>
          <w:p>
            <w:r>
              <w:t>Acknowledgement impracticable</w:t>
            </w:r>
          </w:p>
        </w:tc>
        <w:tc>
          <w:tcPr>
            <w:tcW w:type="dxa" w:w="2880"/>
          </w:tcPr>
          <w:p>
            <w:r>
              <w:t>Reason documented in registration or clinical system</w:t>
            </w:r>
          </w:p>
        </w:tc>
        <w:tc>
          <w:tcPr>
            <w:tcW w:type="dxa" w:w="2880"/>
          </w:tcPr>
          <w:p>
            <w:r>
              <w:t>Emergency visit, patient incapacitated</w:t>
            </w:r>
          </w:p>
        </w:tc>
      </w:tr>
      <w:tr>
        <w:tc>
          <w:tcPr>
            <w:tcW w:type="dxa" w:w="2880"/>
          </w:tcPr>
          <w:p>
            <w:r>
              <w:t>NPP mailed or sent electronically upon request</w:t>
            </w:r>
          </w:p>
        </w:tc>
        <w:tc>
          <w:tcPr>
            <w:tcW w:type="dxa" w:w="2880"/>
          </w:tcPr>
          <w:p>
            <w:r>
              <w:t>Date and method of delivery recorded</w:t>
            </w:r>
          </w:p>
        </w:tc>
        <w:tc>
          <w:tcPr>
            <w:tcW w:type="dxa" w:w="2880"/>
          </w:tcPr>
          <w:p>
            <w:r>
              <w:t>Postal mail, secure email, portal message</w:t>
            </w:r>
          </w:p>
        </w:tc>
      </w:tr>
    </w:tbl>
    <w:p>
      <w:pPr>
        <w:pStyle w:val="ListBullet"/>
      </w:pPr>
      <w:r>
        <w:t>The organisation shall post the NPP prominently.</w:t>
      </w:r>
    </w:p>
    <w:p>
      <w:r>
        <w:t>10.1. The organisation shall post the current NPP in a clear and prominent location at each physical service delivery site where individuals seek care or services. 10.2. The organisation shall post the current NPP on its public website if the organisation maintains a website that provides information about customer services or benefits. 10.3. Website postings shall be accessible from common patient, member, privacy, and legal information pages. 10.4. Electronic versions shall be printable, downloadable, and reasonably accessible to users with disabilities. 10.5. Superseded versions shall be removed from public locations when a revised NPP becomes effective, unless retained in an archive clearly marked as historical.</w:t>
      </w:r>
    </w:p>
    <w:p>
      <w:pPr>
        <w:pStyle w:val="ListBullet"/>
      </w:pPr>
      <w:r>
        <w:t>The NPP shall be accessible and understandable.</w:t>
      </w:r>
    </w:p>
    <w:p>
      <w:r>
        <w:t>11.1. The organisation shall provide the NPP in plain language suitable for patients, members, caregivers, and the general public. 11.2. The organisation shall provide reasonable assistance to individuals who need help understanding the NPP. 11.3. The organisation shall provide translated versions, interpreter support, large-print versions, or other accessible formats when required by applicable law or organisational accessibility standards. 11.4. Translated and alternate-format versions shall remain consistent in meaning with the approved English-language NPP. 11.5. Staff shall not paraphrase or alter the NPP in a way that changes the organisation’s legal duties, privacy practices, or individual rights.</w:t>
      </w:r>
    </w:p>
    <w:p>
      <w:pPr>
        <w:pStyle w:val="ListBullet"/>
      </w:pPr>
      <w:r>
        <w:t>The organisation shall control NPP content and versioning.</w:t>
      </w:r>
    </w:p>
    <w:p>
      <w:r>
        <w:t>12.1. The Privacy Officer shall approve the official NPP before publication or distribution. 12.2. The organisation shall maintain version control for the NPP, including version number, effective date, approval date, approver, and revision summary. 12.3. Only the approved current version shall be distributed, posted, or provided to individuals unless a historical version is needed for legal, audit, or records purposes. 12.4. Departments shall not create local NPP variants without Privacy Officer approval. 12.5. Any joint NPP used as part of an organised health care arrangement shall be reviewed and approved by the Privacy Officer and appropriate leadership before use.</w:t>
      </w:r>
    </w:p>
    <w:p>
      <w:pPr>
        <w:pStyle w:val="ListBullet"/>
      </w:pPr>
      <w:r>
        <w:t>The organisation shall revise the NPP when privacy practices materially change.</w:t>
      </w:r>
    </w:p>
    <w:p>
      <w:r>
        <w:t>13.1. The organisation shall revise the NPP before implementing a material change to uses, disclosures, individual rights, legal duties, complaint processes, or other privacy practices described in the NPP. 13.2. A material change shall not be implemented until the revised NPP is effective, unless an applicable legal requirement permits or requires earlier action. 13.3. The organisation shall promptly post and make available the revised NPP on or before its effective date. 13.4. When the NPP is revised, the organisation shall replace printed stock, website postings, portal documents, registration packets, and other published copies with the current version. 13.5. Workforce members responsible for registration, patient communications, privacy inquiries, and complaint intake shall be notified of material NPP changes.</w:t>
      </w:r>
    </w:p>
    <w:tbl>
      <w:tblPr>
        <w:tblStyle w:val="TableGrid"/>
        <w:tblW w:type="auto" w:w="0"/>
        <w:tblLook w:firstColumn="1" w:firstRow="1" w:lastColumn="0" w:lastRow="0" w:noHBand="0" w:noVBand="1" w:val="04A0"/>
      </w:tblPr>
      <w:tblGrid>
        <w:gridCol w:w="2880"/>
        <w:gridCol w:w="2880"/>
        <w:gridCol w:w="2880"/>
      </w:tblGrid>
      <w:tr>
        <w:tc>
          <w:tcPr>
            <w:tcW w:type="dxa" w:w="2880"/>
          </w:tcPr>
          <w:p>
            <w:r>
              <w:t>Change Type</w:t>
            </w:r>
          </w:p>
        </w:tc>
        <w:tc>
          <w:tcPr>
            <w:tcW w:type="dxa" w:w="2880"/>
          </w:tcPr>
          <w:p>
            <w:r>
              <w:t>NPP Action Required</w:t>
            </w:r>
          </w:p>
        </w:tc>
        <w:tc>
          <w:tcPr>
            <w:tcW w:type="dxa" w:w="2880"/>
          </w:tcPr>
          <w:p>
            <w:r>
              <w:t>Approval Required</w:t>
            </w:r>
          </w:p>
        </w:tc>
      </w:tr>
      <w:tr>
        <w:tc>
          <w:tcPr>
            <w:tcW w:type="dxa" w:w="2880"/>
          </w:tcPr>
          <w:p>
            <w:r>
              <w:t>New use or disclosure of protected health information</w:t>
            </w:r>
          </w:p>
        </w:tc>
        <w:tc>
          <w:tcPr>
            <w:tcW w:type="dxa" w:w="2880"/>
          </w:tcPr>
          <w:p>
            <w:r>
              <w:t>Revise NPP before implementation</w:t>
            </w:r>
          </w:p>
        </w:tc>
        <w:tc>
          <w:tcPr>
            <w:tcW w:type="dxa" w:w="2880"/>
          </w:tcPr>
          <w:p>
            <w:r>
              <w:t>Privacy Officer and Legal Counsel</w:t>
            </w:r>
          </w:p>
        </w:tc>
      </w:tr>
      <w:tr>
        <w:tc>
          <w:tcPr>
            <w:tcW w:type="dxa" w:w="2880"/>
          </w:tcPr>
          <w:p>
            <w:r>
              <w:t>Change to individual rights process</w:t>
            </w:r>
          </w:p>
        </w:tc>
        <w:tc>
          <w:tcPr>
            <w:tcW w:type="dxa" w:w="2880"/>
          </w:tcPr>
          <w:p>
            <w:r>
              <w:t>Revise NPP and update operational instructions</w:t>
            </w:r>
          </w:p>
        </w:tc>
        <w:tc>
          <w:tcPr>
            <w:tcW w:type="dxa" w:w="2880"/>
          </w:tcPr>
          <w:p>
            <w:r>
              <w:t>Privacy Officer</w:t>
            </w:r>
          </w:p>
        </w:tc>
      </w:tr>
      <w:tr>
        <w:tc>
          <w:tcPr>
            <w:tcW w:type="dxa" w:w="2880"/>
          </w:tcPr>
          <w:p>
            <w:r>
              <w:t>Change to privacy contact information only</w:t>
            </w:r>
          </w:p>
        </w:tc>
        <w:tc>
          <w:tcPr>
            <w:tcW w:type="dxa" w:w="2880"/>
          </w:tcPr>
          <w:p>
            <w:r>
              <w:t>Update NPP contact details and repost</w:t>
            </w:r>
          </w:p>
        </w:tc>
        <w:tc>
          <w:tcPr>
            <w:tcW w:type="dxa" w:w="2880"/>
          </w:tcPr>
          <w:p>
            <w:r>
              <w:t>Privacy Officer or delegate</w:t>
            </w:r>
          </w:p>
        </w:tc>
      </w:tr>
      <w:tr>
        <w:tc>
          <w:tcPr>
            <w:tcW w:type="dxa" w:w="2880"/>
          </w:tcPr>
          <w:p>
            <w:r>
              <w:t>Website or portal redesign</w:t>
            </w:r>
          </w:p>
        </w:tc>
        <w:tc>
          <w:tcPr>
            <w:tcW w:type="dxa" w:w="2880"/>
          </w:tcPr>
          <w:p>
            <w:r>
              <w:t>Confirm NPP remains prominently available</w:t>
            </w:r>
          </w:p>
        </w:tc>
        <w:tc>
          <w:tcPr>
            <w:tcW w:type="dxa" w:w="2880"/>
          </w:tcPr>
          <w:p>
            <w:r>
              <w:t>Privacy Officer and Web Owner</w:t>
            </w:r>
          </w:p>
        </w:tc>
      </w:tr>
      <w:tr>
        <w:tc>
          <w:tcPr>
            <w:tcW w:type="dxa" w:w="2880"/>
          </w:tcPr>
          <w:p>
            <w:r>
              <w:t>New organised health care arrangement</w:t>
            </w:r>
          </w:p>
        </w:tc>
        <w:tc>
          <w:tcPr>
            <w:tcW w:type="dxa" w:w="2880"/>
          </w:tcPr>
          <w:p>
            <w:r>
              <w:t>Review need for joint NPP or separate NPP</w:t>
            </w:r>
          </w:p>
        </w:tc>
        <w:tc>
          <w:tcPr>
            <w:tcW w:type="dxa" w:w="2880"/>
          </w:tcPr>
          <w:p>
            <w:r>
              <w:t>Privacy Officer, Legal Counsel, Executive Sponsor</w:t>
            </w:r>
          </w:p>
        </w:tc>
      </w:tr>
      <w:tr>
        <w:tc>
          <w:tcPr>
            <w:tcW w:type="dxa" w:w="2880"/>
          </w:tcPr>
          <w:p>
            <w:r>
              <w:t>Regulatory or legal change affecting notice content</w:t>
            </w:r>
          </w:p>
        </w:tc>
        <w:tc>
          <w:tcPr>
            <w:tcW w:type="dxa" w:w="2880"/>
          </w:tcPr>
          <w:p>
            <w:r>
              <w:t>Revise NPP and communicate effective date</w:t>
            </w:r>
          </w:p>
        </w:tc>
        <w:tc>
          <w:tcPr>
            <w:tcW w:type="dxa" w:w="2880"/>
          </w:tcPr>
          <w:p>
            <w:r>
              <w:t>Privacy Officer and Legal Counsel</w:t>
            </w:r>
          </w:p>
        </w:tc>
      </w:tr>
    </w:tbl>
    <w:p>
      <w:pPr>
        <w:pStyle w:val="ListBullet"/>
      </w:pPr>
      <w:r>
        <w:t>The organisation shall maintain evidence of NPP distribution and availability.</w:t>
      </w:r>
    </w:p>
    <w:p>
      <w:r>
        <w:t>14.1. The organisation shall retain records demonstrating NPP versions, approval history, effective dates, distribution methods, website postings, and acknowledgement efforts. 14.2. The organisation shall retain acknowledgement records and documentation of good faith efforts according to the organisation’s records retention schedule. 14.3. Evidence shall be retrievable for audit, investigation, complaint response, litigation support, and compliance review purposes. 14.4. Records shall be protected from unauthorized alteration, deletion, or disclosure. 14.5. Historical NPP versions shall be retained so the organisation can demonstrate which notice was in effect at a particular time.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Type</w:t>
            </w:r>
          </w:p>
        </w:tc>
        <w:tc>
          <w:tcPr>
            <w:tcW w:type="dxa" w:w="2160"/>
          </w:tcPr>
          <w:p>
            <w:r>
              <w:t>Minimum Content</w:t>
            </w:r>
          </w:p>
        </w:tc>
        <w:tc>
          <w:tcPr>
            <w:tcW w:type="dxa" w:w="2160"/>
          </w:tcPr>
          <w:p>
            <w:r>
              <w:t>Custodian</w:t>
            </w:r>
          </w:p>
        </w:tc>
        <w:tc>
          <w:tcPr>
            <w:tcW w:type="dxa" w:w="2160"/>
          </w:tcPr>
          <w:p>
            <w:r>
              <w:t>Retention Requirement</w:t>
            </w:r>
          </w:p>
        </w:tc>
      </w:tr>
      <w:tr>
        <w:tc>
          <w:tcPr>
            <w:tcW w:type="dxa" w:w="2160"/>
          </w:tcPr>
          <w:p>
            <w:r>
              <w:t>Approved NPP version</w:t>
            </w:r>
          </w:p>
        </w:tc>
        <w:tc>
          <w:tcPr>
            <w:tcW w:type="dxa" w:w="2160"/>
          </w:tcPr>
          <w:p>
            <w:r>
              <w:t>Version, effective date, approval record, final text</w:t>
            </w:r>
          </w:p>
        </w:tc>
        <w:tc>
          <w:tcPr>
            <w:tcW w:type="dxa" w:w="2160"/>
          </w:tcPr>
          <w:p>
            <w:r>
              <w:t>Privacy Office</w:t>
            </w:r>
          </w:p>
        </w:tc>
        <w:tc>
          <w:tcPr>
            <w:tcW w:type="dxa" w:w="2160"/>
          </w:tcPr>
          <w:p>
            <w:r>
              <w:t>[Retention Period]</w:t>
            </w:r>
          </w:p>
        </w:tc>
      </w:tr>
      <w:tr>
        <w:tc>
          <w:tcPr>
            <w:tcW w:type="dxa" w:w="2160"/>
          </w:tcPr>
          <w:p>
            <w:r>
              <w:t>Revision history</w:t>
            </w:r>
          </w:p>
        </w:tc>
        <w:tc>
          <w:tcPr>
            <w:tcW w:type="dxa" w:w="2160"/>
          </w:tcPr>
          <w:p>
            <w:r>
              <w:t>Change summary, rationale, approver, effective date</w:t>
            </w:r>
          </w:p>
        </w:tc>
        <w:tc>
          <w:tcPr>
            <w:tcW w:type="dxa" w:w="2160"/>
          </w:tcPr>
          <w:p>
            <w:r>
              <w:t>Privacy Office</w:t>
            </w:r>
          </w:p>
        </w:tc>
        <w:tc>
          <w:tcPr>
            <w:tcW w:type="dxa" w:w="2160"/>
          </w:tcPr>
          <w:p>
            <w:r>
              <w:t>[Retention Period]</w:t>
            </w:r>
          </w:p>
        </w:tc>
      </w:tr>
      <w:tr>
        <w:tc>
          <w:tcPr>
            <w:tcW w:type="dxa" w:w="2160"/>
          </w:tcPr>
          <w:p>
            <w:r>
              <w:t>Patient acknowledgement</w:t>
            </w:r>
          </w:p>
        </w:tc>
        <w:tc>
          <w:tcPr>
            <w:tcW w:type="dxa" w:w="2160"/>
          </w:tcPr>
          <w:p>
            <w:r>
              <w:t>Patient identifier, date, method, acknowledgement status</w:t>
            </w:r>
          </w:p>
        </w:tc>
        <w:tc>
          <w:tcPr>
            <w:tcW w:type="dxa" w:w="2160"/>
          </w:tcPr>
          <w:p>
            <w:r>
              <w:t>Health Information Management / Registration</w:t>
            </w:r>
          </w:p>
        </w:tc>
        <w:tc>
          <w:tcPr>
            <w:tcW w:type="dxa" w:w="2160"/>
          </w:tcPr>
          <w:p>
            <w:r>
              <w:t>[Retention Period]</w:t>
            </w:r>
          </w:p>
        </w:tc>
      </w:tr>
      <w:tr>
        <w:tc>
          <w:tcPr>
            <w:tcW w:type="dxa" w:w="2160"/>
          </w:tcPr>
          <w:p>
            <w:r>
              <w:t>Refusal or impracticability note</w:t>
            </w:r>
          </w:p>
        </w:tc>
        <w:tc>
          <w:tcPr>
            <w:tcW w:type="dxa" w:w="2160"/>
          </w:tcPr>
          <w:p>
            <w:r>
              <w:t>Reason acknowledgement was not obtained, date, staff ID</w:t>
            </w:r>
          </w:p>
        </w:tc>
        <w:tc>
          <w:tcPr>
            <w:tcW w:type="dxa" w:w="2160"/>
          </w:tcPr>
          <w:p>
            <w:r>
              <w:t>Registration / Clinical Operations</w:t>
            </w:r>
          </w:p>
        </w:tc>
        <w:tc>
          <w:tcPr>
            <w:tcW w:type="dxa" w:w="2160"/>
          </w:tcPr>
          <w:p>
            <w:r>
              <w:t>[Retention Period]</w:t>
            </w:r>
          </w:p>
        </w:tc>
      </w:tr>
      <w:tr>
        <w:tc>
          <w:tcPr>
            <w:tcW w:type="dxa" w:w="2160"/>
          </w:tcPr>
          <w:p>
            <w:r>
              <w:t>Website posting evidence</w:t>
            </w:r>
          </w:p>
        </w:tc>
        <w:tc>
          <w:tcPr>
            <w:tcW w:type="dxa" w:w="2160"/>
          </w:tcPr>
          <w:p>
            <w:r>
              <w:t>Screenshot or publishing record, URL, posting date</w:t>
            </w:r>
          </w:p>
        </w:tc>
        <w:tc>
          <w:tcPr>
            <w:tcW w:type="dxa" w:w="2160"/>
          </w:tcPr>
          <w:p>
            <w:r>
              <w:t>Web Team / Privacy Office</w:t>
            </w:r>
          </w:p>
        </w:tc>
        <w:tc>
          <w:tcPr>
            <w:tcW w:type="dxa" w:w="2160"/>
          </w:tcPr>
          <w:p>
            <w:r>
              <w:t>[Retention Period]</w:t>
            </w:r>
          </w:p>
        </w:tc>
      </w:tr>
      <w:tr>
        <w:tc>
          <w:tcPr>
            <w:tcW w:type="dxa" w:w="2160"/>
          </w:tcPr>
          <w:p>
            <w:r>
              <w:t>Training or communication record</w:t>
            </w:r>
          </w:p>
        </w:tc>
        <w:tc>
          <w:tcPr>
            <w:tcW w:type="dxa" w:w="2160"/>
          </w:tcPr>
          <w:p>
            <w:r>
              <w:t>Audience, date, content summary, completion record</w:t>
            </w:r>
          </w:p>
        </w:tc>
        <w:tc>
          <w:tcPr>
            <w:tcW w:type="dxa" w:w="2160"/>
          </w:tcPr>
          <w:p>
            <w:r>
              <w:t>Compliance / Training Team</w:t>
            </w:r>
          </w:p>
        </w:tc>
        <w:tc>
          <w:tcPr>
            <w:tcW w:type="dxa" w:w="2160"/>
          </w:tcPr>
          <w:p>
            <w:r>
              <w:t>[Retention Period]</w:t>
            </w:r>
          </w:p>
        </w:tc>
      </w:tr>
    </w:tbl>
    <w:p>
      <w:pPr>
        <w:pStyle w:val="ListBullet"/>
      </w:pPr>
      <w:r>
        <w:t>The organisation shall train workforce members who support NPP activities.</w:t>
      </w:r>
    </w:p>
    <w:p>
      <w:r>
        <w:t>15.1. Workforce members responsible for registration, admissions, scheduling, patient service, member service, privacy inquiries, complaint intake, portal support, and website content shall receive training on this Policy and the NPP process. 15.2. Training shall include when to provide the NPP, how to request acknowledgement, how to document refusal or impracticability, how to provide copies upon request, and how to escalate privacy questions. 15.3. Training shall be provided during onboarding and when material changes are made to the NPP or related workflows. 15.4. Training records shall be retained according to the organisation’s records retention schedule.</w:t>
      </w:r>
    </w:p>
    <w:p>
      <w:pPr>
        <w:pStyle w:val="ListBullet"/>
      </w:pPr>
      <w:r>
        <w:t>The organisation shall protect individuals from intimidation, coercion, or retaliation.</w:t>
      </w:r>
    </w:p>
    <w:p>
      <w:r>
        <w:t>16.1. The organisation shall not intimidate, threaten, coerce, discriminate against, or retaliate against any individual for exercising privacy rights, requesting the NPP, refusing to sign an acknowledgement, or filing a complaint. 16.2. Workforce members shall promptly report suspected retaliation or improper pressure related to privacy rights or NPP activities to the Privacy Officer, Compliance Office, Human Resources, or another approved reporting channel. 16.3. Substantiated retaliation or coercion shall be subject to corrective action.</w:t>
      </w:r>
    </w:p>
    <w:p>
      <w:pPr>
        <w:pStyle w:val="ListBullet"/>
      </w:pPr>
      <w:r>
        <w:t>The organisation shall prohibit waiver of privacy rights as a condition of service.</w:t>
      </w:r>
    </w:p>
    <w:p>
      <w:r>
        <w:t>17.1. The organisation shall not require an individual to waive privacy rights, complaint rights, or NPP-related rights as a condition of treatment, payment, enrollment, eligibility, or benefits, except where a specific legal exception has been reviewed and approved by Legal Counsel. 17.2. Forms, registration materials, portal workflows, and contracts shall not include language that improperly waives an individual’s privacy rights.</w:t>
      </w:r>
    </w:p>
    <w:p>
      <w:pPr>
        <w:pStyle w:val="ListBullet"/>
      </w:pPr>
      <w:r>
        <w:t>The organisation shall coordinate NPP requirements with business associates and service providers where applicable.</w:t>
      </w:r>
    </w:p>
    <w:p>
      <w:r>
        <w:t>18.1. Business associates shall not create, revise, publish, or distribute an NPP on behalf of the organisation unless expressly authorised by contract and approved by the Privacy Officer. 18.2. Service providers supporting websites, portals, printing, mailing, registration, or electronic acknowledgement shall follow the organisation’s approved NPP content, version controls, and evidence requirements. 18.3. The organisation shall ensure that third-party systems used to present or capture the NPP maintain accurate content and reliable acknowledgement records.</w:t>
      </w:r>
    </w:p>
    <w:p>
      <w:pPr>
        <w:pStyle w:val="ListBullet"/>
      </w:pPr>
      <w:r>
        <w:t>The organisation shall ensure NPP consistency across related privacy documents.</w:t>
      </w:r>
    </w:p>
    <w:p>
      <w:r>
        <w:t>19.1. The NPP shall be consistent with privacy policies, authorization forms, consent forms, patient rights materials, website privacy pages, financial assistance materials, and complaint procedures. 19.2. If conflicting language is identified, the Privacy Officer shall coordinate review and correction with Legal Counsel and relevant document owners. 19.3. Patient-facing materials shall not expand, limit, or misstate the organisation’s privacy practices without approval from the Privacy Officer.</w:t>
      </w:r>
    </w:p>
    <w:p>
      <w:pPr>
        <w:pStyle w:val="ListBullet"/>
      </w:pPr>
      <w:r>
        <w:t>The organisation shall maintain an approved NPP operating standard or workflow.</w:t>
      </w:r>
    </w:p>
    <w:p>
      <w:r>
        <w:t>20.1. The organisation shall maintain practical instructions or workflows describing how staff provide the NPP, obtain acknowledgement, document refusal, handle electronic delivery, and escalate questions. 20.2. Operational workflows shall align with this Policy and shall not reduce or bypass the requirements stated herein. 20.3. System workflows that present the NPP or capture acknowledgement shall be periodically reviewed for accuracy and completeness.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Governing Body</w:t>
            </w:r>
          </w:p>
        </w:tc>
        <w:tc>
          <w:tcPr>
            <w:tcW w:type="dxa" w:w="4320"/>
          </w:tcPr>
          <w:p>
            <w:r>
              <w:t>Provides oversight of the organisation’s privacy compliance program and receives escalation of significant compliance concerns when appropriate.</w:t>
            </w:r>
          </w:p>
        </w:tc>
      </w:tr>
      <w:tr>
        <w:tc>
          <w:tcPr>
            <w:tcW w:type="dxa" w:w="4320"/>
          </w:tcPr>
          <w:p>
            <w:r>
              <w:t>Executive Leadership</w:t>
            </w:r>
          </w:p>
        </w:tc>
        <w:tc>
          <w:tcPr>
            <w:tcW w:type="dxa" w:w="4320"/>
          </w:tcPr>
          <w:p>
            <w:r>
              <w:t>Ensures adequate resources, authority, and organisational support are available to implement and maintain the NPP process.</w:t>
            </w:r>
          </w:p>
        </w:tc>
      </w:tr>
      <w:tr>
        <w:tc>
          <w:tcPr>
            <w:tcW w:type="dxa" w:w="4320"/>
          </w:tcPr>
          <w:p>
            <w:r>
              <w:t>Privacy Officer</w:t>
            </w:r>
          </w:p>
        </w:tc>
        <w:tc>
          <w:tcPr>
            <w:tcW w:type="dxa" w:w="4320"/>
          </w:tcPr>
          <w:p>
            <w:r>
              <w:t>Owns this Policy; approves the NPP; ensures NPP content is accurate; oversees distribution, posting, acknowledgement, revision, monitoring, and complaint-related requirements.</w:t>
            </w:r>
          </w:p>
        </w:tc>
      </w:tr>
      <w:tr>
        <w:tc>
          <w:tcPr>
            <w:tcW w:type="dxa" w:w="4320"/>
          </w:tcPr>
          <w:p>
            <w:r>
              <w:t>Legal Counsel</w:t>
            </w:r>
          </w:p>
        </w:tc>
        <w:tc>
          <w:tcPr>
            <w:tcW w:type="dxa" w:w="4320"/>
          </w:tcPr>
          <w:p>
            <w:r>
              <w:t>Reviews NPP language for legal sufficiency; advises on material changes, authorizations, fundraising, marketing, joint notices, organised arrangements, and regulatory developments.</w:t>
            </w:r>
          </w:p>
        </w:tc>
      </w:tr>
      <w:tr>
        <w:tc>
          <w:tcPr>
            <w:tcW w:type="dxa" w:w="4320"/>
          </w:tcPr>
          <w:p>
            <w:r>
              <w:t>Compliance Officer</w:t>
            </w:r>
          </w:p>
        </w:tc>
        <w:tc>
          <w:tcPr>
            <w:tcW w:type="dxa" w:w="4320"/>
          </w:tcPr>
          <w:p>
            <w:r>
              <w:t>Supports monitoring, training, investigations, corrective action, and compliance reporting related to NPP requirements.</w:t>
            </w:r>
          </w:p>
        </w:tc>
      </w:tr>
      <w:tr>
        <w:tc>
          <w:tcPr>
            <w:tcW w:type="dxa" w:w="4320"/>
          </w:tcPr>
          <w:p>
            <w:r>
              <w:t>Health Information Management</w:t>
            </w:r>
          </w:p>
        </w:tc>
        <w:tc>
          <w:tcPr>
            <w:tcW w:type="dxa" w:w="4320"/>
          </w:tcPr>
          <w:p>
            <w:r>
              <w:t>Supports documentation, retention, patient rights workflows, and retrieval of NPP acknowledgement records.</w:t>
            </w:r>
          </w:p>
        </w:tc>
      </w:tr>
      <w:tr>
        <w:tc>
          <w:tcPr>
            <w:tcW w:type="dxa" w:w="4320"/>
          </w:tcPr>
          <w:p>
            <w:r>
              <w:t>Registration / Admissions / Front Desk Teams</w:t>
            </w:r>
          </w:p>
        </w:tc>
        <w:tc>
          <w:tcPr>
            <w:tcW w:type="dxa" w:w="4320"/>
          </w:tcPr>
          <w:p>
            <w:r>
              <w:t>Provide the NPP to individuals; request acknowledgement; document refusal or impracticability; provide paper copies upon request; escalate questions to the Privacy Office.</w:t>
            </w:r>
          </w:p>
        </w:tc>
      </w:tr>
      <w:tr>
        <w:tc>
          <w:tcPr>
            <w:tcW w:type="dxa" w:w="4320"/>
          </w:tcPr>
          <w:p>
            <w:r>
              <w:t>Clinical Operations</w:t>
            </w:r>
          </w:p>
        </w:tc>
        <w:tc>
          <w:tcPr>
            <w:tcW w:type="dxa" w:w="4320"/>
          </w:tcPr>
          <w:p>
            <w:r>
              <w:t>Ensure NPP requirements are followed in care delivery settings, including emergency and telehealth contexts; support escalation of privacy questions or complaints.</w:t>
            </w:r>
          </w:p>
        </w:tc>
      </w:tr>
      <w:tr>
        <w:tc>
          <w:tcPr>
            <w:tcW w:type="dxa" w:w="4320"/>
          </w:tcPr>
          <w:p>
            <w:r>
              <w:t>Patient Services / Member Services</w:t>
            </w:r>
          </w:p>
        </w:tc>
        <w:tc>
          <w:tcPr>
            <w:tcW w:type="dxa" w:w="4320"/>
          </w:tcPr>
          <w:p>
            <w:r>
              <w:t>Provide NPP copies upon request; direct individuals to privacy contacts; document communications as required.</w:t>
            </w:r>
          </w:p>
        </w:tc>
      </w:tr>
      <w:tr>
        <w:tc>
          <w:tcPr>
            <w:tcW w:type="dxa" w:w="4320"/>
          </w:tcPr>
          <w:p>
            <w:r>
              <w:t>Information Technology</w:t>
            </w:r>
          </w:p>
        </w:tc>
        <w:tc>
          <w:tcPr>
            <w:tcW w:type="dxa" w:w="4320"/>
          </w:tcPr>
          <w:p>
            <w:r>
              <w:t>Maintains systems used to post, deliver, track, or store the NPP; supports access controls, auditability, retention, and system availability.</w:t>
            </w:r>
          </w:p>
        </w:tc>
      </w:tr>
      <w:tr>
        <w:tc>
          <w:tcPr>
            <w:tcW w:type="dxa" w:w="4320"/>
          </w:tcPr>
          <w:p>
            <w:r>
              <w:t>Web / Digital Communications Team</w:t>
            </w:r>
          </w:p>
        </w:tc>
        <w:tc>
          <w:tcPr>
            <w:tcW w:type="dxa" w:w="4320"/>
          </w:tcPr>
          <w:p>
            <w:r>
              <w:t>Posts the current NPP on public websites, portals, and digital channels as approved by the Privacy Officer.</w:t>
            </w:r>
          </w:p>
        </w:tc>
      </w:tr>
      <w:tr>
        <w:tc>
          <w:tcPr>
            <w:tcW w:type="dxa" w:w="4320"/>
          </w:tcPr>
          <w:p>
            <w:r>
              <w:t>Training / Human Resources</w:t>
            </w:r>
          </w:p>
        </w:tc>
        <w:tc>
          <w:tcPr>
            <w:tcW w:type="dxa" w:w="4320"/>
          </w:tcPr>
          <w:p>
            <w:r>
              <w:t>Coordinates workforce training and maintains training completion records for affected roles.</w:t>
            </w:r>
          </w:p>
        </w:tc>
      </w:tr>
      <w:tr>
        <w:tc>
          <w:tcPr>
            <w:tcW w:type="dxa" w:w="4320"/>
          </w:tcPr>
          <w:p>
            <w:r>
              <w:t>Department Managers</w:t>
            </w:r>
          </w:p>
        </w:tc>
        <w:tc>
          <w:tcPr>
            <w:tcW w:type="dxa" w:w="4320"/>
          </w:tcPr>
          <w:p>
            <w:r>
              <w:t>Ensure staff understand and follow NPP requirements; correct local workflow issues; escalate noncompliance.</w:t>
            </w:r>
          </w:p>
        </w:tc>
      </w:tr>
      <w:tr>
        <w:tc>
          <w:tcPr>
            <w:tcW w:type="dxa" w:w="4320"/>
          </w:tcPr>
          <w:p>
            <w:r>
              <w:t>Workforce Members</w:t>
            </w:r>
          </w:p>
        </w:tc>
        <w:tc>
          <w:tcPr>
            <w:tcW w:type="dxa" w:w="4320"/>
          </w:tcPr>
          <w:p>
            <w:r>
              <w:t>Follow this Policy; provide or direct individuals to the NPP when required; protect privacy rights; report concerns, errors, or suspected noncompliance.</w:t>
            </w:r>
          </w:p>
        </w:tc>
      </w:tr>
      <w:tr>
        <w:tc>
          <w:tcPr>
            <w:tcW w:type="dxa" w:w="4320"/>
          </w:tcPr>
          <w:p>
            <w:r>
              <w:t>Business Associates and Service Providers</w:t>
            </w:r>
          </w:p>
        </w:tc>
        <w:tc>
          <w:tcPr>
            <w:tcW w:type="dxa" w:w="4320"/>
          </w:tcPr>
          <w:p>
            <w:r>
              <w:t>Follow contractually assigned responsibilities related to NPP printing, mailing, hosting, portal presentation, acknowledgement capture, or records support.</w:t>
            </w:r>
          </w:p>
        </w:tc>
      </w:tr>
    </w:tbl>
    <w:p>
      <w:pPr>
        <w:pStyle w:val="Heading2"/>
      </w:pPr>
      <w:r>
        <w:t>Compliance, Monitoring &amp; Enforcement</w:t>
      </w:r>
    </w:p>
    <w:p>
      <w:r>
        <w:t>The organisation shall monitor compliance with this Policy through risk-based oversight activities, which may include:</w:t>
      </w:r>
    </w:p>
    <w:p>
      <w:pPr>
        <w:pStyle w:val="ListBullet"/>
      </w:pPr>
      <w:r>
        <w:t>Review of NPP content against current privacy practices.</w:t>
      </w:r>
    </w:p>
    <w:p>
      <w:pPr>
        <w:pStyle w:val="ListBullet"/>
      </w:pPr>
      <w:r>
        <w:t>Verification that the current NPP is posted at physical locations.</w:t>
      </w:r>
    </w:p>
    <w:p>
      <w:pPr>
        <w:pStyle w:val="ListBullet"/>
      </w:pPr>
      <w:r>
        <w:t>Verification that the current NPP is posted on public websites and patient or member portals.</w:t>
      </w:r>
    </w:p>
    <w:p>
      <w:pPr>
        <w:pStyle w:val="ListBullet"/>
      </w:pPr>
      <w:r>
        <w:t>Sampling of acknowledgement records for completeness and timeliness.</w:t>
      </w:r>
    </w:p>
    <w:p>
      <w:pPr>
        <w:pStyle w:val="ListBullet"/>
      </w:pPr>
      <w:r>
        <w:t>Review of registration and telehealth workflows.</w:t>
      </w:r>
    </w:p>
    <w:p>
      <w:pPr>
        <w:pStyle w:val="ListBullet"/>
      </w:pPr>
      <w:r>
        <w:t>Review of complaint records involving notice, access to NPP, or privacy rights communication.</w:t>
      </w:r>
    </w:p>
    <w:p>
      <w:pPr>
        <w:pStyle w:val="ListBullet"/>
      </w:pPr>
      <w:r>
        <w:t>Review of training completion for staff with NPP responsibilities.</w:t>
      </w:r>
    </w:p>
    <w:p>
      <w:pPr>
        <w:pStyle w:val="ListBullet"/>
      </w:pPr>
      <w:r>
        <w:t>Validation that superseded NPP versions are removed from active use.</w:t>
      </w:r>
    </w:p>
    <w:p>
      <w:pPr>
        <w:pStyle w:val="ListBullet"/>
      </w:pPr>
      <w:r>
        <w:t>Review of third-party systems and vendors supporting NPP distribution or acknowledgement capture.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Owner</w:t>
            </w:r>
          </w:p>
        </w:tc>
        <w:tc>
          <w:tcPr>
            <w:tcW w:type="dxa" w:w="2160"/>
          </w:tcPr>
          <w:p>
            <w:r>
              <w:t>Evidence</w:t>
            </w:r>
          </w:p>
        </w:tc>
      </w:tr>
      <w:tr>
        <w:tc>
          <w:tcPr>
            <w:tcW w:type="dxa" w:w="2160"/>
          </w:tcPr>
          <w:p>
            <w:r>
              <w:t>NPP content review</w:t>
            </w:r>
          </w:p>
        </w:tc>
        <w:tc>
          <w:tcPr>
            <w:tcW w:type="dxa" w:w="2160"/>
          </w:tcPr>
          <w:p>
            <w:r>
              <w:t>At least annually and upon material change</w:t>
            </w:r>
          </w:p>
        </w:tc>
        <w:tc>
          <w:tcPr>
            <w:tcW w:type="dxa" w:w="2160"/>
          </w:tcPr>
          <w:p>
            <w:r>
              <w:t>Privacy Officer</w:t>
            </w:r>
          </w:p>
        </w:tc>
        <w:tc>
          <w:tcPr>
            <w:tcW w:type="dxa" w:w="2160"/>
          </w:tcPr>
          <w:p>
            <w:r>
              <w:t>Review checklist, approved NPP version</w:t>
            </w:r>
          </w:p>
        </w:tc>
      </w:tr>
      <w:tr>
        <w:tc>
          <w:tcPr>
            <w:tcW w:type="dxa" w:w="2160"/>
          </w:tcPr>
          <w:p>
            <w:r>
              <w:t>Website NPP posting check</w:t>
            </w:r>
          </w:p>
        </w:tc>
        <w:tc>
          <w:tcPr>
            <w:tcW w:type="dxa" w:w="2160"/>
          </w:tcPr>
          <w:p>
            <w:r>
              <w:t>Quarterly</w:t>
            </w:r>
          </w:p>
        </w:tc>
        <w:tc>
          <w:tcPr>
            <w:tcW w:type="dxa" w:w="2160"/>
          </w:tcPr>
          <w:p>
            <w:r>
              <w:t>Privacy Office / Web Team</w:t>
            </w:r>
          </w:p>
        </w:tc>
        <w:tc>
          <w:tcPr>
            <w:tcW w:type="dxa" w:w="2160"/>
          </w:tcPr>
          <w:p>
            <w:r>
              <w:t>Screenshot, URL validation, date/time record</w:t>
            </w:r>
          </w:p>
        </w:tc>
      </w:tr>
      <w:tr>
        <w:tc>
          <w:tcPr>
            <w:tcW w:type="dxa" w:w="2160"/>
          </w:tcPr>
          <w:p>
            <w:r>
              <w:t>Physical site posting check</w:t>
            </w:r>
          </w:p>
        </w:tc>
        <w:tc>
          <w:tcPr>
            <w:tcW w:type="dxa" w:w="2160"/>
          </w:tcPr>
          <w:p>
            <w:r>
              <w:t>Semi-annually</w:t>
            </w:r>
          </w:p>
        </w:tc>
        <w:tc>
          <w:tcPr>
            <w:tcW w:type="dxa" w:w="2160"/>
          </w:tcPr>
          <w:p>
            <w:r>
              <w:t>Site Manager / Privacy Office</w:t>
            </w:r>
          </w:p>
        </w:tc>
        <w:tc>
          <w:tcPr>
            <w:tcW w:type="dxa" w:w="2160"/>
          </w:tcPr>
          <w:p>
            <w:r>
              <w:t>Site attestation or inspection record</w:t>
            </w:r>
          </w:p>
        </w:tc>
      </w:tr>
      <w:tr>
        <w:tc>
          <w:tcPr>
            <w:tcW w:type="dxa" w:w="2160"/>
          </w:tcPr>
          <w:p>
            <w:r>
              <w:t>Acknowledgement record sampling</w:t>
            </w:r>
          </w:p>
        </w:tc>
        <w:tc>
          <w:tcPr>
            <w:tcW w:type="dxa" w:w="2160"/>
          </w:tcPr>
          <w:p>
            <w:r>
              <w:t>Quarterly</w:t>
            </w:r>
          </w:p>
        </w:tc>
        <w:tc>
          <w:tcPr>
            <w:tcW w:type="dxa" w:w="2160"/>
          </w:tcPr>
          <w:p>
            <w:r>
              <w:t>Compliance / Registration Leadership</w:t>
            </w:r>
          </w:p>
        </w:tc>
        <w:tc>
          <w:tcPr>
            <w:tcW w:type="dxa" w:w="2160"/>
          </w:tcPr>
          <w:p>
            <w:r>
              <w:t>Sample results, exception log</w:t>
            </w:r>
          </w:p>
        </w:tc>
      </w:tr>
      <w:tr>
        <w:tc>
          <w:tcPr>
            <w:tcW w:type="dxa" w:w="2160"/>
          </w:tcPr>
          <w:p>
            <w:r>
              <w:t>Training completion review</w:t>
            </w:r>
          </w:p>
        </w:tc>
        <w:tc>
          <w:tcPr>
            <w:tcW w:type="dxa" w:w="2160"/>
          </w:tcPr>
          <w:p>
            <w:r>
              <w:t>Quarterly</w:t>
            </w:r>
          </w:p>
        </w:tc>
        <w:tc>
          <w:tcPr>
            <w:tcW w:type="dxa" w:w="2160"/>
          </w:tcPr>
          <w:p>
            <w:r>
              <w:t>Training / Compliance</w:t>
            </w:r>
          </w:p>
        </w:tc>
        <w:tc>
          <w:tcPr>
            <w:tcW w:type="dxa" w:w="2160"/>
          </w:tcPr>
          <w:p>
            <w:r>
              <w:t>Training report</w:t>
            </w:r>
          </w:p>
        </w:tc>
      </w:tr>
      <w:tr>
        <w:tc>
          <w:tcPr>
            <w:tcW w:type="dxa" w:w="2160"/>
          </w:tcPr>
          <w:p>
            <w:r>
              <w:t>Vendor workflow review for NPP support</w:t>
            </w:r>
          </w:p>
        </w:tc>
        <w:tc>
          <w:tcPr>
            <w:tcW w:type="dxa" w:w="2160"/>
          </w:tcPr>
          <w:p>
            <w:r>
              <w:t>Annually or upon system change</w:t>
            </w:r>
          </w:p>
        </w:tc>
        <w:tc>
          <w:tcPr>
            <w:tcW w:type="dxa" w:w="2160"/>
          </w:tcPr>
          <w:p>
            <w:r>
              <w:t>Privacy Office / IT / Vendor Management</w:t>
            </w:r>
          </w:p>
        </w:tc>
        <w:tc>
          <w:tcPr>
            <w:tcW w:type="dxa" w:w="2160"/>
          </w:tcPr>
          <w:p>
            <w:r>
              <w:t>Review record, remediation actions</w:t>
            </w:r>
          </w:p>
        </w:tc>
      </w:tr>
      <w:tr>
        <w:tc>
          <w:tcPr>
            <w:tcW w:type="dxa" w:w="2160"/>
          </w:tcPr>
          <w:p>
            <w:r>
              <w:t>Complaint trend review</w:t>
            </w:r>
          </w:p>
        </w:tc>
        <w:tc>
          <w:tcPr>
            <w:tcW w:type="dxa" w:w="2160"/>
          </w:tcPr>
          <w:p>
            <w:r>
              <w:t>Quarterly</w:t>
            </w:r>
          </w:p>
        </w:tc>
        <w:tc>
          <w:tcPr>
            <w:tcW w:type="dxa" w:w="2160"/>
          </w:tcPr>
          <w:p>
            <w:r>
              <w:t>Privacy Officer / Compliance</w:t>
            </w:r>
          </w:p>
        </w:tc>
        <w:tc>
          <w:tcPr>
            <w:tcW w:type="dxa" w:w="2160"/>
          </w:tcPr>
          <w:p>
            <w:r>
              <w:t>Complaint log analysis</w:t>
            </w:r>
          </w:p>
        </w:tc>
      </w:tr>
      <w:tr>
        <w:tc>
          <w:tcPr>
            <w:tcW w:type="dxa" w:w="2160"/>
          </w:tcPr>
          <w:p>
            <w:r>
              <w:t>Revised NPP implementation verification</w:t>
            </w:r>
          </w:p>
        </w:tc>
        <w:tc>
          <w:tcPr>
            <w:tcW w:type="dxa" w:w="2160"/>
          </w:tcPr>
          <w:p>
            <w:r>
              <w:t>Each revision</w:t>
            </w:r>
          </w:p>
        </w:tc>
        <w:tc>
          <w:tcPr>
            <w:tcW w:type="dxa" w:w="2160"/>
          </w:tcPr>
          <w:p>
            <w:r>
              <w:t>Privacy Officer</w:t>
            </w:r>
          </w:p>
        </w:tc>
        <w:tc>
          <w:tcPr>
            <w:tcW w:type="dxa" w:w="2160"/>
          </w:tcPr>
          <w:p>
            <w:r>
              <w:t>Implementation checklist</w:t>
            </w:r>
          </w:p>
        </w:tc>
      </w:tr>
    </w:tbl>
    <w:p>
      <w:r>
        <w:t>Noncompliance with this Policy may result in corrective action, which may include:</w:t>
      </w:r>
    </w:p>
    <w:p>
      <w:pPr>
        <w:pStyle w:val="ListBullet"/>
      </w:pPr>
      <w:r>
        <w:t>Individual coaching or retraining.</w:t>
      </w:r>
    </w:p>
    <w:p>
      <w:pPr>
        <w:pStyle w:val="ListBullet"/>
      </w:pPr>
      <w:r>
        <w:t>Workflow correction.</w:t>
      </w:r>
    </w:p>
    <w:p>
      <w:pPr>
        <w:pStyle w:val="ListBullet"/>
      </w:pPr>
      <w:r>
        <w:t>System configuration changes.</w:t>
      </w:r>
    </w:p>
    <w:p>
      <w:pPr>
        <w:pStyle w:val="ListBullet"/>
      </w:pPr>
      <w:r>
        <w:t>Removal of outdated NPP materials.</w:t>
      </w:r>
    </w:p>
    <w:p>
      <w:pPr>
        <w:pStyle w:val="ListBullet"/>
      </w:pPr>
      <w:r>
        <w:t>Corrective communications to affected individuals, where appropriate.</w:t>
      </w:r>
    </w:p>
    <w:p>
      <w:pPr>
        <w:pStyle w:val="ListBullet"/>
      </w:pPr>
      <w:r>
        <w:t>Disciplinary action up to and including termination of employment or contract.</w:t>
      </w:r>
    </w:p>
    <w:p>
      <w:pPr>
        <w:pStyle w:val="ListBullet"/>
      </w:pPr>
      <w:r>
        <w:t>Vendor remediation, service credits, suspension, or termination of contract.</w:t>
      </w:r>
    </w:p>
    <w:p>
      <w:pPr>
        <w:pStyle w:val="ListBullet"/>
      </w:pPr>
      <w:r>
        <w:t>Escalation to executive leadership or governing body oversight.</w:t>
      </w:r>
    </w:p>
    <w:p>
      <w:pPr>
        <w:pStyle w:val="ListBullet"/>
      </w:pPr>
      <w:r>
        <w:t>Reporting to external authorities when required by law.</w:t>
      </w:r>
    </w:p>
    <w:p>
      <w:r>
        <w:t>The Privacy Officer shall ensure that identified deficiencies are documented, assigned to accountable owners, tracked to resolution, and reviewed for recurrence.</w:t>
      </w:r>
    </w:p>
    <w:p>
      <w:pPr>
        <w:pStyle w:val="Heading2"/>
      </w:pPr>
      <w:r>
        <w:t>Exceptions</w:t>
      </w:r>
    </w:p>
    <w:p>
      <w:r>
        <w:t>Exceptions to this Policy are permitted only when approved in advance by the Privacy Officer, in consultation with Legal Counsel where appropriate.</w:t>
      </w:r>
    </w:p>
    <w:p>
      <w:r>
        <w:t>Exception requests shall include:</w:t>
      </w:r>
    </w:p>
    <w:p>
      <w:pPr>
        <w:pStyle w:val="ListBullet"/>
      </w:pPr>
      <w:r>
        <w:t>Description of the requested exception.</w:t>
      </w:r>
    </w:p>
    <w:p>
      <w:pPr>
        <w:pStyle w:val="ListBullet"/>
      </w:pPr>
      <w:r>
        <w:t>Business or operational justification.</w:t>
      </w:r>
    </w:p>
    <w:p>
      <w:pPr>
        <w:pStyle w:val="ListBullet"/>
      </w:pPr>
      <w:r>
        <w:t>Affected location, department, process, system, or population.</w:t>
      </w:r>
    </w:p>
    <w:p>
      <w:pPr>
        <w:pStyle w:val="ListBullet"/>
      </w:pPr>
      <w:r>
        <w:t>Duration of the requested exception.</w:t>
      </w:r>
    </w:p>
    <w:p>
      <w:pPr>
        <w:pStyle w:val="ListBullet"/>
      </w:pPr>
      <w:r>
        <w:t>Compensating controls or alternative method for meeting the intent of this Policy.</w:t>
      </w:r>
    </w:p>
    <w:p>
      <w:pPr>
        <w:pStyle w:val="ListBullet"/>
      </w:pPr>
      <w:r>
        <w:t>Risk assessment and privacy impact.</w:t>
      </w:r>
    </w:p>
    <w:p>
      <w:pPr>
        <w:pStyle w:val="ListBullet"/>
      </w:pPr>
      <w:r>
        <w:t>Approval by the responsible executive or department leader.</w:t>
      </w:r>
    </w:p>
    <w:p>
      <w:r>
        <w:t>Exceptions shall not be approved if they would:</w:t>
      </w:r>
    </w:p>
    <w:p>
      <w:pPr>
        <w:pStyle w:val="ListBullet"/>
      </w:pPr>
      <w:r>
        <w:t>Mislead individuals about the organisation’s privacy practices.</w:t>
      </w:r>
    </w:p>
    <w:p>
      <w:pPr>
        <w:pStyle w:val="ListBullet"/>
      </w:pPr>
      <w:r>
        <w:t>Prevent individuals from obtaining the NPP upon request.</w:t>
      </w:r>
    </w:p>
    <w:p>
      <w:pPr>
        <w:pStyle w:val="ListBullet"/>
      </w:pPr>
      <w:r>
        <w:t>Eliminate required individual privacy rights information.</w:t>
      </w:r>
    </w:p>
    <w:p>
      <w:pPr>
        <w:pStyle w:val="ListBullet"/>
      </w:pPr>
      <w:r>
        <w:t>Permit retaliation, coercion, or improper waiver of privacy rights.</w:t>
      </w:r>
    </w:p>
    <w:p>
      <w:pPr>
        <w:pStyle w:val="ListBullet"/>
      </w:pPr>
      <w:r>
        <w:t>Allow use of an outdated or inaccurate NPP when a revised NPP is required.</w:t>
      </w:r>
    </w:p>
    <w:p>
      <w:pPr>
        <w:pStyle w:val="ListBullet"/>
      </w:pPr>
      <w:r>
        <w:t>Conflict with applicable law or binding contractual obligations.</w:t>
      </w:r>
    </w:p>
    <w:p>
      <w:r>
        <w:t>Approved exceptions shall be documented, time-limited, reviewed periodically, and revoked when no longer justified.</w:t>
      </w:r>
    </w:p>
    <w:p>
      <w:pPr>
        <w:pStyle w:val="Heading2"/>
      </w:pPr>
      <w:r>
        <w:t>Review &amp; Maintenance</w:t>
      </w:r>
    </w:p>
    <w:p>
      <w:r>
        <w:t>This Policy shall be reviewed at least annually and whenever significant changes occur that may affect the organisation’s NPP obligations or privacy practices.</w:t>
      </w:r>
    </w:p>
    <w:p>
      <w:r>
        <w:t>Review triggers include:</w:t>
      </w:r>
    </w:p>
    <w:p>
      <w:pPr>
        <w:pStyle w:val="ListBullet"/>
      </w:pPr>
      <w:r>
        <w:t>Changes in applicable privacy laws or regulatory expectations.</w:t>
      </w:r>
    </w:p>
    <w:p>
      <w:pPr>
        <w:pStyle w:val="ListBullet"/>
      </w:pPr>
      <w:r>
        <w:t>Changes to the organisation’s uses or disclosures of protected health information.</w:t>
      </w:r>
    </w:p>
    <w:p>
      <w:pPr>
        <w:pStyle w:val="ListBullet"/>
      </w:pPr>
      <w:r>
        <w:t>Changes to individual rights processes.</w:t>
      </w:r>
    </w:p>
    <w:p>
      <w:pPr>
        <w:pStyle w:val="ListBullet"/>
      </w:pPr>
      <w:r>
        <w:t>Changes to treatment, payment, health care operations, fundraising, marketing, or authorization practices.</w:t>
      </w:r>
    </w:p>
    <w:p>
      <w:pPr>
        <w:pStyle w:val="ListBullet"/>
      </w:pPr>
      <w:r>
        <w:t>Changes to privacy contact information.</w:t>
      </w:r>
    </w:p>
    <w:p>
      <w:pPr>
        <w:pStyle w:val="ListBullet"/>
      </w:pPr>
      <w:r>
        <w:t>New or modified patient portals, websites, telehealth platforms, registration systems, or acknowledgement workflows.</w:t>
      </w:r>
    </w:p>
    <w:p>
      <w:pPr>
        <w:pStyle w:val="ListBullet"/>
      </w:pPr>
      <w:r>
        <w:t>Organisational restructuring, mergers, acquisitions, new service lines, or participation in organised health care arrangements.</w:t>
      </w:r>
    </w:p>
    <w:p>
      <w:pPr>
        <w:pStyle w:val="ListBullet"/>
      </w:pPr>
      <w:r>
        <w:t>Audit findings, complaint trends, incidents, or corrective action outcomes indicating the NPP process is ineffective or inaccurate.</w:t>
      </w:r>
    </w:p>
    <w:p>
      <w:r>
        <w:t>The Privacy Officer shall maintain the authoritative version of this Policy and the NPP. Revisions shall be reviewed by appropriate stakeholders, approved before implementation, communicated to affected workforce members, and retained according to the organisation’s records retention requirements.</w:t>
      </w:r>
    </w:p>
    <w:tbl>
      <w:tblPr>
        <w:tblStyle w:val="TableGrid"/>
        <w:tblW w:type="auto" w:w="0"/>
        <w:tblLook w:firstColumn="1" w:firstRow="1" w:lastColumn="0" w:lastRow="0" w:noHBand="0" w:noVBand="1" w:val="04A0"/>
      </w:tblPr>
      <w:tblGrid>
        <w:gridCol w:w="4320"/>
        <w:gridCol w:w="4320"/>
      </w:tblGrid>
      <w:tr>
        <w:tc>
          <w:tcPr>
            <w:tcW w:type="dxa" w:w="4320"/>
          </w:tcPr>
          <w:p>
            <w:r>
              <w:t>Review Item</w:t>
            </w:r>
          </w:p>
        </w:tc>
        <w:tc>
          <w:tcPr>
            <w:tcW w:type="dxa" w:w="4320"/>
          </w:tcPr>
          <w:p>
            <w:r>
              <w:t>Minimum Requirement</w:t>
            </w:r>
          </w:p>
        </w:tc>
      </w:tr>
      <w:tr>
        <w:tc>
          <w:tcPr>
            <w:tcW w:type="dxa" w:w="4320"/>
          </w:tcPr>
          <w:p>
            <w:r>
              <w:t>Policy review frequency</w:t>
            </w:r>
          </w:p>
        </w:tc>
        <w:tc>
          <w:tcPr>
            <w:tcW w:type="dxa" w:w="4320"/>
          </w:tcPr>
          <w:p>
            <w:r>
              <w:t>At least annually</w:t>
            </w:r>
          </w:p>
        </w:tc>
      </w:tr>
      <w:tr>
        <w:tc>
          <w:tcPr>
            <w:tcW w:type="dxa" w:w="4320"/>
          </w:tcPr>
          <w:p>
            <w:r>
              <w:t>NPP content review frequency</w:t>
            </w:r>
          </w:p>
        </w:tc>
        <w:tc>
          <w:tcPr>
            <w:tcW w:type="dxa" w:w="4320"/>
          </w:tcPr>
          <w:p>
            <w:r>
              <w:t>At least annually and before material practice changes</w:t>
            </w:r>
          </w:p>
        </w:tc>
      </w:tr>
      <w:tr>
        <w:tc>
          <w:tcPr>
            <w:tcW w:type="dxa" w:w="4320"/>
          </w:tcPr>
          <w:p>
            <w:r>
              <w:t>Approval authority</w:t>
            </w:r>
          </w:p>
        </w:tc>
        <w:tc>
          <w:tcPr>
            <w:tcW w:type="dxa" w:w="4320"/>
          </w:tcPr>
          <w:p>
            <w:r>
              <w:t>Privacy Officer, with Legal Counsel review where appropriate</w:t>
            </w:r>
          </w:p>
        </w:tc>
      </w:tr>
      <w:tr>
        <w:tc>
          <w:tcPr>
            <w:tcW w:type="dxa" w:w="4320"/>
          </w:tcPr>
          <w:p>
            <w:r>
              <w:t>Communication of changes</w:t>
            </w:r>
          </w:p>
        </w:tc>
        <w:tc>
          <w:tcPr>
            <w:tcW w:type="dxa" w:w="4320"/>
          </w:tcPr>
          <w:p>
            <w:r>
              <w:t>Affected workforce members, department leaders, website owners, registration teams, and relevant vendors</w:t>
            </w:r>
          </w:p>
        </w:tc>
      </w:tr>
      <w:tr>
        <w:tc>
          <w:tcPr>
            <w:tcW w:type="dxa" w:w="4320"/>
          </w:tcPr>
          <w:p>
            <w:r>
              <w:t>Historical record retention</w:t>
            </w:r>
          </w:p>
        </w:tc>
        <w:tc>
          <w:tcPr>
            <w:tcW w:type="dxa" w:w="4320"/>
          </w:tcPr>
          <w:p>
            <w:r>
              <w:t>Maintain prior versions, approvals, and effective dates for the required retention period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