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Access Mgmt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[POL-HIPAA-IAM-001]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Internal Use Only</w:t>
            </w:r>
          </w:p>
        </w:tc>
      </w:tr>
    </w:tbl>
    <w:p>
      <w:pPr>
        <w:pStyle w:val="Heading2"/>
      </w:pPr>
      <w:r>
        <w:t>Purpose</w:t>
      </w:r>
    </w:p>
    <w:p>
      <w:r>
        <w:t>The purpose of this Information Access Management Policy is to ensure that access to electronic protected health information, or ePHI, is authorized, appropriate, limited to legitimate business need, and managed throughout the user access lifecycle.</w:t>
      </w:r>
    </w:p>
    <w:p>
      <w:r>
        <w:t>This policy establishes mandatory requirements for approving, granting, modifying, reviewing, and removing access to systems, applications, databases, devices, and services that create, receive, maintain, transmit, or otherwise provide access to ePHI.</w:t>
      </w:r>
    </w:p>
    <w:p>
      <w:pPr>
        <w:pStyle w:val="Heading2"/>
      </w:pPr>
      <w:r>
        <w:t>Scope</w:t>
      </w:r>
    </w:p>
    <w:p>
      <w:r>
        <w:t>This policy applies to:</w:t>
      </w:r>
    </w:p>
    <w:p>
      <w:pPr>
        <w:pStyle w:val="ListBullet"/>
      </w:pPr>
      <w:r>
        <w:t>All workforce members, including employees, contractors, temporary staff, volunteers, trainees, interns, and other persons whose conduct is under the direct control of [Organization Name].</w:t>
      </w:r>
    </w:p>
    <w:p>
      <w:pPr>
        <w:pStyle w:val="ListBullet"/>
      </w:pPr>
      <w:r>
        <w:t>All departments, business units, clinical functions, administrative functions, and support teams that access or manage ePHI.</w:t>
      </w:r>
    </w:p>
    <w:p>
      <w:pPr>
        <w:pStyle w:val="ListBullet"/>
      </w:pPr>
      <w:r>
        <w:t>All information systems, applications, databases, cloud services, medical devices, workstations, mobile devices, network shares, collaboration platforms, interfaces, and reporting tools that store, process, transmit, or provide access to ePHI.</w:t>
      </w:r>
    </w:p>
    <w:p>
      <w:pPr>
        <w:pStyle w:val="ListBullet"/>
      </w:pPr>
      <w:r>
        <w:t>All access types, including standard user access, privileged access, emergency access, service account access, vendor access, remote access, API access, and system-to-system access.</w:t>
      </w:r>
    </w:p>
    <w:p>
      <w:pPr>
        <w:pStyle w:val="ListBullet"/>
      </w:pPr>
      <w:r>
        <w:t>All environments containing ePHI, including production, test, development, training, backup, archive, and disaster recovery environments.</w:t>
      </w:r>
    </w:p>
    <w:p>
      <w:r>
        <w:t>This policy applies regardless of whether ePHI is accessed from an organization-managed location, remote location, third-party site, hosted environment, or cloud service.</w:t>
      </w:r>
    </w:p>
    <w:p>
      <w:pPr>
        <w:pStyle w:val="Heading2"/>
      </w:pPr>
      <w:r>
        <w:t>Policy Statements</w:t>
      </w:r>
    </w:p>
    <w:p>
      <w:pPr>
        <w:pStyle w:val="ListBullet"/>
      </w:pPr>
      <w:r>
        <w:t>Access to ePHI shall be authorized before it is granted.</w:t>
      </w:r>
    </w:p>
    <w:p>
      <w:r>
        <w:t>Access to systems containing ePHI shall not be provisioned until a valid business justification, management approval, and required privacy or security approval have been obtained.</w:t>
      </w:r>
    </w:p>
    <w:p>
      <w:pPr>
        <w:pStyle w:val="ListBullet"/>
      </w:pPr>
      <w:r>
        <w:t>Access to ePHI shall be limited to the minimum necessary.</w:t>
      </w:r>
    </w:p>
    <w:p>
      <w:r>
        <w:t>Workforce members shall be granted only the level of access required to perform assigned job duties. Access shall be restricted by role, function, location, department, patient relationship, system responsibility, or other appropriate criteria.</w:t>
      </w:r>
    </w:p>
    <w:p>
      <w:pPr>
        <w:pStyle w:val="ListBullet"/>
      </w:pPr>
      <w:r>
        <w:t>Access shall be based on defined roles where practical.</w:t>
      </w:r>
    </w:p>
    <w:p>
      <w:r>
        <w:t>Role-based access profiles shall be established and maintained for common workforce roles that require access to ePHI. Role definitions shall specify permitted systems, data types, transactions, and privileges.</w:t>
      </w:r>
    </w:p>
    <w:p>
      <w:pPr>
        <w:pStyle w:val="ListBullet"/>
      </w:pPr>
      <w:r>
        <w:t>Access requests shall include sufficient information to support authorization.</w:t>
      </w:r>
    </w:p>
    <w:p>
      <w:r>
        <w:t>Requests for access to ePHI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Person submitting the request</w:t>
            </w:r>
          </w:p>
        </w:tc>
      </w:tr>
      <w:tr>
        <w:tc>
          <w:tcPr>
            <w:tcW w:type="dxa" w:w="4320"/>
          </w:tcPr>
          <w:p>
            <w:r>
              <w:t>User identity</w:t>
            </w:r>
          </w:p>
        </w:tc>
        <w:tc>
          <w:tcPr>
            <w:tcW w:type="dxa" w:w="4320"/>
          </w:tcPr>
          <w:p>
            <w:r>
              <w:t>Workforce member or account requiring access</w:t>
            </w:r>
          </w:p>
        </w:tc>
      </w:tr>
      <w:tr>
        <w:tc>
          <w:tcPr>
            <w:tcW w:type="dxa" w:w="4320"/>
          </w:tcPr>
          <w:p>
            <w:r>
              <w:t>Department or business unit</w:t>
            </w:r>
          </w:p>
        </w:tc>
        <w:tc>
          <w:tcPr>
            <w:tcW w:type="dxa" w:w="4320"/>
          </w:tcPr>
          <w:p>
            <w:r>
              <w:t>Area responsible for the user</w:t>
            </w:r>
          </w:p>
        </w:tc>
      </w:tr>
      <w:tr>
        <w:tc>
          <w:tcPr>
            <w:tcW w:type="dxa" w:w="4320"/>
          </w:tcPr>
          <w:p>
            <w:r>
              <w:t>Job role or function</w:t>
            </w:r>
          </w:p>
        </w:tc>
        <w:tc>
          <w:tcPr>
            <w:tcW w:type="dxa" w:w="4320"/>
          </w:tcPr>
          <w:p>
            <w:r>
              <w:t>Role requiring access</w:t>
            </w:r>
          </w:p>
        </w:tc>
      </w:tr>
      <w:tr>
        <w:tc>
          <w:tcPr>
            <w:tcW w:type="dxa" w:w="4320"/>
          </w:tcPr>
          <w:p>
            <w:r>
              <w:t>System or application</w:t>
            </w:r>
          </w:p>
        </w:tc>
        <w:tc>
          <w:tcPr>
            <w:tcW w:type="dxa" w:w="4320"/>
          </w:tcPr>
          <w:p>
            <w:r>
              <w:t>System containing or providing access to ePHI</w:t>
            </w:r>
          </w:p>
        </w:tc>
      </w:tr>
      <w:tr>
        <w:tc>
          <w:tcPr>
            <w:tcW w:type="dxa" w:w="4320"/>
          </w:tcPr>
          <w:p>
            <w:r>
              <w:t>Access level requested</w:t>
            </w:r>
          </w:p>
        </w:tc>
        <w:tc>
          <w:tcPr>
            <w:tcW w:type="dxa" w:w="4320"/>
          </w:tcPr>
          <w:p>
            <w:r>
              <w:t>Specific role, privilege, data set, or function</w:t>
            </w:r>
          </w:p>
        </w:tc>
      </w:tr>
      <w:tr>
        <w:tc>
          <w:tcPr>
            <w:tcW w:type="dxa" w:w="4320"/>
          </w:tcPr>
          <w:p>
            <w:r>
              <w:t>Business justification</w:t>
            </w:r>
          </w:p>
        </w:tc>
        <w:tc>
          <w:tcPr>
            <w:tcW w:type="dxa" w:w="4320"/>
          </w:tcPr>
          <w:p>
            <w:r>
              <w:t>Reason access is required</w:t>
            </w:r>
          </w:p>
        </w:tc>
      </w:tr>
      <w:tr>
        <w:tc>
          <w:tcPr>
            <w:tcW w:type="dxa" w:w="4320"/>
          </w:tcPr>
          <w:p>
            <w:r>
              <w:t>Effective date</w:t>
            </w:r>
          </w:p>
        </w:tc>
        <w:tc>
          <w:tcPr>
            <w:tcW w:type="dxa" w:w="4320"/>
          </w:tcPr>
          <w:p>
            <w:r>
              <w:t>Date access is to begin</w:t>
            </w:r>
          </w:p>
        </w:tc>
      </w:tr>
      <w:tr>
        <w:tc>
          <w:tcPr>
            <w:tcW w:type="dxa" w:w="4320"/>
          </w:tcPr>
          <w:p>
            <w:r>
              <w:t>Duration</w:t>
            </w:r>
          </w:p>
        </w:tc>
        <w:tc>
          <w:tcPr>
            <w:tcW w:type="dxa" w:w="4320"/>
          </w:tcPr>
          <w:p>
            <w:r>
              <w:t>Permanent or time-limited access</w:t>
            </w:r>
          </w:p>
        </w:tc>
      </w:tr>
      <w:tr>
        <w:tc>
          <w:tcPr>
            <w:tcW w:type="dxa" w:w="4320"/>
          </w:tcPr>
          <w:p>
            <w:r>
              <w:t>Approver</w:t>
            </w:r>
          </w:p>
        </w:tc>
        <w:tc>
          <w:tcPr>
            <w:tcW w:type="dxa" w:w="4320"/>
          </w:tcPr>
          <w:p>
            <w:r>
              <w:t>Responsible manager or authorized designee</w:t>
            </w:r>
          </w:p>
        </w:tc>
      </w:tr>
      <w:tr>
        <w:tc>
          <w:tcPr>
            <w:tcW w:type="dxa" w:w="4320"/>
          </w:tcPr>
          <w:p>
            <w:r>
              <w:t>Additional approval</w:t>
            </w:r>
          </w:p>
        </w:tc>
        <w:tc>
          <w:tcPr>
            <w:tcW w:type="dxa" w:w="4320"/>
          </w:tcPr>
          <w:p>
            <w:r>
              <w:t>Privacy, Security, system owner, or data owner approval where required</w:t>
            </w:r>
          </w:p>
        </w:tc>
      </w:tr>
    </w:tbl>
    <w:p>
      <w:pPr>
        <w:pStyle w:val="ListBullet"/>
      </w:pPr>
      <w:r>
        <w:t>Managers shall validate the business need for access.</w:t>
      </w:r>
    </w:p>
    <w:p>
      <w:r>
        <w:t>A workforce member’s manager or authorized designee shall confirm that requested access is necessary for assigned duties before access is granted.</w:t>
      </w:r>
    </w:p>
    <w:p>
      <w:pPr>
        <w:pStyle w:val="ListBullet"/>
      </w:pPr>
      <w:r>
        <w:t>System owners shall approve access to systems containing ePHI.</w:t>
      </w:r>
    </w:p>
    <w:p>
      <w:r>
        <w:t>System owners or their authorized delegates shall approve access to systems under their responsibility and shall ensure requested permissions align with approved role definitions and system use requirements.</w:t>
      </w:r>
    </w:p>
    <w:p>
      <w:pPr>
        <w:pStyle w:val="ListBullet"/>
      </w:pPr>
      <w:r>
        <w:t>The Privacy Officer or Security Officer shall approve high-risk access.</w:t>
      </w:r>
    </w:p>
    <w:p>
      <w:r>
        <w:t>Access that presents elevated risk shall require additional approval from the Privacy Officer, Security Officer, or their authorized delegate. High-risk access includes, but is not limited to:</w:t>
      </w:r>
    </w:p>
    <w:p>
      <w:pPr>
        <w:pStyle w:val="ListBullet"/>
      </w:pPr>
      <w:r>
        <w:t>Privileged or administrative access.</w:t>
      </w:r>
    </w:p>
    <w:p>
      <w:pPr>
        <w:pStyle w:val="ListBullet"/>
      </w:pPr>
      <w:r>
        <w:t>Broad access to patient records across multiple departments or facilities.</w:t>
      </w:r>
    </w:p>
    <w:p>
      <w:pPr>
        <w:pStyle w:val="ListBullet"/>
      </w:pPr>
      <w:r>
        <w:t>Access to sensitive clinical, behavioral health, substance use, reproductive health, or other specially protected information where applicable.</w:t>
      </w:r>
    </w:p>
    <w:p>
      <w:pPr>
        <w:pStyle w:val="ListBullet"/>
      </w:pPr>
      <w:r>
        <w:t>Access by vendors, consultants, or third parties.</w:t>
      </w:r>
    </w:p>
    <w:p>
      <w:pPr>
        <w:pStyle w:val="ListBullet"/>
      </w:pPr>
      <w:r>
        <w:t>Access to reporting, analytics, export, bulk download, or interface functions.</w:t>
      </w:r>
    </w:p>
    <w:p>
      <w:pPr>
        <w:pStyle w:val="ListBullet"/>
      </w:pPr>
      <w:r>
        <w:t>Emergency, temporary, or break-glass access.</w:t>
      </w:r>
    </w:p>
    <w:p>
      <w:pPr>
        <w:pStyle w:val="ListBullet"/>
      </w:pPr>
      <w:r>
        <w:t>Access shall be uniquely assigned to identifiable users.</w:t>
      </w:r>
    </w:p>
    <w:p>
      <w:r>
        <w:t>Each workforce member shall use a unique user account to access systems containing ePHI. Shared user accounts shall be prohibited unless explicitly approved for a documented operational need and protected by compensating controls.</w:t>
      </w:r>
    </w:p>
    <w:p>
      <w:pPr>
        <w:pStyle w:val="ListBullet"/>
      </w:pPr>
      <w:r>
        <w:t>User identities shall be verified before access is provisioned.</w:t>
      </w:r>
    </w:p>
    <w:p>
      <w:r>
        <w:t>Workforce members shall be verified through an approved onboarding or identity verification process before receiving access to ePHI.</w:t>
      </w:r>
    </w:p>
    <w:p>
      <w:pPr>
        <w:pStyle w:val="ListBullet"/>
      </w:pPr>
      <w:r>
        <w:t>Access shall be provisioned only by authorized personnel.</w:t>
      </w:r>
    </w:p>
    <w:p>
      <w:r>
        <w:t>Only designated access administrators, identity management personnel, system administrators, or other authorized staff shall create, modify, enable, disable, or remove accounts that access ePHI.</w:t>
      </w:r>
    </w:p>
    <w:p>
      <w:pPr>
        <w:pStyle w:val="ListBullet"/>
      </w:pPr>
      <w:r>
        <w:t>Access provisioning shall follow approved workflows.</w:t>
      </w:r>
    </w:p>
    <w:p>
      <w:r>
        <w:t>Access shall be provisioned through approved ticketing, identity governance, access management, or documented manual processes. Informal requests through email, chat, verbal instruction, or direct administrator action shall not be sufficient unless documented and approved in accordance with this policy.</w:t>
      </w:r>
    </w:p>
    <w:p>
      <w:pPr>
        <w:pStyle w:val="ListBullet"/>
      </w:pPr>
      <w:r>
        <w:t>Access rights shall match the approved request.</w:t>
      </w:r>
    </w:p>
    <w:p>
      <w:r>
        <w:t>Access administrators shall grant only the permissions approved in the access request. If additional permissions are needed, a new or amended approval shall be obtained before provisioning.</w:t>
      </w:r>
    </w:p>
    <w:p>
      <w:pPr>
        <w:pStyle w:val="ListBullet"/>
      </w:pPr>
      <w:r>
        <w:t>Temporary access shall have an expiration date.</w:t>
      </w:r>
    </w:p>
    <w:p>
      <w:r>
        <w:t>Temporary access to ePHI shall be assigned a defined end date and shall be removed automatically where technically feasible. Temporary access shall not be extended without renewed approval.</w:t>
      </w:r>
    </w:p>
    <w:p>
      <w:pPr>
        <w:pStyle w:val="ListBullet"/>
      </w:pPr>
      <w:r>
        <w:t>Privileged access shall be restricted and separately controlled.</w:t>
      </w:r>
    </w:p>
    <w:p>
      <w:r>
        <w:t>Administrative, super-user, database administrator, root, service management, security configuration, and other privileged access shall be limited to authorized personnel with a documented need. Privileged access shall be separately approved, monitored, and reviewed more frequently than standard access.</w:t>
      </w:r>
    </w:p>
    <w:p>
      <w:pPr>
        <w:pStyle w:val="ListBullet"/>
      </w:pPr>
      <w:r>
        <w:t>Privileged accounts shall not be used for routine business activity.</w:t>
      </w:r>
    </w:p>
    <w:p>
      <w:r>
        <w:t>Workforce members with privileged access shall use standard user accounts for routine activities and privileged accounts only when performing authorized administrative functions.</w:t>
      </w:r>
    </w:p>
    <w:p>
      <w:pPr>
        <w:pStyle w:val="ListBullet"/>
      </w:pPr>
      <w:r>
        <w:t>Access to ePHI shall be modified promptly when job duties change.</w:t>
      </w:r>
    </w:p>
    <w:p>
      <w:r>
        <w:t>Managers shall initiate access changes when a workforce member transfers departments, changes job responsibilities, changes employment status, changes work location, or no longer requires previously granted access.</w:t>
      </w:r>
    </w:p>
    <w:p>
      <w:pPr>
        <w:pStyle w:val="ListBullet"/>
      </w:pPr>
      <w:r>
        <w:t>Access shall be removed promptly upon workforce separation.</w:t>
      </w:r>
    </w:p>
    <w:p>
      <w:r>
        <w:t>Access to ePHI shall be disabled or removed when a workforce member’s employment, contract, assignment, or affiliation ends.</w:t>
      </w:r>
    </w:p>
    <w:p>
      <w:pPr>
        <w:pStyle w:val="ListBullet"/>
      </w:pPr>
      <w:r>
        <w:t>Access removal timelines shall be based on risk.</w:t>
      </w:r>
    </w:p>
    <w:p>
      <w:r>
        <w:t>Access changes and removals shall be completed within the following timeframes unless a stricter timeframe is required by [Organization Name]:</w:t>
      </w:r>
    </w:p>
    <w:tbl>
      <w:tblPr>
        <w:tblStyle w:val="TableGrid"/>
        <w:tblW w:type="auto" w:w="0"/>
        <w:tblLook w:firstColumn="1" w:firstRow="1" w:lastColumn="0" w:lastRow="0" w:noHBand="0" w:noVBand="1" w:val="04A0"/>
      </w:tblPr>
      <w:tblGrid>
        <w:gridCol w:w="2880"/>
        <w:gridCol w:w="2880"/>
        <w:gridCol w:w="2880"/>
      </w:tblGrid>
      <w:tr>
        <w:tc>
          <w:tcPr>
            <w:tcW w:type="dxa" w:w="2880"/>
          </w:tcPr>
          <w:p>
            <w:r>
              <w:t>Event Type</w:t>
            </w:r>
          </w:p>
        </w:tc>
        <w:tc>
          <w:tcPr>
            <w:tcW w:type="dxa" w:w="2880"/>
          </w:tcPr>
          <w:p>
            <w:r>
              <w:t>Required Action</w:t>
            </w:r>
          </w:p>
        </w:tc>
        <w:tc>
          <w:tcPr>
            <w:tcW w:type="dxa" w:w="2880"/>
          </w:tcPr>
          <w:p>
            <w:r>
              <w:t>Maximum Completion Time</w:t>
            </w:r>
          </w:p>
        </w:tc>
      </w:tr>
      <w:tr>
        <w:tc>
          <w:tcPr>
            <w:tcW w:type="dxa" w:w="2880"/>
          </w:tcPr>
          <w:p>
            <w:r>
              <w:t>Involuntary termination or high-risk separation</w:t>
            </w:r>
          </w:p>
        </w:tc>
        <w:tc>
          <w:tcPr>
            <w:tcW w:type="dxa" w:w="2880"/>
          </w:tcPr>
          <w:p>
            <w:r>
              <w:t>Disable all access to ePHI and remote access</w:t>
            </w:r>
          </w:p>
        </w:tc>
        <w:tc>
          <w:tcPr>
            <w:tcW w:type="dxa" w:w="2880"/>
          </w:tcPr>
          <w:p>
            <w:r>
              <w:t>Immediately upon notice, and no later than [1 hour]</w:t>
            </w:r>
          </w:p>
        </w:tc>
      </w:tr>
      <w:tr>
        <w:tc>
          <w:tcPr>
            <w:tcW w:type="dxa" w:w="2880"/>
          </w:tcPr>
          <w:p>
            <w:r>
              <w:t>Voluntary termination</w:t>
            </w:r>
          </w:p>
        </w:tc>
        <w:tc>
          <w:tcPr>
            <w:tcW w:type="dxa" w:w="2880"/>
          </w:tcPr>
          <w:p>
            <w:r>
              <w:t>Disable access to ePHI</w:t>
            </w:r>
          </w:p>
        </w:tc>
        <w:tc>
          <w:tcPr>
            <w:tcW w:type="dxa" w:w="2880"/>
          </w:tcPr>
          <w:p>
            <w:r>
              <w:t>By end of last working day</w:t>
            </w:r>
          </w:p>
        </w:tc>
      </w:tr>
      <w:tr>
        <w:tc>
          <w:tcPr>
            <w:tcW w:type="dxa" w:w="2880"/>
          </w:tcPr>
          <w:p>
            <w:r>
              <w:t>Contractor or vendor assignment end</w:t>
            </w:r>
          </w:p>
        </w:tc>
        <w:tc>
          <w:tcPr>
            <w:tcW w:type="dxa" w:w="2880"/>
          </w:tcPr>
          <w:p>
            <w:r>
              <w:t>Disable assigned access</w:t>
            </w:r>
          </w:p>
        </w:tc>
        <w:tc>
          <w:tcPr>
            <w:tcW w:type="dxa" w:w="2880"/>
          </w:tcPr>
          <w:p>
            <w:r>
              <w:t>By end of assignment or contract end date</w:t>
            </w:r>
          </w:p>
        </w:tc>
      </w:tr>
      <w:tr>
        <w:tc>
          <w:tcPr>
            <w:tcW w:type="dxa" w:w="2880"/>
          </w:tcPr>
          <w:p>
            <w:r>
              <w:t>Department transfer</w:t>
            </w:r>
          </w:p>
        </w:tc>
        <w:tc>
          <w:tcPr>
            <w:tcW w:type="dxa" w:w="2880"/>
          </w:tcPr>
          <w:p>
            <w:r>
              <w:t>Remove access no longer required; grant approved new access</w:t>
            </w:r>
          </w:p>
        </w:tc>
        <w:tc>
          <w:tcPr>
            <w:tcW w:type="dxa" w:w="2880"/>
          </w:tcPr>
          <w:p>
            <w:r>
              <w:t>Within [1 business day]</w:t>
            </w:r>
          </w:p>
        </w:tc>
      </w:tr>
      <w:tr>
        <w:tc>
          <w:tcPr>
            <w:tcW w:type="dxa" w:w="2880"/>
          </w:tcPr>
          <w:p>
            <w:r>
              <w:t>Role change with reduced need</w:t>
            </w:r>
          </w:p>
        </w:tc>
        <w:tc>
          <w:tcPr>
            <w:tcW w:type="dxa" w:w="2880"/>
          </w:tcPr>
          <w:p>
            <w:r>
              <w:t>Remove unnecessary access</w:t>
            </w:r>
          </w:p>
        </w:tc>
        <w:tc>
          <w:tcPr>
            <w:tcW w:type="dxa" w:w="2880"/>
          </w:tcPr>
          <w:p>
            <w:r>
              <w:t>Within [1 business day]</w:t>
            </w:r>
          </w:p>
        </w:tc>
      </w:tr>
      <w:tr>
        <w:tc>
          <w:tcPr>
            <w:tcW w:type="dxa" w:w="2880"/>
          </w:tcPr>
          <w:p>
            <w:r>
              <w:t>Leave of absence where access is not required</w:t>
            </w:r>
          </w:p>
        </w:tc>
        <w:tc>
          <w:tcPr>
            <w:tcW w:type="dxa" w:w="2880"/>
          </w:tcPr>
          <w:p>
            <w:r>
              <w:t>Suspend or restrict access</w:t>
            </w:r>
          </w:p>
        </w:tc>
        <w:tc>
          <w:tcPr>
            <w:tcW w:type="dxa" w:w="2880"/>
          </w:tcPr>
          <w:p>
            <w:r>
              <w:t>Within [1 business day]</w:t>
            </w:r>
          </w:p>
        </w:tc>
      </w:tr>
      <w:tr>
        <w:tc>
          <w:tcPr>
            <w:tcW w:type="dxa" w:w="2880"/>
          </w:tcPr>
          <w:p>
            <w:r>
              <w:t>Temporary access expiration</w:t>
            </w:r>
          </w:p>
        </w:tc>
        <w:tc>
          <w:tcPr>
            <w:tcW w:type="dxa" w:w="2880"/>
          </w:tcPr>
          <w:p>
            <w:r>
              <w:t>Remove temporary permissions</w:t>
            </w:r>
          </w:p>
        </w:tc>
        <w:tc>
          <w:tcPr>
            <w:tcW w:type="dxa" w:w="2880"/>
          </w:tcPr>
          <w:p>
            <w:r>
              <w:t>On expiration date</w:t>
            </w:r>
          </w:p>
        </w:tc>
      </w:tr>
    </w:tbl>
    <w:p>
      <w:pPr>
        <w:pStyle w:val="ListBullet"/>
      </w:pPr>
      <w:r>
        <w:t>Emergency access shall be controlled and auditable.</w:t>
      </w:r>
    </w:p>
    <w:p>
      <w:r>
        <w:t>Emergency access to ePHI may be granted only when necessary to support patient care, urgent operational needs, system recovery, or other time-sensitive circumstances. Emergency access shall be limited in duration, logged, reviewed after use, and revoked when no longer needed.</w:t>
      </w:r>
    </w:p>
    <w:p>
      <w:pPr>
        <w:pStyle w:val="ListBullet"/>
      </w:pPr>
      <w:r>
        <w:t>Emergency access use shall be reviewed after the event.</w:t>
      </w:r>
    </w:p>
    <w:p>
      <w:r>
        <w:t>All emergency or break-glass access events shall be reviewed by the system owner, Privacy Officer, Security Officer, or designated reviewer to confirm that access was appropriate and limited to the situation.</w:t>
      </w:r>
    </w:p>
    <w:p>
      <w:pPr>
        <w:pStyle w:val="ListBullet"/>
      </w:pPr>
      <w:r>
        <w:t>Vendor and third-party access shall be formally authorized.</w:t>
      </w:r>
    </w:p>
    <w:p>
      <w:r>
        <w:t>Vendors, consultants, service providers, and other third parties shall not be granted access to ePHI unless a valid business need exists, required contractual protections are in place, access has been approved, and the access is limited to the services being performed.</w:t>
      </w:r>
    </w:p>
    <w:p>
      <w:pPr>
        <w:pStyle w:val="ListBullet"/>
      </w:pPr>
      <w:r>
        <w:t>Third-party access shall be time-bound where practical.</w:t>
      </w:r>
    </w:p>
    <w:p>
      <w:r>
        <w:t>Vendor and third-party accounts shall be assigned expiration dates or periodically revalidated. Persistent vendor access shall require documented justification and enhanced monitoring.</w:t>
      </w:r>
    </w:p>
    <w:p>
      <w:pPr>
        <w:pStyle w:val="ListBullet"/>
      </w:pPr>
      <w:r>
        <w:t>Remote access to ePHI shall be approved and secured.</w:t>
      </w:r>
    </w:p>
    <w:p>
      <w:r>
        <w:t>Remote access to systems containing ePHI shall be limited to authorized users, approved business purposes, and secure remote access methods authorized by [Organization Name].</w:t>
      </w:r>
    </w:p>
    <w:p>
      <w:pPr>
        <w:pStyle w:val="ListBullet"/>
      </w:pPr>
      <w:r>
        <w:t>Access to non-production environments containing ePHI shall be controlled.</w:t>
      </w:r>
    </w:p>
    <w:p>
      <w:r>
        <w:t>Test, development, training, reporting, analytics, backup, archive, and disaster recovery environments containing ePHI shall be subject to access authorization requirements equivalent to production environments.</w:t>
      </w:r>
    </w:p>
    <w:p>
      <w:pPr>
        <w:pStyle w:val="ListBullet"/>
      </w:pPr>
      <w:r>
        <w:t>Use of production ePHI in non-production environments shall be restricted.</w:t>
      </w:r>
    </w:p>
    <w:p>
      <w:r>
        <w:t>Production ePHI shall not be used in non-production environments unless approved by the Privacy Officer, Security Officer, and applicable system owner, and unless appropriate safeguards are applied.</w:t>
      </w:r>
    </w:p>
    <w:p>
      <w:pPr>
        <w:pStyle w:val="ListBullet"/>
      </w:pPr>
      <w:r>
        <w:t>Service accounts shall be approved, documented, and controlled.</w:t>
      </w:r>
    </w:p>
    <w:p>
      <w:r>
        <w:t>Service accounts, application accounts, interface accounts, integration accounts, robotic process accounts, and system-to-system accounts that access ePHI shall have an assigned owner, documented purpose, approved access level, and appropriate technical protections.</w:t>
      </w:r>
    </w:p>
    <w:p>
      <w:pPr>
        <w:pStyle w:val="ListBullet"/>
      </w:pPr>
      <w:r>
        <w:t>Service accounts shall not be used for interactive user activity.</w:t>
      </w:r>
    </w:p>
    <w:p>
      <w:r>
        <w:t>Service accounts shall not be used by individuals for routine login or interactive work unless specifically approved for a documented technical need and protected by compensating controls.</w:t>
      </w:r>
    </w:p>
    <w:p>
      <w:pPr>
        <w:pStyle w:val="ListBullet"/>
      </w:pPr>
      <w:r>
        <w:t>Access to bulk export, reporting, and analytics capabilities shall be restricted.</w:t>
      </w:r>
    </w:p>
    <w:p>
      <w:r>
        <w:t>Capabilities that allow viewing, exporting, printing, downloading, transferring, or aggregating large volumes of ePHI shall be limited to authorized roles with a documented business need and appropriate oversight.</w:t>
      </w:r>
    </w:p>
    <w:p>
      <w:pPr>
        <w:pStyle w:val="ListBullet"/>
      </w:pPr>
      <w:r>
        <w:t>Access to sensitive ePHI categories shall be further restricted where applicable.</w:t>
      </w:r>
    </w:p>
    <w:p>
      <w:r>
        <w:t>Additional access restrictions shall be applied to sensitive patient information where required by law, organizational policy, patient consent requirements, ethical obligations, contractual terms, or business rules.</w:t>
      </w:r>
    </w:p>
    <w:p>
      <w:pPr>
        <w:pStyle w:val="ListBullet"/>
      </w:pPr>
      <w:r>
        <w:t>Access shall be reviewed periodically.</w:t>
      </w:r>
    </w:p>
    <w:p>
      <w:r>
        <w:t>User access to systems containing ePHI shall be reviewed on a scheduled basis to confirm that access remains appropriate, necessary, and authorized.</w:t>
      </w:r>
    </w:p>
    <w:p>
      <w:pPr>
        <w:pStyle w:val="ListBullet"/>
      </w:pPr>
      <w:r>
        <w:t>Access review frequency shall be risk-based.</w:t>
      </w:r>
    </w:p>
    <w:p>
      <w:r>
        <w:t>Access reviews shall occur at least as frequently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Review Frequency</w:t>
            </w:r>
          </w:p>
        </w:tc>
        <w:tc>
          <w:tcPr>
            <w:tcW w:type="dxa" w:w="2880"/>
          </w:tcPr>
          <w:p>
            <w:r>
              <w:t>Reviewer</w:t>
            </w:r>
          </w:p>
        </w:tc>
      </w:tr>
      <w:tr>
        <w:tc>
          <w:tcPr>
            <w:tcW w:type="dxa" w:w="2880"/>
          </w:tcPr>
          <w:p>
            <w:r>
              <w:t>Standard user access to ePHI systems</w:t>
            </w:r>
          </w:p>
        </w:tc>
        <w:tc>
          <w:tcPr>
            <w:tcW w:type="dxa" w:w="2880"/>
          </w:tcPr>
          <w:p>
            <w:r>
              <w:t>Quarterly or [Frequency]</w:t>
            </w:r>
          </w:p>
        </w:tc>
        <w:tc>
          <w:tcPr>
            <w:tcW w:type="dxa" w:w="2880"/>
          </w:tcPr>
          <w:p>
            <w:r>
              <w:t>Manager and system owner</w:t>
            </w:r>
          </w:p>
        </w:tc>
      </w:tr>
      <w:tr>
        <w:tc>
          <w:tcPr>
            <w:tcW w:type="dxa" w:w="2880"/>
          </w:tcPr>
          <w:p>
            <w:r>
              <w:t>Privileged access</w:t>
            </w:r>
          </w:p>
        </w:tc>
        <w:tc>
          <w:tcPr>
            <w:tcW w:type="dxa" w:w="2880"/>
          </w:tcPr>
          <w:p>
            <w:r>
              <w:t>Monthly or [Frequency]</w:t>
            </w:r>
          </w:p>
        </w:tc>
        <w:tc>
          <w:tcPr>
            <w:tcW w:type="dxa" w:w="2880"/>
          </w:tcPr>
          <w:p>
            <w:r>
              <w:t>System owner and Security Officer or delegate</w:t>
            </w:r>
          </w:p>
        </w:tc>
      </w:tr>
      <w:tr>
        <w:tc>
          <w:tcPr>
            <w:tcW w:type="dxa" w:w="2880"/>
          </w:tcPr>
          <w:p>
            <w:r>
              <w:t>Vendor or third-party access</w:t>
            </w:r>
          </w:p>
        </w:tc>
        <w:tc>
          <w:tcPr>
            <w:tcW w:type="dxa" w:w="2880"/>
          </w:tcPr>
          <w:p>
            <w:r>
              <w:t>Quarterly or contract milestone</w:t>
            </w:r>
          </w:p>
        </w:tc>
        <w:tc>
          <w:tcPr>
            <w:tcW w:type="dxa" w:w="2880"/>
          </w:tcPr>
          <w:p>
            <w:r>
              <w:t>Vendor owner and system owner</w:t>
            </w:r>
          </w:p>
        </w:tc>
      </w:tr>
      <w:tr>
        <w:tc>
          <w:tcPr>
            <w:tcW w:type="dxa" w:w="2880"/>
          </w:tcPr>
          <w:p>
            <w:r>
              <w:t>Emergency access events</w:t>
            </w:r>
          </w:p>
        </w:tc>
        <w:tc>
          <w:tcPr>
            <w:tcW w:type="dxa" w:w="2880"/>
          </w:tcPr>
          <w:p>
            <w:r>
              <w:t>After each use</w:t>
            </w:r>
          </w:p>
        </w:tc>
        <w:tc>
          <w:tcPr>
            <w:tcW w:type="dxa" w:w="2880"/>
          </w:tcPr>
          <w:p>
            <w:r>
              <w:t>Privacy Officer, Security Officer, or delegate</w:t>
            </w:r>
          </w:p>
        </w:tc>
      </w:tr>
      <w:tr>
        <w:tc>
          <w:tcPr>
            <w:tcW w:type="dxa" w:w="2880"/>
          </w:tcPr>
          <w:p>
            <w:r>
              <w:t>Service accounts</w:t>
            </w:r>
          </w:p>
        </w:tc>
        <w:tc>
          <w:tcPr>
            <w:tcW w:type="dxa" w:w="2880"/>
          </w:tcPr>
          <w:p>
            <w:r>
              <w:t>Quarterly or [Frequency]</w:t>
            </w:r>
          </w:p>
        </w:tc>
        <w:tc>
          <w:tcPr>
            <w:tcW w:type="dxa" w:w="2880"/>
          </w:tcPr>
          <w:p>
            <w:r>
              <w:t>Account owner and system owner</w:t>
            </w:r>
          </w:p>
        </w:tc>
      </w:tr>
      <w:tr>
        <w:tc>
          <w:tcPr>
            <w:tcW w:type="dxa" w:w="2880"/>
          </w:tcPr>
          <w:p>
            <w:r>
              <w:t>Bulk export, reporting, or analytics access</w:t>
            </w:r>
          </w:p>
        </w:tc>
        <w:tc>
          <w:tcPr>
            <w:tcW w:type="dxa" w:w="2880"/>
          </w:tcPr>
          <w:p>
            <w:r>
              <w:t>Quarterly or [Frequency]</w:t>
            </w:r>
          </w:p>
        </w:tc>
        <w:tc>
          <w:tcPr>
            <w:tcW w:type="dxa" w:w="2880"/>
          </w:tcPr>
          <w:p>
            <w:r>
              <w:t>Data owner and Privacy Officer or delegate</w:t>
            </w:r>
          </w:p>
        </w:tc>
      </w:tr>
    </w:tbl>
    <w:p>
      <w:pPr>
        <w:pStyle w:val="ListBullet"/>
      </w:pPr>
      <w:r>
        <w:t>Access review results shall be documented.</w:t>
      </w:r>
    </w:p>
    <w:p>
      <w:r>
        <w:t>Reviewers shall document access reviewed, decisions made, access retained, access modified, access removed, review date, and reviewer identity.</w:t>
      </w:r>
    </w:p>
    <w:p>
      <w:pPr>
        <w:pStyle w:val="ListBullet"/>
      </w:pPr>
      <w:r>
        <w:t>Inappropriate access identified during reviews shall be remediated promptly.</w:t>
      </w:r>
    </w:p>
    <w:p>
      <w:r>
        <w:t>Access that is excessive, outdated, unauthorized, unexplained, or inconsistent with job duties shall be removed or modified within defined remediation timelines.</w:t>
      </w:r>
    </w:p>
    <w:p>
      <w:pPr>
        <w:pStyle w:val="ListBullet"/>
      </w:pPr>
      <w:r>
        <w:t>Access review remediation shall be tracked to closure.</w:t>
      </w:r>
    </w:p>
    <w:p>
      <w:r>
        <w:t>Findings from access reviews shall be recorded, assigned to responsible personnel, monitored, and closed only after corrective action is completed.</w:t>
      </w:r>
    </w:p>
    <w:p>
      <w:pPr>
        <w:pStyle w:val="ListBullet"/>
      </w:pPr>
      <w:r>
        <w:t>Access logs shall be retained and available for review.</w:t>
      </w:r>
    </w:p>
    <w:p>
      <w:r>
        <w:t>Systems containing ePHI shall maintain records sufficient to determine who accessed ePHI, what access was performed, when access occurred, and whether access was successful or denied, where technically feasible.</w:t>
      </w:r>
    </w:p>
    <w:p>
      <w:pPr>
        <w:pStyle w:val="ListBullet"/>
      </w:pPr>
      <w:r>
        <w:t>Access management records shall be retained.</w:t>
      </w:r>
    </w:p>
    <w:p>
      <w:r>
        <w:t>Records of access requests, approvals, modifications, removals, emergency access, access reviews, and related remediation shall be retained in accordance with [Organization Name]’s record retention requirements.</w:t>
      </w:r>
    </w:p>
    <w:p>
      <w:pPr>
        <w:pStyle w:val="ListBullet"/>
      </w:pPr>
      <w:r>
        <w:t>Access shall be suspended when misuse is suspected.</w:t>
      </w:r>
    </w:p>
    <w:p>
      <w:r>
        <w:t>Access to ePHI may be suspended or restricted when unauthorized access, inappropriate use, workforce misconduct, compromised credentials, excessive permissions, or other access-related risk is suspected.</w:t>
      </w:r>
    </w:p>
    <w:p>
      <w:pPr>
        <w:pStyle w:val="ListBullet"/>
      </w:pPr>
      <w:r>
        <w:t>Workforce members shall complete required training before receiving access.</w:t>
      </w:r>
    </w:p>
    <w:p>
      <w:r>
        <w:t>Workforce members shall complete required privacy, security, confidentiality, acceptable use, and role-specific training before access to ePHI is granted, unless an approved exception exists for urgent operational need.</w:t>
      </w:r>
    </w:p>
    <w:p>
      <w:pPr>
        <w:pStyle w:val="ListBullet"/>
      </w:pPr>
      <w:r>
        <w:t>Workforce members shall use access only for authorized purposes.</w:t>
      </w:r>
    </w:p>
    <w:p>
      <w:r>
        <w:t>Workforce members shall access ePHI only as needed to perform assigned duties, support treatment, payment, healthcare operations, or other authorized organizational functions.</w:t>
      </w:r>
    </w:p>
    <w:p>
      <w:pPr>
        <w:pStyle w:val="ListBullet"/>
      </w:pPr>
      <w:r>
        <w:t>Access to ePHI for curiosity, personal reasons, or unauthorized purposes is prohibited.</w:t>
      </w:r>
    </w:p>
    <w:p>
      <w:r>
        <w:t>Workforce members shall not access their own records, family member records, coworker records, celebrity records, public figure records, or any patient record unless access is required for assigned job duties and permitted by organizational policy.</w:t>
      </w:r>
    </w:p>
    <w:p>
      <w:pPr>
        <w:pStyle w:val="ListBullet"/>
      </w:pPr>
      <w:r>
        <w:t>Segregation of duties shall be considered when granting access.</w:t>
      </w:r>
    </w:p>
    <w:p>
      <w:r>
        <w:t>Access shall be designed to reduce the risk of inappropriate activity, unauthorized changes, fraud, or concealment of activity. Conflicting permissions shall be avoided unless approved and monitored.</w:t>
      </w:r>
    </w:p>
    <w:p>
      <w:pPr>
        <w:pStyle w:val="ListBullet"/>
      </w:pPr>
      <w:r>
        <w:t>Authentication and access control safeguards shall support authorization decisions.</w:t>
      </w:r>
    </w:p>
    <w:p>
      <w:r>
        <w:t>Systems containing ePHI shall use authentication and access control mechanisms appropriate to the risk of the system and the sensitivity of the ePHI.</w:t>
      </w:r>
    </w:p>
    <w:p>
      <w:pPr>
        <w:pStyle w:val="ListBullet"/>
      </w:pPr>
      <w:r>
        <w:t>Access management processes shall be auditable.</w:t>
      </w:r>
    </w:p>
    <w:p>
      <w:r>
        <w:t>Access decisions and administrative actions shall be traceable to a request, approval, responsible individual, date, and business justification.</w:t>
      </w:r>
    </w:p>
    <w:p>
      <w:pPr>
        <w:pStyle w:val="ListBullet"/>
      </w:pPr>
      <w:r>
        <w:t>Manual or local access processes shall follow the same authorization requirements.</w:t>
      </w:r>
    </w:p>
    <w:p>
      <w:r>
        <w:t>Where access is managed outside centralized identity management tools, system owners shall ensure equivalent approval, documentation, review, and removal controls are applied.</w:t>
      </w:r>
    </w:p>
    <w:p>
      <w:pPr>
        <w:pStyle w:val="ListBullet"/>
      </w:pPr>
      <w:r>
        <w:t>Access shall not be granted based solely on seniority, convenience, or broad operational preference.</w:t>
      </w:r>
    </w:p>
    <w:p>
      <w:r>
        <w:t>Access to ePHI shall be based on legitimate job responsibilities, approved role requirements, and documented business need.</w:t>
      </w:r>
    </w:p>
    <w:p>
      <w:pPr>
        <w:pStyle w:val="ListBullet"/>
      </w:pPr>
      <w:r>
        <w:t>Patient care continuity shall be balanced with privacy and security requirements.</w:t>
      </w:r>
    </w:p>
    <w:p>
      <w:r>
        <w:t>Access controls shall support timely care delivery while ensuring that access to ePHI remains appropriate, accountable, and limited to authorized purposes.</w:t>
      </w:r>
    </w:p>
    <w:p>
      <w:pPr>
        <w:pStyle w:val="ListBullet"/>
      </w:pPr>
      <w:r>
        <w:t>Access management processes shall be coordinated with onboarding, transfer, and offboarding processes.</w:t>
      </w:r>
    </w:p>
    <w:p>
      <w:r>
        <w:t>Human Resources, management, Information Technology, Privacy, Security, and system owners shall coordinate workforce lifecycle events to ensure access remains accurate and timely.</w:t>
      </w:r>
    </w:p>
    <w:p>
      <w:pPr>
        <w:pStyle w:val="ListBullet"/>
      </w:pPr>
      <w:r>
        <w:t>Access management failures shall be reported.</w:t>
      </w:r>
    </w:p>
    <w:p>
      <w:r>
        <w:t>Delayed terminations, unauthorized access, excessive access, missing approvals, failed access reviews, or other access control weaknesses shall be reported to the Security Officer, Privacy Officer, or designated governance channel.</w:t>
      </w:r>
    </w:p>
    <w:p>
      <w:pPr>
        <w:pStyle w:val="ListBullet"/>
      </w:pPr>
      <w:r>
        <w:t>Access to ePHI shall be denied by default.</w:t>
      </w:r>
    </w:p>
    <w:p>
      <w:r>
        <w:t>Systems and processes shall be configured so that access is not granted unless explicitly approved and provisioned through an authorized process.</w:t>
      </w:r>
    </w:p>
    <w:p>
      <w:pPr>
        <w:pStyle w:val="ListBullet"/>
      </w:pPr>
      <w:r>
        <w:t>Policy requirements shall apply to all methods of accessing ePHI.</w:t>
      </w:r>
    </w:p>
    <w:p>
      <w:r>
        <w:t>These requirements apply whether access occurs through a user interface, database query, application interface, file transfer, reporting tool, mobile application, API, administrative console, remote support session, or other access method.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w:t>
            </w:r>
          </w:p>
        </w:tc>
        <w:tc>
          <w:tcPr>
            <w:tcW w:type="dxa" w:w="4320"/>
          </w:tcPr>
          <w:p>
            <w:r>
              <w:t>Provide oversight and resources to support effective information access management for ePHI.</w:t>
            </w:r>
          </w:p>
        </w:tc>
      </w:tr>
      <w:tr>
        <w:tc>
          <w:tcPr>
            <w:tcW w:type="dxa" w:w="4320"/>
          </w:tcPr>
          <w:p>
            <w:r>
              <w:t>Privacy Officer</w:t>
            </w:r>
          </w:p>
        </w:tc>
        <w:tc>
          <w:tcPr>
            <w:tcW w:type="dxa" w:w="4320"/>
          </w:tcPr>
          <w:p>
            <w:r>
              <w:t>Oversee privacy-related access requirements; advise on minimum necessary access; review high-risk, sensitive, or emergency access; support investigation of inappropriate access.</w:t>
            </w:r>
          </w:p>
        </w:tc>
      </w:tr>
      <w:tr>
        <w:tc>
          <w:tcPr>
            <w:tcW w:type="dxa" w:w="4320"/>
          </w:tcPr>
          <w:p>
            <w:r>
              <w:t>Security Officer</w:t>
            </w:r>
          </w:p>
        </w:tc>
        <w:tc>
          <w:tcPr>
            <w:tcW w:type="dxa" w:w="4320"/>
          </w:tcPr>
          <w:p>
            <w:r>
              <w:t>Oversee security-related access controls; approve or delegate approval for high-risk access; monitor access control effectiveness; coordinate remediation of access-related risks.</w:t>
            </w:r>
          </w:p>
        </w:tc>
      </w:tr>
      <w:tr>
        <w:tc>
          <w:tcPr>
            <w:tcW w:type="dxa" w:w="4320"/>
          </w:tcPr>
          <w:p>
            <w:r>
              <w:t>Information Technology</w:t>
            </w:r>
          </w:p>
        </w:tc>
        <w:tc>
          <w:tcPr>
            <w:tcW w:type="dxa" w:w="4320"/>
          </w:tcPr>
          <w:p>
            <w:r>
              <w:t>Implement approved access changes; maintain identity and access management tools; disable accounts; support logging, monitoring, and technical enforcement of access controls.</w:t>
            </w:r>
          </w:p>
        </w:tc>
      </w:tr>
      <w:tr>
        <w:tc>
          <w:tcPr>
            <w:tcW w:type="dxa" w:w="4320"/>
          </w:tcPr>
          <w:p>
            <w:r>
              <w:t>System Owners</w:t>
            </w:r>
          </w:p>
        </w:tc>
        <w:tc>
          <w:tcPr>
            <w:tcW w:type="dxa" w:w="4320"/>
          </w:tcPr>
          <w:p>
            <w:r>
              <w:t>Define system access roles; approve access to systems under their ownership; support access reviews; ensure system-level access controls are functioning appropriately.</w:t>
            </w:r>
          </w:p>
        </w:tc>
      </w:tr>
      <w:tr>
        <w:tc>
          <w:tcPr>
            <w:tcW w:type="dxa" w:w="4320"/>
          </w:tcPr>
          <w:p>
            <w:r>
              <w:t>Data Owners</w:t>
            </w:r>
          </w:p>
        </w:tc>
        <w:tc>
          <w:tcPr>
            <w:tcW w:type="dxa" w:w="4320"/>
          </w:tcPr>
          <w:p>
            <w:r>
              <w:t>Define appropriate access to ePHI data sets; approve access to sensitive, aggregated, reporting, or bulk data capabilities; participate in access reviews.</w:t>
            </w:r>
          </w:p>
        </w:tc>
      </w:tr>
      <w:tr>
        <w:tc>
          <w:tcPr>
            <w:tcW w:type="dxa" w:w="4320"/>
          </w:tcPr>
          <w:p>
            <w:r>
              <w:t>Managers and Supervisors</w:t>
            </w:r>
          </w:p>
        </w:tc>
        <w:tc>
          <w:tcPr>
            <w:tcW w:type="dxa" w:w="4320"/>
          </w:tcPr>
          <w:p>
            <w:r>
              <w:t>Validate business need; request access changes; ensure workforce access aligns with job duties; promptly notify appropriate teams of transfers, terminations, or role changes.</w:t>
            </w:r>
          </w:p>
        </w:tc>
      </w:tr>
      <w:tr>
        <w:tc>
          <w:tcPr>
            <w:tcW w:type="dxa" w:w="4320"/>
          </w:tcPr>
          <w:p>
            <w:r>
              <w:t>Human Resources</w:t>
            </w:r>
          </w:p>
        </w:tc>
        <w:tc>
          <w:tcPr>
            <w:tcW w:type="dxa" w:w="4320"/>
          </w:tcPr>
          <w:p>
            <w:r>
              <w:t>Notify responsible teams of workforce onboarding, role changes, leave, and separation events according to established processes and timelines.</w:t>
            </w:r>
          </w:p>
        </w:tc>
      </w:tr>
      <w:tr>
        <w:tc>
          <w:tcPr>
            <w:tcW w:type="dxa" w:w="4320"/>
          </w:tcPr>
          <w:p>
            <w:r>
              <w:t>Access Administrators</w:t>
            </w:r>
          </w:p>
        </w:tc>
        <w:tc>
          <w:tcPr>
            <w:tcW w:type="dxa" w:w="4320"/>
          </w:tcPr>
          <w:p>
            <w:r>
              <w:t>Provision, modify, disable, or remove access only after proper approval; maintain evidence of completed access actions; escalate incomplete or unclear requests.</w:t>
            </w:r>
          </w:p>
        </w:tc>
      </w:tr>
      <w:tr>
        <w:tc>
          <w:tcPr>
            <w:tcW w:type="dxa" w:w="4320"/>
          </w:tcPr>
          <w:p>
            <w:r>
              <w:t>Workforce Members</w:t>
            </w:r>
          </w:p>
        </w:tc>
        <w:tc>
          <w:tcPr>
            <w:tcW w:type="dxa" w:w="4320"/>
          </w:tcPr>
          <w:p>
            <w:r>
              <w:t>Use access only for authorized duties; protect credentials; complete required training; report suspected unauthorized access or access errors.</w:t>
            </w:r>
          </w:p>
        </w:tc>
      </w:tr>
      <w:tr>
        <w:tc>
          <w:tcPr>
            <w:tcW w:type="dxa" w:w="4320"/>
          </w:tcPr>
          <w:p>
            <w:r>
              <w:t>Vendor Owners</w:t>
            </w:r>
          </w:p>
        </w:tc>
        <w:tc>
          <w:tcPr>
            <w:tcW w:type="dxa" w:w="4320"/>
          </w:tcPr>
          <w:p>
            <w:r>
              <w:t>Sponsor and oversee third-party access; confirm business need; ensure vendor access remains appropriate; request timely removal when access is no longer required.</w:t>
            </w:r>
          </w:p>
        </w:tc>
      </w:tr>
      <w:tr>
        <w:tc>
          <w:tcPr>
            <w:tcW w:type="dxa" w:w="4320"/>
          </w:tcPr>
          <w:p>
            <w:r>
              <w:t>Internal Audit, Compliance, or Governance Function</w:t>
            </w:r>
          </w:p>
        </w:tc>
        <w:tc>
          <w:tcPr>
            <w:tcW w:type="dxa" w:w="4320"/>
          </w:tcPr>
          <w:p>
            <w:r>
              <w:t>Independently review access management practices, evidence, and adherence to this policy as part of monitoring and assurance activities.</w:t>
            </w:r>
          </w:p>
        </w:tc>
      </w:tr>
    </w:tbl>
    <w:p>
      <w:pPr>
        <w:pStyle w:val="Heading2"/>
      </w:pPr>
      <w:r>
        <w:t>Compliance, Monitoring &amp; Enforcement</w:t>
      </w:r>
    </w:p>
    <w:p>
      <w:r>
        <w:t>Compliance with this policy shall be monitored through a combination of operational controls, management oversight, system reports, access reviews, audit logs, incident investigations, and internal assessments.</w:t>
      </w:r>
    </w:p>
    <w:p>
      <w:r>
        <w:t>Monitoring activities may include:</w:t>
      </w:r>
    </w:p>
    <w:p>
      <w:pPr>
        <w:pStyle w:val="ListBullet"/>
      </w:pPr>
      <w:r>
        <w:t>Review of user access request records and approval evidence.</w:t>
      </w:r>
    </w:p>
    <w:p>
      <w:pPr>
        <w:pStyle w:val="ListBullet"/>
      </w:pPr>
      <w:r>
        <w:t>Review of account creation, modification, and termination timeliness.</w:t>
      </w:r>
    </w:p>
    <w:p>
      <w:pPr>
        <w:pStyle w:val="ListBullet"/>
      </w:pPr>
      <w:r>
        <w:t>Periodic access recertification for systems containing ePHI.</w:t>
      </w:r>
    </w:p>
    <w:p>
      <w:pPr>
        <w:pStyle w:val="ListBullet"/>
      </w:pPr>
      <w:r>
        <w:t>Review of privileged, emergency, vendor, and service account access.</w:t>
      </w:r>
    </w:p>
    <w:p>
      <w:pPr>
        <w:pStyle w:val="ListBullet"/>
      </w:pPr>
      <w:r>
        <w:t>Review of access to sensitive records or high-profile patient records.</w:t>
      </w:r>
    </w:p>
    <w:p>
      <w:pPr>
        <w:pStyle w:val="ListBullet"/>
      </w:pPr>
      <w:r>
        <w:t>Comparison of active accounts against Human Resources and contractor records.</w:t>
      </w:r>
    </w:p>
    <w:p>
      <w:pPr>
        <w:pStyle w:val="ListBullet"/>
      </w:pPr>
      <w:r>
        <w:t>Monitoring for inactive accounts, shared accounts, orphaned accounts, and excessive permissions.</w:t>
      </w:r>
    </w:p>
    <w:p>
      <w:pPr>
        <w:pStyle w:val="ListBullet"/>
      </w:pPr>
      <w:r>
        <w:t>Review of access to reporting, bulk export, database query, and file transfer functions.</w:t>
      </w:r>
    </w:p>
    <w:p>
      <w:pPr>
        <w:pStyle w:val="ListBullet"/>
      </w:pPr>
      <w:r>
        <w:t>Validation that terminated or transferred users no longer retain inappropriate access.</w:t>
      </w:r>
    </w:p>
    <w:p>
      <w:pPr>
        <w:pStyle w:val="ListBullet"/>
      </w:pPr>
      <w:r>
        <w:t>Review of security events involving failed logins, unusual access patterns, or access outside expected work duties.</w:t>
      </w:r>
    </w:p>
    <w:p>
      <w:r>
        <w:t>The following compliance metrics shall be maintained where practical:</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Access requests with documented approval before provisioning</w:t>
            </w:r>
          </w:p>
        </w:tc>
        <w:tc>
          <w:tcPr>
            <w:tcW w:type="dxa" w:w="4320"/>
          </w:tcPr>
          <w:p>
            <w:r>
              <w:t>100%</w:t>
            </w:r>
          </w:p>
        </w:tc>
      </w:tr>
      <w:tr>
        <w:tc>
          <w:tcPr>
            <w:tcW w:type="dxa" w:w="4320"/>
          </w:tcPr>
          <w:p>
            <w:r>
              <w:t>Terminated workforce access disabled within required timeframe</w:t>
            </w:r>
          </w:p>
        </w:tc>
        <w:tc>
          <w:tcPr>
            <w:tcW w:type="dxa" w:w="4320"/>
          </w:tcPr>
          <w:p>
            <w:r>
              <w:t>100%</w:t>
            </w:r>
          </w:p>
        </w:tc>
      </w:tr>
      <w:tr>
        <w:tc>
          <w:tcPr>
            <w:tcW w:type="dxa" w:w="4320"/>
          </w:tcPr>
          <w:p>
            <w:r>
              <w:t>Privileged accounts reviewed within required review cycle</w:t>
            </w:r>
          </w:p>
        </w:tc>
        <w:tc>
          <w:tcPr>
            <w:tcW w:type="dxa" w:w="4320"/>
          </w:tcPr>
          <w:p>
            <w:r>
              <w:t>100%</w:t>
            </w:r>
          </w:p>
        </w:tc>
      </w:tr>
      <w:tr>
        <w:tc>
          <w:tcPr>
            <w:tcW w:type="dxa" w:w="4320"/>
          </w:tcPr>
          <w:p>
            <w:r>
              <w:t>Standard access reviews completed on schedule</w:t>
            </w:r>
          </w:p>
        </w:tc>
        <w:tc>
          <w:tcPr>
            <w:tcW w:type="dxa" w:w="4320"/>
          </w:tcPr>
          <w:p>
            <w:r>
              <w:t>At least [95%]</w:t>
            </w:r>
          </w:p>
        </w:tc>
      </w:tr>
      <w:tr>
        <w:tc>
          <w:tcPr>
            <w:tcW w:type="dxa" w:w="4320"/>
          </w:tcPr>
          <w:p>
            <w:r>
              <w:t>High-risk access exceptions with documented approval</w:t>
            </w:r>
          </w:p>
        </w:tc>
        <w:tc>
          <w:tcPr>
            <w:tcW w:type="dxa" w:w="4320"/>
          </w:tcPr>
          <w:p>
            <w:r>
              <w:t>100%</w:t>
            </w:r>
          </w:p>
        </w:tc>
      </w:tr>
      <w:tr>
        <w:tc>
          <w:tcPr>
            <w:tcW w:type="dxa" w:w="4320"/>
          </w:tcPr>
          <w:p>
            <w:r>
              <w:t>Emergency access events reviewed after use</w:t>
            </w:r>
          </w:p>
        </w:tc>
        <w:tc>
          <w:tcPr>
            <w:tcW w:type="dxa" w:w="4320"/>
          </w:tcPr>
          <w:p>
            <w:r>
              <w:t>100%</w:t>
            </w:r>
          </w:p>
        </w:tc>
      </w:tr>
      <w:tr>
        <w:tc>
          <w:tcPr>
            <w:tcW w:type="dxa" w:w="4320"/>
          </w:tcPr>
          <w:p>
            <w:r>
              <w:t>Inappropriate access findings remediated within assigned due date</w:t>
            </w:r>
          </w:p>
        </w:tc>
        <w:tc>
          <w:tcPr>
            <w:tcW w:type="dxa" w:w="4320"/>
          </w:tcPr>
          <w:p>
            <w:r>
              <w:t>At least [95%]</w:t>
            </w:r>
          </w:p>
        </w:tc>
      </w:tr>
      <w:tr>
        <w:tc>
          <w:tcPr>
            <w:tcW w:type="dxa" w:w="4320"/>
          </w:tcPr>
          <w:p>
            <w:r>
              <w:t>Vendor accounts with documented owner and business need</w:t>
            </w:r>
          </w:p>
        </w:tc>
        <w:tc>
          <w:tcPr>
            <w:tcW w:type="dxa" w:w="4320"/>
          </w:tcPr>
          <w:p>
            <w:r>
              <w:t>100%</w:t>
            </w:r>
          </w:p>
        </w:tc>
      </w:tr>
    </w:tbl>
    <w:p>
      <w:r>
        <w:t>Violations of this policy may result in corrective action, up to and including access suspension, disciplinary action, termination of employment or contract, legal action, and reporting to appropriate authorities where required.</w:t>
      </w:r>
    </w:p>
    <w:p>
      <w:r>
        <w:t>Examples of policy violations include, but are not limited to:</w:t>
      </w:r>
    </w:p>
    <w:p>
      <w:pPr>
        <w:pStyle w:val="ListBullet"/>
      </w:pPr>
      <w:r>
        <w:t>Granting access to ePHI without proper approval.</w:t>
      </w:r>
    </w:p>
    <w:p>
      <w:pPr>
        <w:pStyle w:val="ListBullet"/>
      </w:pPr>
      <w:r>
        <w:t>Accessing ePHI without a valid work-related reason.</w:t>
      </w:r>
    </w:p>
    <w:p>
      <w:pPr>
        <w:pStyle w:val="ListBullet"/>
      </w:pPr>
      <w:r>
        <w:t>Retaining access after a job change or termination.</w:t>
      </w:r>
    </w:p>
    <w:p>
      <w:pPr>
        <w:pStyle w:val="ListBullet"/>
      </w:pPr>
      <w:r>
        <w:t>Sharing user credentials.</w:t>
      </w:r>
    </w:p>
    <w:p>
      <w:pPr>
        <w:pStyle w:val="ListBullet"/>
      </w:pPr>
      <w:r>
        <w:t>Using another person’s account.</w:t>
      </w:r>
    </w:p>
    <w:p>
      <w:pPr>
        <w:pStyle w:val="ListBullet"/>
      </w:pPr>
      <w:r>
        <w:t>Using privileged access for unauthorized purposes.</w:t>
      </w:r>
    </w:p>
    <w:p>
      <w:pPr>
        <w:pStyle w:val="ListBullet"/>
      </w:pPr>
      <w:r>
        <w:t>Failing to complete required access reviews.</w:t>
      </w:r>
    </w:p>
    <w:p>
      <w:pPr>
        <w:pStyle w:val="ListBullet"/>
      </w:pPr>
      <w:r>
        <w:t>Failing to remove access when no longer required.</w:t>
      </w:r>
    </w:p>
    <w:p>
      <w:pPr>
        <w:pStyle w:val="ListBullet"/>
      </w:pPr>
      <w:r>
        <w:t>Circumventing approved access management processes.</w:t>
      </w:r>
    </w:p>
    <w:p>
      <w:pPr>
        <w:pStyle w:val="ListBullet"/>
      </w:pPr>
      <w:r>
        <w:t>Granting vendor access without required authorization and oversight.</w:t>
      </w:r>
    </w:p>
    <w:p>
      <w:r>
        <w:t>Suspected unauthorized access to ePHI shall be reported promptly to the Privacy Officer, Security Officer, Help Desk, Compliance function, or other designated reporting channel.</w:t>
      </w:r>
    </w:p>
    <w:p>
      <w:pPr>
        <w:pStyle w:val="Heading2"/>
      </w:pPr>
      <w:r>
        <w:t>Exceptions</w:t>
      </w:r>
    </w:p>
    <w:p>
      <w:r>
        <w:t>Exceptions to this policy shall be limited, documented, risk-assessed, approved, time-bound, and reviewed periodically. Exceptions shall not be used to bypass access authorization requirements for convenience or routine operational preference.</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requester</w:t>
            </w:r>
          </w:p>
        </w:tc>
        <w:tc>
          <w:tcPr>
            <w:tcW w:type="dxa" w:w="4320"/>
          </w:tcPr>
          <w:p>
            <w:r>
              <w:t>Person or department requesting the exception</w:t>
            </w:r>
          </w:p>
        </w:tc>
      </w:tr>
      <w:tr>
        <w:tc>
          <w:tcPr>
            <w:tcW w:type="dxa" w:w="4320"/>
          </w:tcPr>
          <w:p>
            <w:r>
              <w:t>System or data involved</w:t>
            </w:r>
          </w:p>
        </w:tc>
        <w:tc>
          <w:tcPr>
            <w:tcW w:type="dxa" w:w="4320"/>
          </w:tcPr>
          <w:p>
            <w:r>
              <w:t>System, application, database, or ePHI data set affected</w:t>
            </w:r>
          </w:p>
        </w:tc>
      </w:tr>
      <w:tr>
        <w:tc>
          <w:tcPr>
            <w:tcW w:type="dxa" w:w="4320"/>
          </w:tcPr>
          <w:p>
            <w:r>
              <w:t>Policy requirement affected</w:t>
            </w:r>
          </w:p>
        </w:tc>
        <w:tc>
          <w:tcPr>
            <w:tcW w:type="dxa" w:w="4320"/>
          </w:tcPr>
          <w:p>
            <w:r>
              <w:t>Specific requirement that cannot be met</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Privacy, security, operational, and compliance risks</w:t>
            </w:r>
          </w:p>
        </w:tc>
      </w:tr>
      <w:tr>
        <w:tc>
          <w:tcPr>
            <w:tcW w:type="dxa" w:w="4320"/>
          </w:tcPr>
          <w:p>
            <w:r>
              <w:t>Compensating controls</w:t>
            </w:r>
          </w:p>
        </w:tc>
        <w:tc>
          <w:tcPr>
            <w:tcW w:type="dxa" w:w="4320"/>
          </w:tcPr>
          <w:p>
            <w:r>
              <w:t>Safeguards to reduce risk during the exception period</w:t>
            </w:r>
          </w:p>
        </w:tc>
      </w:tr>
      <w:tr>
        <w:tc>
          <w:tcPr>
            <w:tcW w:type="dxa" w:w="4320"/>
          </w:tcPr>
          <w:p>
            <w:r>
              <w:t>Requested duration</w:t>
            </w:r>
          </w:p>
        </w:tc>
        <w:tc>
          <w:tcPr>
            <w:tcW w:type="dxa" w:w="4320"/>
          </w:tcPr>
          <w:p>
            <w:r>
              <w:t>Start date and end date</w:t>
            </w:r>
          </w:p>
        </w:tc>
      </w:tr>
      <w:tr>
        <w:tc>
          <w:tcPr>
            <w:tcW w:type="dxa" w:w="4320"/>
          </w:tcPr>
          <w:p>
            <w:r>
              <w:t>Responsible owner</w:t>
            </w:r>
          </w:p>
        </w:tc>
        <w:tc>
          <w:tcPr>
            <w:tcW w:type="dxa" w:w="4320"/>
          </w:tcPr>
          <w:p>
            <w:r>
              <w:t>Person accountable for managing the exception</w:t>
            </w:r>
          </w:p>
        </w:tc>
      </w:tr>
      <w:tr>
        <w:tc>
          <w:tcPr>
            <w:tcW w:type="dxa" w:w="4320"/>
          </w:tcPr>
          <w:p>
            <w:r>
              <w:t>Required approvals</w:t>
            </w:r>
          </w:p>
        </w:tc>
        <w:tc>
          <w:tcPr>
            <w:tcW w:type="dxa" w:w="4320"/>
          </w:tcPr>
          <w:p>
            <w:r>
              <w:t>Privacy Officer, Security Officer, system owner, data owner, or executive approval as applicable</w:t>
            </w:r>
          </w:p>
        </w:tc>
      </w:tr>
      <w:tr>
        <w:tc>
          <w:tcPr>
            <w:tcW w:type="dxa" w:w="4320"/>
          </w:tcPr>
          <w:p>
            <w:r>
              <w:t>Review date</w:t>
            </w:r>
          </w:p>
        </w:tc>
        <w:tc>
          <w:tcPr>
            <w:tcW w:type="dxa" w:w="4320"/>
          </w:tcPr>
          <w:p>
            <w:r>
              <w:t>Date exception must be reviewed or closed</w:t>
            </w:r>
          </w:p>
        </w:tc>
      </w:tr>
    </w:tbl>
    <w:p>
      <w:r>
        <w:t>Exceptions involving high-risk access, privileged access, vendor access, emergency access, bulk export capabilities, or sensitive ePHI shall require approval by the Privacy Officer and Security Officer, or their authorized delegates.</w:t>
      </w:r>
    </w:p>
    <w:p>
      <w:r>
        <w:t>Approved exceptions shall be tracked in an exception register and reviewed at least quarterly, or more frequently based on risk. Expired exceptions shall be closed or reapproved before continuation.</w:t>
      </w:r>
    </w:p>
    <w:p>
      <w:pPr>
        <w:pStyle w:val="Heading2"/>
      </w:pPr>
      <w:r>
        <w:t>Review &amp; Maintenance</w:t>
      </w:r>
    </w:p>
    <w:p>
      <w:r>
        <w:t>This policy shall be reviewed at least annually and whenever significant changes occur that may affect access to ePHI, including:</w:t>
      </w:r>
    </w:p>
    <w:p>
      <w:pPr>
        <w:pStyle w:val="ListBullet"/>
      </w:pPr>
      <w:r>
        <w:t>Implementation of new systems containing ePHI.</w:t>
      </w:r>
    </w:p>
    <w:p>
      <w:pPr>
        <w:pStyle w:val="ListBullet"/>
      </w:pPr>
      <w:r>
        <w:t>Major changes to identity and access management processes.</w:t>
      </w:r>
    </w:p>
    <w:p>
      <w:pPr>
        <w:pStyle w:val="ListBullet"/>
      </w:pPr>
      <w:r>
        <w:t>Material changes to organizational structure or workforce roles.</w:t>
      </w:r>
    </w:p>
    <w:p>
      <w:pPr>
        <w:pStyle w:val="ListBullet"/>
      </w:pPr>
      <w:r>
        <w:t>Significant privacy or security incidents involving access to ePHI.</w:t>
      </w:r>
    </w:p>
    <w:p>
      <w:pPr>
        <w:pStyle w:val="ListBullet"/>
      </w:pPr>
      <w:r>
        <w:t>Changes in legal, regulatory, contractual, or business requirements.</w:t>
      </w:r>
    </w:p>
    <w:p>
      <w:pPr>
        <w:pStyle w:val="ListBullet"/>
      </w:pPr>
      <w:r>
        <w:t>Audit findings or risk assessments identifying access management weaknesses.</w:t>
      </w:r>
    </w:p>
    <w:p>
      <w:pPr>
        <w:pStyle w:val="ListBullet"/>
      </w:pPr>
      <w:r>
        <w:t>Adoption of new cloud services, integrations, remote access methods, or third-party support models.</w:t>
      </w:r>
    </w:p>
    <w:p>
      <w:r>
        <w:t>The Privacy Officer and Security Officer shall jointly coordinate review and maintenance of this policy, with input from Information Technology, Human Resources, Compliance, system owners, data owners, and business leadership.</w:t>
      </w:r>
    </w:p>
    <w:p>
      <w:r>
        <w:t>Policy revisions shall be documented through version control, approved by appropriate governance authority, and communicated to affected workforce members and third parties as applicable. Training, procedures, standards, and technical configurations shall be updated as needed to remain consistent with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