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Scope Definition (Org / System)</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[POL-CYB-SCOPE-001]</w:t>
            </w:r>
          </w:p>
        </w:tc>
        <w:tc>
          <w:tcPr>
            <w:tcW w:type="dxa" w:w="1440"/>
          </w:tcPr>
          <w:p>
            <w:r>
              <w:t>1.0</w:t>
            </w:r>
          </w:p>
        </w:tc>
        <w:tc>
          <w:tcPr>
            <w:tcW w:type="dxa" w:w="1440"/>
          </w:tcPr>
          <w:p>
            <w:r>
              <w:t>[Chief Information Security Officer]</w:t>
            </w:r>
          </w:p>
        </w:tc>
        <w:tc>
          <w:tcPr>
            <w:tcW w:type="dxa" w:w="1440"/>
          </w:tcPr>
          <w:p>
            <w:r>
              <w:t>[YYYY-MM-DD]</w:t>
            </w:r>
          </w:p>
        </w:tc>
        <w:tc>
          <w:tcPr>
            <w:tcW w:type="dxa" w:w="1440"/>
          </w:tcPr>
          <w:p>
            <w:r>
              <w:t>NIST Cybersecurity Framework 2.0</w:t>
            </w:r>
          </w:p>
        </w:tc>
        <w:tc>
          <w:tcPr>
            <w:tcW w:type="dxa" w:w="1440"/>
          </w:tcPr>
          <w:p>
            <w:r>
              <w:t>Internal</w:t>
            </w:r>
          </w:p>
        </w:tc>
      </w:tr>
    </w:tbl>
    <w:p>
      <w:pPr>
        <w:pStyle w:val="Heading2"/>
      </w:pPr>
      <w:r>
        <w:t>Purpose</w:t>
      </w:r>
    </w:p>
    <w:p>
      <w:r>
        <w:t>This Policy establishes the mandatory requirements for defining, approving, maintaining and communicating the organisational and system boundaries of the cybersecurity programme.</w:t>
      </w:r>
    </w:p>
    <w:p>
      <w:r>
        <w:t>The purpose of scope definition is to ensure that cybersecurity governance, risk management, protection, detection, response and recovery activities are applied consistently to the parts of the organisation, technology environment, information assets, third-party relationships and business processes that are within the cybersecurity programme. Clear scope enables effective prioritisation, accountability, risk ownership, resource allocation, control implementation, assurance planning and cybersecurity performance measurement.</w:t>
      </w:r>
    </w:p>
    <w:p>
      <w:r>
        <w:t>This Policy supports the organisation’s cybersecurity profile by ensuring that all relevant assets, systems, services, data, users, locations, suppliers and operational dependencies are identified and assigned appropriate cybersecurity oversight.</w:t>
      </w:r>
    </w:p>
    <w:p>
      <w:pPr>
        <w:pStyle w:val="Heading2"/>
      </w:pPr>
      <w:r>
        <w:t>Scope</w:t>
      </w:r>
    </w:p>
    <w:p>
      <w:r>
        <w:t>This Policy applies to all organisational units, personnel, workers, contractors, systems, applications, infrastructure, cloud services, data repositories, business processes, products, services, facilities and third-party arrangements that are owned, operated, managed, used or relied upon by [Organisation Name].</w:t>
      </w:r>
    </w:p>
    <w:p>
      <w:r>
        <w:t>The cybersecurity programme scope shall include, at minimum:</w:t>
      </w:r>
    </w:p>
    <w:p>
      <w:pPr>
        <w:pStyle w:val="ListBullet"/>
      </w:pPr>
      <w:r>
        <w:t>Corporate information technology environments, including endpoints, networks, servers, identity services, collaboration platforms and business applications.</w:t>
      </w:r>
    </w:p>
    <w:p>
      <w:pPr>
        <w:pStyle w:val="ListBullet"/>
      </w:pPr>
      <w:r>
        <w:t>Cloud services and externally hosted platforms used for organisational business.</w:t>
      </w:r>
    </w:p>
    <w:p>
      <w:pPr>
        <w:pStyle w:val="ListBullet"/>
      </w:pPr>
      <w:r>
        <w:t>Operational technology, industrial control systems, building management systems, internet-of-things devices and other connected technologies where applicable.</w:t>
      </w:r>
    </w:p>
    <w:p>
      <w:pPr>
        <w:pStyle w:val="ListBullet"/>
      </w:pPr>
      <w:r>
        <w:t>Systems, services and data supporting critical business functions, regulated activities, customer services or safety-related operations.</w:t>
      </w:r>
    </w:p>
    <w:p>
      <w:pPr>
        <w:pStyle w:val="ListBullet"/>
      </w:pPr>
      <w:r>
        <w:t>Information assets processed, stored or transmitted by the organisation, regardless of format or hosting location.</w:t>
      </w:r>
    </w:p>
    <w:p>
      <w:pPr>
        <w:pStyle w:val="ListBullet"/>
      </w:pPr>
      <w:r>
        <w:t>Third-party services that store, process, transmit, access or materially support organisational information, systems or business operations.</w:t>
      </w:r>
    </w:p>
    <w:p>
      <w:pPr>
        <w:pStyle w:val="ListBullet"/>
      </w:pPr>
      <w:r>
        <w:t>Business processes that create, use, depend upon or protect information and technology assets.</w:t>
      </w:r>
    </w:p>
    <w:p>
      <w:pPr>
        <w:pStyle w:val="ListBullet"/>
      </w:pPr>
      <w:r>
        <w:t>Interfaces, integrations, data flows and shared responsibility boundaries between internal and external environments.</w:t>
      </w:r>
    </w:p>
    <w:p>
      <w:pPr>
        <w:pStyle w:val="ListBullet"/>
      </w:pPr>
      <w:r>
        <w:t>Subsidiaries, branches, locations, remote working environments and managed service arrangements included in organisational operations.</w:t>
      </w:r>
    </w:p>
    <w:p>
      <w:r>
        <w:t>The cybersecurity programme scope shall be documented at both organisational and system levels:</w:t>
      </w:r>
    </w:p>
    <w:tbl>
      <w:tblPr>
        <w:tblStyle w:val="TableGrid"/>
        <w:tblW w:type="auto" w:w="0"/>
        <w:tblLook w:firstColumn="1" w:firstRow="1" w:lastColumn="0" w:lastRow="0" w:noHBand="0" w:noVBand="1" w:val="04A0"/>
      </w:tblPr>
      <w:tblGrid>
        <w:gridCol w:w="2880"/>
        <w:gridCol w:w="2880"/>
        <w:gridCol w:w="2880"/>
      </w:tblGrid>
      <w:tr>
        <w:tc>
          <w:tcPr>
            <w:tcW w:type="dxa" w:w="2880"/>
          </w:tcPr>
          <w:p>
            <w:r>
              <w:t>Scope Level</w:t>
            </w:r>
          </w:p>
        </w:tc>
        <w:tc>
          <w:tcPr>
            <w:tcW w:type="dxa" w:w="2880"/>
          </w:tcPr>
          <w:p>
            <w:r>
              <w:t>Description</w:t>
            </w:r>
          </w:p>
        </w:tc>
        <w:tc>
          <w:tcPr>
            <w:tcW w:type="dxa" w:w="2880"/>
          </w:tcPr>
          <w:p>
            <w:r>
              <w:t>Minimum Documentation Requirement</w:t>
            </w:r>
          </w:p>
        </w:tc>
      </w:tr>
      <w:tr>
        <w:tc>
          <w:tcPr>
            <w:tcW w:type="dxa" w:w="2880"/>
          </w:tcPr>
          <w:p>
            <w:r>
              <w:t>Organisational scope</w:t>
            </w:r>
          </w:p>
        </w:tc>
        <w:tc>
          <w:tcPr>
            <w:tcW w:type="dxa" w:w="2880"/>
          </w:tcPr>
          <w:p>
            <w:r>
              <w:t>Defines which business units, legal entities, locations, functions, products, services and operational activities are included in the cybersecurity programme.</w:t>
            </w:r>
          </w:p>
        </w:tc>
        <w:tc>
          <w:tcPr>
            <w:tcW w:type="dxa" w:w="2880"/>
          </w:tcPr>
          <w:p>
            <w:r>
              <w:t>Approved scope statement, business process inventory, accountable executives and exclusions with justification.</w:t>
            </w:r>
          </w:p>
        </w:tc>
      </w:tr>
      <w:tr>
        <w:tc>
          <w:tcPr>
            <w:tcW w:type="dxa" w:w="2880"/>
          </w:tcPr>
          <w:p>
            <w:r>
              <w:t>System scope</w:t>
            </w:r>
          </w:p>
        </w:tc>
        <w:tc>
          <w:tcPr>
            <w:tcW w:type="dxa" w:w="2880"/>
          </w:tcPr>
          <w:p>
            <w:r>
              <w:t>Defines the technology assets, data, users, interfaces, suppliers, dependencies and operating environments included for a specific system, platform or service.</w:t>
            </w:r>
          </w:p>
        </w:tc>
        <w:tc>
          <w:tcPr>
            <w:tcW w:type="dxa" w:w="2880"/>
          </w:tcPr>
          <w:p>
            <w:r>
              <w:t>System boundary description, asset inventory, data classification, ownership, dependencies, third-party connections and applicable security requirements.</w:t>
            </w:r>
          </w:p>
        </w:tc>
      </w:tr>
    </w:tbl>
    <w:p>
      <w:r>
        <w:t>This Policy does not replace detailed asset management, risk management, supplier management, data governance, business continuity or system security documentation. Those documents shall align to the approved cybersecurity programme scope and shall not contradict approved boundaries.</w:t>
      </w:r>
    </w:p>
    <w:p>
      <w:pPr>
        <w:pStyle w:val="Heading2"/>
      </w:pPr>
      <w:r>
        <w:t>Policy Statements</w:t>
      </w:r>
    </w:p>
    <w:p>
      <w:pPr>
        <w:pStyle w:val="ListBullet"/>
      </w:pPr>
      <w:r>
        <w:t>The organisation shall maintain a formally approved cybersecurity programme scope that defines the organisational, technical, operational and third-party boundaries of cybersecurity governance and risk management activities.</w:t>
      </w:r>
    </w:p>
    <w:p>
      <w:pPr>
        <w:pStyle w:val="ListBullet"/>
      </w:pPr>
      <w:r>
        <w:t>The cybersecurity programme scope shall be based on business objectives, mission requirements, legal and regulatory obligations, risk exposure, operational dependencies, information sensitivity and the criticality of systems and services.</w:t>
      </w:r>
    </w:p>
    <w:p>
      <w:pPr>
        <w:pStyle w:val="ListBullet"/>
      </w:pPr>
      <w:r>
        <w:t>The scope shall identify all included organisational units, business functions, locations, products, services, information assets, technology environments, suppliers and external dependencies that require cybersecurity oversight.</w:t>
      </w:r>
    </w:p>
    <w:p>
      <w:pPr>
        <w:pStyle w:val="ListBullet"/>
      </w:pPr>
      <w:r>
        <w:t>The scope shall define system boundaries for in-scope systems, including infrastructure components, applications, databases, interfaces, networks, cloud services, privileged access paths, management planes, user groups and data flows.</w:t>
      </w:r>
    </w:p>
    <w:p>
      <w:pPr>
        <w:pStyle w:val="ListBullet"/>
      </w:pPr>
      <w:r>
        <w:t>Each in-scope system, service or business process shall have an assigned business owner and a technical owner responsible for maintaining accurate scope information and supporting cybersecurity requirements.</w:t>
      </w:r>
    </w:p>
    <w:p>
      <w:pPr>
        <w:pStyle w:val="ListBullet"/>
      </w:pPr>
      <w:r>
        <w:t>The organisation shall maintain an inventory of in-scope assets and services sufficient to support cybersecurity risk assessment, control implementation, vulnerability management, incident response, recovery planning and assurance activities.</w:t>
      </w:r>
    </w:p>
    <w:p>
      <w:pPr>
        <w:pStyle w:val="ListBullet"/>
      </w:pPr>
      <w:r>
        <w:t>The scope shall include externally provided services where the supplier stores, processes, transmits, accesses, manages, protects or materially supports organisational information, systems or operations.</w:t>
      </w:r>
    </w:p>
    <w:p>
      <w:pPr>
        <w:pStyle w:val="ListBullet"/>
      </w:pPr>
      <w:r>
        <w:t>Shared responsibility boundaries for cloud services, managed services, outsourced processes and third-party platforms shall be documented and approved before production use.</w:t>
      </w:r>
    </w:p>
    <w:p>
      <w:pPr>
        <w:pStyle w:val="ListBullet"/>
      </w:pPr>
      <w:r>
        <w:t>Data types within scope shall be identified and classified according to organisational data classification requirements, including personal information, confidential business information, regulated data, intellectual property, financial information and operationally sensitive information.</w:t>
      </w:r>
    </w:p>
    <w:p>
      <w:pPr>
        <w:pStyle w:val="ListBullet"/>
      </w:pPr>
      <w:r>
        <w:t>Critical business functions and supporting technology dependencies shall be identified within the cybersecurity programme scope to enable prioritised risk treatment, resilience planning, response and recovery activities.</w:t>
      </w:r>
    </w:p>
    <w:p>
      <w:pPr>
        <w:pStyle w:val="ListBullet"/>
      </w:pPr>
      <w:r>
        <w:t>The scope shall define relevant internal and external interfaces, including application programming interfaces, network connections, remote access paths, data exchanges, third-party integrations and administrative access channels.</w:t>
      </w:r>
    </w:p>
    <w:p>
      <w:pPr>
        <w:pStyle w:val="ListBullet"/>
      </w:pPr>
      <w:r>
        <w:t>The organisation shall document any exclusions from the cybersecurity programme scope, including the business justification, risk assessment, compensating arrangements, accountable owner and approval authority.</w:t>
      </w:r>
    </w:p>
    <w:p>
      <w:pPr>
        <w:pStyle w:val="ListBullet"/>
      </w:pPr>
      <w:r>
        <w:t>Scope exclusions shall not be used to avoid cybersecurity accountability for systems, services, suppliers or data that present material risk to the organisation, customers, employees, partners or regulatory obligations.</w:t>
      </w:r>
    </w:p>
    <w:p>
      <w:pPr>
        <w:pStyle w:val="ListBullet"/>
      </w:pPr>
      <w:r>
        <w:t>New systems, services, suppliers, business processes, locations, products or significant technology changes shall not be placed into production until their cybersecurity scope status has been assessed and recorded.</w:t>
      </w:r>
    </w:p>
    <w:p>
      <w:pPr>
        <w:pStyle w:val="ListBullet"/>
      </w:pPr>
      <w:r>
        <w:t>Scope definition shall be integrated into enterprise architecture, change management, procurement, supplier onboarding, project delivery, mergers and acquisitions, system development and service retirement processes.</w:t>
      </w:r>
    </w:p>
    <w:p>
      <w:pPr>
        <w:pStyle w:val="ListBullet"/>
      </w:pPr>
      <w:r>
        <w:t>The cybersecurity programme scope shall be used to determine applicability of cybersecurity policies, standards, risk assessments, control requirements, monitoring activities, incident response obligations and assurance reviews.</w:t>
      </w:r>
    </w:p>
    <w:p>
      <w:pPr>
        <w:pStyle w:val="ListBullet"/>
      </w:pPr>
      <w:r>
        <w:t>In-scope systems and services shall be subject to cybersecurity risk assessment at a frequency appropriate to their criticality, exposure, data sensitivity and threat environment.</w:t>
      </w:r>
    </w:p>
    <w:p>
      <w:pPr>
        <w:pStyle w:val="ListBullet"/>
      </w:pPr>
      <w:r>
        <w:t>High-impact systems, internet-facing services, privileged access systems, regulated data platforms and critical operational dependencies shall be explicitly identified within the scope documentation.</w:t>
      </w:r>
    </w:p>
    <w:p>
      <w:pPr>
        <w:pStyle w:val="ListBullet"/>
      </w:pPr>
      <w:r>
        <w:t>The scope shall distinguish between production, development, testing, disaster recovery, backup, administrative and monitoring environments where cybersecurity responsibilities or risks differ.</w:t>
      </w:r>
    </w:p>
    <w:p>
      <w:pPr>
        <w:pStyle w:val="ListBullet"/>
      </w:pPr>
      <w:r>
        <w:t>The organisation shall maintain a documented relationship between business processes, information assets, systems, suppliers and responsible owners to support traceability of cybersecurity obligations.</w:t>
      </w:r>
    </w:p>
    <w:p>
      <w:pPr>
        <w:pStyle w:val="ListBullet"/>
      </w:pPr>
      <w:r>
        <w:t>The scope shall be communicated to relevant stakeholders, including executive leadership, risk owners, system owners, technology teams, security personnel, procurement teams, legal and compliance functions, and relevant suppliers.</w:t>
      </w:r>
    </w:p>
    <w:p>
      <w:pPr>
        <w:pStyle w:val="ListBullet"/>
      </w:pPr>
      <w:r>
        <w:t>Cybersecurity roles, responsibilities and accountabilities shall be assigned for all in-scope areas and shall be sufficiently clear to support decision-making, escalation and assurance.</w:t>
      </w:r>
    </w:p>
    <w:p>
      <w:pPr>
        <w:pStyle w:val="ListBullet"/>
      </w:pPr>
      <w:r>
        <w:t>Changes to scope shall be assessed for cybersecurity impact before approval, including effects on risk exposure, control coverage, monitoring, incident response, resilience and compliance obligations.</w:t>
      </w:r>
    </w:p>
    <w:p>
      <w:pPr>
        <w:pStyle w:val="ListBullet"/>
      </w:pPr>
      <w:r>
        <w:t>Material scope changes shall be approved by the designated cybersecurity governance body or authorised executive prior to implementation, unless emergency action is required to protect the organisation.</w:t>
      </w:r>
    </w:p>
    <w:p>
      <w:pPr>
        <w:pStyle w:val="ListBullet"/>
      </w:pPr>
      <w:r>
        <w:t>Emergency scope changes made to protect operations or reduce immediate risk shall be documented, reviewed and formally approved as soon as practicable after implementation.</w:t>
      </w:r>
    </w:p>
    <w:p>
      <w:pPr>
        <w:pStyle w:val="ListBullet"/>
      </w:pPr>
      <w:r>
        <w:t>The organisation shall retain historical records of approved scope versions, scope decisions, exclusions, approvals and material changes for audit, assurance and incident investigation purposes.</w:t>
      </w:r>
    </w:p>
    <w:p>
      <w:pPr>
        <w:pStyle w:val="ListBullet"/>
      </w:pPr>
      <w:r>
        <w:t>The scope shall be reviewed at planned intervals and whenever material organisational, technical, regulatory, supplier or threat changes occur.</w:t>
      </w:r>
    </w:p>
    <w:p>
      <w:pPr>
        <w:pStyle w:val="ListBullet"/>
      </w:pPr>
      <w:r>
        <w:t>Cybersecurity metrics, reporting and assurance activities shall be aligned to the approved scope and shall clearly identify any known coverage gaps.</w:t>
      </w:r>
    </w:p>
    <w:p>
      <w:pPr>
        <w:pStyle w:val="ListBullet"/>
      </w:pPr>
      <w:r>
        <w:t>Where scope boundaries are unclear, the relevant asset, process, supplier, data set or system shall be treated as in scope until a formal determination is approved.</w:t>
      </w:r>
    </w:p>
    <w:p>
      <w:pPr>
        <w:pStyle w:val="ListBullet"/>
      </w:pPr>
      <w:r>
        <w:t>The cybersecurity programme scope shall be maintained in a controlled repository accessible to authorised stakeholders and protected against unauthorised modification.</w:t>
      </w:r>
    </w:p>
    <w:p>
      <w:pPr>
        <w:pStyle w:val="Heading2"/>
      </w:pPr>
      <w:r>
        <w:t>Roles &amp; Responsibilities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Board of Directors / Governing Body</w:t>
            </w:r>
          </w:p>
        </w:tc>
        <w:tc>
          <w:tcPr>
            <w:tcW w:type="dxa" w:w="4320"/>
          </w:tcPr>
          <w:p>
            <w:r>
              <w:t>Provides oversight of the cybersecurity programme scope, confirms that material risks are visible and ensures adequate resources are available to manage in-scope cybersecurity obligations.</w:t>
            </w:r>
          </w:p>
        </w:tc>
      </w:tr>
      <w:tr>
        <w:tc>
          <w:tcPr>
            <w:tcW w:type="dxa" w:w="4320"/>
          </w:tcPr>
          <w:p>
            <w:r>
              <w:t>Executive Leadership</w:t>
            </w:r>
          </w:p>
        </w:tc>
        <w:tc>
          <w:tcPr>
            <w:tcW w:type="dxa" w:w="4320"/>
          </w:tcPr>
          <w:p>
            <w:r>
              <w:t>Approves organisational scope decisions that materially affect business operations, risk appetite, funding, regulatory exposure or strategic priorities.</w:t>
            </w:r>
          </w:p>
        </w:tc>
      </w:tr>
      <w:tr>
        <w:tc>
          <w:tcPr>
            <w:tcW w:type="dxa" w:w="4320"/>
          </w:tcPr>
          <w:p>
            <w:r>
              <w:t>Chief Information Security Officer</w:t>
            </w:r>
          </w:p>
        </w:tc>
        <w:tc>
          <w:tcPr>
            <w:tcW w:type="dxa" w:w="4320"/>
          </w:tcPr>
          <w:p>
            <w:r>
              <w:t>Owns this Policy, establishes scope definition requirements, ensures alignment with the cybersecurity programme, reviews material exclusions and reports scope-related risks to leadership.</w:t>
            </w:r>
          </w:p>
        </w:tc>
      </w:tr>
      <w:tr>
        <w:tc>
          <w:tcPr>
            <w:tcW w:type="dxa" w:w="4320"/>
          </w:tcPr>
          <w:p>
            <w:r>
              <w:t>Cybersecurity Governance Committee</w:t>
            </w:r>
          </w:p>
        </w:tc>
        <w:tc>
          <w:tcPr>
            <w:tcW w:type="dxa" w:w="4320"/>
          </w:tcPr>
          <w:p>
            <w:r>
              <w:t>Reviews and approves material scope definitions, boundary changes, exclusions, risk acceptance decisions and scope-related escalations.</w:t>
            </w:r>
          </w:p>
        </w:tc>
      </w:tr>
      <w:tr>
        <w:tc>
          <w:tcPr>
            <w:tcW w:type="dxa" w:w="4320"/>
          </w:tcPr>
          <w:p>
            <w:r>
              <w:t>Business Owners</w:t>
            </w:r>
          </w:p>
        </w:tc>
        <w:tc>
          <w:tcPr>
            <w:tcW w:type="dxa" w:w="4320"/>
          </w:tcPr>
          <w:p>
            <w:r>
              <w:t>Identify business processes, information assets, critical services, regulatory obligations and third-party dependencies within their area; approve business-level scope information and risk ownership.</w:t>
            </w:r>
          </w:p>
        </w:tc>
      </w:tr>
      <w:tr>
        <w:tc>
          <w:tcPr>
            <w:tcW w:type="dxa" w:w="4320"/>
          </w:tcPr>
          <w:p>
            <w:r>
              <w:t>System Owners</w:t>
            </w:r>
          </w:p>
        </w:tc>
        <w:tc>
          <w:tcPr>
            <w:tcW w:type="dxa" w:w="4320"/>
          </w:tcPr>
          <w:p>
            <w:r>
              <w:t>Define and maintain system boundaries, asset relationships, user groups, interfaces, data types, dependencies and operational environments for systems under their ownership.</w:t>
            </w:r>
          </w:p>
        </w:tc>
      </w:tr>
      <w:tr>
        <w:tc>
          <w:tcPr>
            <w:tcW w:type="dxa" w:w="4320"/>
          </w:tcPr>
          <w:p>
            <w:r>
              <w:t>Technology Owners</w:t>
            </w:r>
          </w:p>
        </w:tc>
        <w:tc>
          <w:tcPr>
            <w:tcW w:type="dxa" w:w="4320"/>
          </w:tcPr>
          <w:p>
            <w:r>
              <w:t>Maintain technical inventories, architecture records, integration details, hosting information, network boundaries and administrative access paths for in-scope systems and services.</w:t>
            </w:r>
          </w:p>
        </w:tc>
      </w:tr>
      <w:tr>
        <w:tc>
          <w:tcPr>
            <w:tcW w:type="dxa" w:w="4320"/>
          </w:tcPr>
          <w:p>
            <w:r>
              <w:t>Risk Management Function</w:t>
            </w:r>
          </w:p>
        </w:tc>
        <w:tc>
          <w:tcPr>
            <w:tcW w:type="dxa" w:w="4320"/>
          </w:tcPr>
          <w:p>
            <w:r>
              <w:t>Supports risk-based scoping decisions, validates risk assessments for exclusions and ensures scope decisions are reflected in enterprise risk records where appropriate.</w:t>
            </w:r>
          </w:p>
        </w:tc>
      </w:tr>
      <w:tr>
        <w:tc>
          <w:tcPr>
            <w:tcW w:type="dxa" w:w="4320"/>
          </w:tcPr>
          <w:p>
            <w:r>
              <w:t>Legal and Compliance Function</w:t>
            </w:r>
          </w:p>
        </w:tc>
        <w:tc>
          <w:tcPr>
            <w:tcW w:type="dxa" w:w="4320"/>
          </w:tcPr>
          <w:p>
            <w:r>
              <w:t>Advises on legal, regulatory, contractual and data protection obligations that affect cybersecurity scope.</w:t>
            </w:r>
          </w:p>
        </w:tc>
      </w:tr>
      <w:tr>
        <w:tc>
          <w:tcPr>
            <w:tcW w:type="dxa" w:w="4320"/>
          </w:tcPr>
          <w:p>
            <w:r>
              <w:t>Procurement and Supplier Management</w:t>
            </w:r>
          </w:p>
        </w:tc>
        <w:tc>
          <w:tcPr>
            <w:tcW w:type="dxa" w:w="4320"/>
          </w:tcPr>
          <w:p>
            <w:r>
              <w:t>Ensures cybersecurity scope requirements are considered during supplier selection, contracting, onboarding, monitoring, renewal and termination.</w:t>
            </w:r>
          </w:p>
        </w:tc>
      </w:tr>
      <w:tr>
        <w:tc>
          <w:tcPr>
            <w:tcW w:type="dxa" w:w="4320"/>
          </w:tcPr>
          <w:p>
            <w:r>
              <w:t>Enterprise Architecture</w:t>
            </w:r>
          </w:p>
        </w:tc>
        <w:tc>
          <w:tcPr>
            <w:tcW w:type="dxa" w:w="4320"/>
          </w:tcPr>
          <w:p>
            <w:r>
              <w:t>Ensures solution designs, technology standards and architecture records reflect approved cybersecurity boundaries and dependencies.</w:t>
            </w:r>
          </w:p>
        </w:tc>
      </w:tr>
      <w:tr>
        <w:tc>
          <w:tcPr>
            <w:tcW w:type="dxa" w:w="4320"/>
          </w:tcPr>
          <w:p>
            <w:r>
              <w:t>Project and Change Managers</w:t>
            </w:r>
          </w:p>
        </w:tc>
        <w:tc>
          <w:tcPr>
            <w:tcW w:type="dxa" w:w="4320"/>
          </w:tcPr>
          <w:p>
            <w:r>
              <w:t>Ensure new or changed systems, services, suppliers and business processes are assessed for cybersecurity scope impact before implementation.</w:t>
            </w:r>
          </w:p>
        </w:tc>
      </w:tr>
      <w:tr>
        <w:tc>
          <w:tcPr>
            <w:tcW w:type="dxa" w:w="4320"/>
          </w:tcPr>
          <w:p>
            <w:r>
              <w:t>Internal Audit / Independent Assurance</w:t>
            </w:r>
          </w:p>
        </w:tc>
        <w:tc>
          <w:tcPr>
            <w:tcW w:type="dxa" w:w="4320"/>
          </w:tcPr>
          <w:p>
            <w:r>
              <w:t>Provides independent review of the effectiveness, completeness and operation of scope definition and maintenance practices.</w:t>
            </w:r>
          </w:p>
        </w:tc>
      </w:tr>
      <w:tr>
        <w:tc>
          <w:tcPr>
            <w:tcW w:type="dxa" w:w="4320"/>
          </w:tcPr>
          <w:p>
            <w:r>
              <w:t>Employees, Contractors and Third Parties</w:t>
            </w:r>
          </w:p>
        </w:tc>
        <w:tc>
          <w:tcPr>
            <w:tcW w:type="dxa" w:w="4320"/>
          </w:tcPr>
          <w:p>
            <w:r>
              <w:t>Comply with applicable cybersecurity requirements for systems, services, data and processes within scope and promptly report suspected scope gaps or inaccuracies.</w:t>
            </w:r>
          </w:p>
        </w:tc>
      </w:tr>
    </w:tbl>
    <w:p>
      <w:r>
        <w:t>The following minimum ownership model shall be applied to in-scope systems and services:</w:t>
      </w:r>
    </w:p>
    <w:tbl>
      <w:tblPr>
        <w:tblStyle w:val="TableGrid"/>
        <w:tblW w:type="auto" w:w="0"/>
        <w:tblLook w:firstColumn="1" w:firstRow="1" w:lastColumn="0" w:lastRow="0" w:noHBand="0" w:noVBand="1" w:val="04A0"/>
      </w:tblPr>
      <w:tblGrid>
        <w:gridCol w:w="4320"/>
        <w:gridCol w:w="4320"/>
      </w:tblGrid>
      <w:tr>
        <w:tc>
          <w:tcPr>
            <w:tcW w:type="dxa" w:w="4320"/>
          </w:tcPr>
          <w:p>
            <w:r>
              <w:t>Required Ownership Field</w:t>
            </w:r>
          </w:p>
        </w:tc>
        <w:tc>
          <w:tcPr>
            <w:tcW w:type="dxa" w:w="4320"/>
          </w:tcPr>
          <w:p>
            <w:r>
              <w:t>Requirement</w:t>
            </w:r>
          </w:p>
        </w:tc>
      </w:tr>
      <w:tr>
        <w:tc>
          <w:tcPr>
            <w:tcW w:type="dxa" w:w="4320"/>
          </w:tcPr>
          <w:p>
            <w:r>
              <w:t>Business Owner</w:t>
            </w:r>
          </w:p>
        </w:tc>
        <w:tc>
          <w:tcPr>
            <w:tcW w:type="dxa" w:w="4320"/>
          </w:tcPr>
          <w:p>
            <w:r>
              <w:t>Named individual accountable for business use, risk acceptance and prioritisation.</w:t>
            </w:r>
          </w:p>
        </w:tc>
      </w:tr>
      <w:tr>
        <w:tc>
          <w:tcPr>
            <w:tcW w:type="dxa" w:w="4320"/>
          </w:tcPr>
          <w:p>
            <w:r>
              <w:t>Technical Owner</w:t>
            </w:r>
          </w:p>
        </w:tc>
        <w:tc>
          <w:tcPr>
            <w:tcW w:type="dxa" w:w="4320"/>
          </w:tcPr>
          <w:p>
            <w:r>
              <w:t>Named individual or role accountable for technical operation and maintenance.</w:t>
            </w:r>
          </w:p>
        </w:tc>
      </w:tr>
      <w:tr>
        <w:tc>
          <w:tcPr>
            <w:tcW w:type="dxa" w:w="4320"/>
          </w:tcPr>
          <w:p>
            <w:r>
              <w:t>Data Owner</w:t>
            </w:r>
          </w:p>
        </w:tc>
        <w:tc>
          <w:tcPr>
            <w:tcW w:type="dxa" w:w="4320"/>
          </w:tcPr>
          <w:p>
            <w:r>
              <w:t>Named individual or role accountable for data classification, use and protection requirements.</w:t>
            </w:r>
          </w:p>
        </w:tc>
      </w:tr>
      <w:tr>
        <w:tc>
          <w:tcPr>
            <w:tcW w:type="dxa" w:w="4320"/>
          </w:tcPr>
          <w:p>
            <w:r>
              <w:t>Security Contact</w:t>
            </w:r>
          </w:p>
        </w:tc>
        <w:tc>
          <w:tcPr>
            <w:tcW w:type="dxa" w:w="4320"/>
          </w:tcPr>
          <w:p>
            <w:r>
              <w:t>Named individual or team accountable for cybersecurity coordination and issue escalation.</w:t>
            </w:r>
          </w:p>
        </w:tc>
      </w:tr>
      <w:tr>
        <w:tc>
          <w:tcPr>
            <w:tcW w:type="dxa" w:w="4320"/>
          </w:tcPr>
          <w:p>
            <w:r>
              <w:t>Supplier Owner</w:t>
            </w:r>
          </w:p>
        </w:tc>
        <w:tc>
          <w:tcPr>
            <w:tcW w:type="dxa" w:w="4320"/>
          </w:tcPr>
          <w:p>
            <w:r>
              <w:t>Named individual accountable for supplier relationship management where external services are involved.</w:t>
            </w:r>
          </w:p>
        </w:tc>
      </w:tr>
    </w:tbl>
    <w:p>
      <w:pPr>
        <w:pStyle w:val="Heading2"/>
      </w:pPr>
      <w:r>
        <w:t>Compliance, Monitoring &amp; Enforcement</w:t>
      </w:r>
    </w:p>
    <w:p>
      <w:r>
        <w:t>Compliance with this Policy is mandatory for all in-scope personnel, systems, services, projects, suppliers and business processes.</w:t>
      </w:r>
    </w:p>
    <w:p>
      <w:r>
        <w:t>The organisation shall monitor compliance through a combination of governance review, asset inventory reconciliation, architecture review, project assurance, supplier review, cybersecurity risk assessment, incident analysis, control testing and internal audit.</w:t>
      </w:r>
    </w:p>
    <w:p>
      <w:r>
        <w:t>At minimum, the following monitoring activities shall be performed: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Monitoring Activity</w:t>
            </w:r>
          </w:p>
        </w:tc>
        <w:tc>
          <w:tcPr>
            <w:tcW w:type="dxa" w:w="2160"/>
          </w:tcPr>
          <w:p>
            <w:r>
              <w:t>Frequency</w:t>
            </w:r>
          </w:p>
        </w:tc>
        <w:tc>
          <w:tcPr>
            <w:tcW w:type="dxa" w:w="2160"/>
          </w:tcPr>
          <w:p>
            <w:r>
              <w:t>Responsible Role</w:t>
            </w:r>
          </w:p>
        </w:tc>
        <w:tc>
          <w:tcPr>
            <w:tcW w:type="dxa" w:w="2160"/>
          </w:tcPr>
          <w:p>
            <w:r>
              <w:t>Expected Evidence</w:t>
            </w:r>
          </w:p>
        </w:tc>
      </w:tr>
      <w:tr>
        <w:tc>
          <w:tcPr>
            <w:tcW w:type="dxa" w:w="2160"/>
          </w:tcPr>
          <w:p>
            <w:r>
              <w:t>Review of organisational cybersecurity scope</w:t>
            </w:r>
          </w:p>
        </w:tc>
        <w:tc>
          <w:tcPr>
            <w:tcW w:type="dxa" w:w="2160"/>
          </w:tcPr>
          <w:p>
            <w:r>
              <w:t>At least annually</w:t>
            </w:r>
          </w:p>
        </w:tc>
        <w:tc>
          <w:tcPr>
            <w:tcW w:type="dxa" w:w="2160"/>
          </w:tcPr>
          <w:p>
            <w:r>
              <w:t>Chief Information Security Officer</w:t>
            </w:r>
          </w:p>
        </w:tc>
        <w:tc>
          <w:tcPr>
            <w:tcW w:type="dxa" w:w="2160"/>
          </w:tcPr>
          <w:p>
            <w:r>
              <w:t>Approved scope statement, governance minutes and change log</w:t>
            </w:r>
          </w:p>
        </w:tc>
      </w:tr>
      <w:tr>
        <w:tc>
          <w:tcPr>
            <w:tcW w:type="dxa" w:w="2160"/>
          </w:tcPr>
          <w:p>
            <w:r>
              <w:t>Review of system boundary documentation for critical systems</w:t>
            </w:r>
          </w:p>
        </w:tc>
        <w:tc>
          <w:tcPr>
            <w:tcW w:type="dxa" w:w="2160"/>
          </w:tcPr>
          <w:p>
            <w:r>
              <w:t>At least annually</w:t>
            </w:r>
          </w:p>
        </w:tc>
        <w:tc>
          <w:tcPr>
            <w:tcW w:type="dxa" w:w="2160"/>
          </w:tcPr>
          <w:p>
            <w:r>
              <w:t>System Owner</w:t>
            </w:r>
          </w:p>
        </w:tc>
        <w:tc>
          <w:tcPr>
            <w:tcW w:type="dxa" w:w="2160"/>
          </w:tcPr>
          <w:p>
            <w:r>
              <w:t>Current boundary diagram, asset list, data flows and owner approvals</w:t>
            </w:r>
          </w:p>
        </w:tc>
      </w:tr>
      <w:tr>
        <w:tc>
          <w:tcPr>
            <w:tcW w:type="dxa" w:w="2160"/>
          </w:tcPr>
          <w:p>
            <w:r>
              <w:t>Reconciliation of in-scope systems against asset inventory</w:t>
            </w:r>
          </w:p>
        </w:tc>
        <w:tc>
          <w:tcPr>
            <w:tcW w:type="dxa" w:w="2160"/>
          </w:tcPr>
          <w:p>
            <w:r>
              <w:t>At least quarterly</w:t>
            </w:r>
          </w:p>
        </w:tc>
        <w:tc>
          <w:tcPr>
            <w:tcW w:type="dxa" w:w="2160"/>
          </w:tcPr>
          <w:p>
            <w:r>
              <w:t>Technology Owner</w:t>
            </w:r>
          </w:p>
        </w:tc>
        <w:tc>
          <w:tcPr>
            <w:tcW w:type="dxa" w:w="2160"/>
          </w:tcPr>
          <w:p>
            <w:r>
              <w:t>Inventory reconciliation record and remediation actions</w:t>
            </w:r>
          </w:p>
        </w:tc>
      </w:tr>
      <w:tr>
        <w:tc>
          <w:tcPr>
            <w:tcW w:type="dxa" w:w="2160"/>
          </w:tcPr>
          <w:p>
            <w:r>
              <w:t>Review of scope exclusions</w:t>
            </w:r>
          </w:p>
        </w:tc>
        <w:tc>
          <w:tcPr>
            <w:tcW w:type="dxa" w:w="2160"/>
          </w:tcPr>
          <w:p>
            <w:r>
              <w:t>At least annually and upon material change</w:t>
            </w:r>
          </w:p>
        </w:tc>
        <w:tc>
          <w:tcPr>
            <w:tcW w:type="dxa" w:w="2160"/>
          </w:tcPr>
          <w:p>
            <w:r>
              <w:t>Cybersecurity Governance Committee</w:t>
            </w:r>
          </w:p>
        </w:tc>
        <w:tc>
          <w:tcPr>
            <w:tcW w:type="dxa" w:w="2160"/>
          </w:tcPr>
          <w:p>
            <w:r>
              <w:t>Approved exclusions register and risk assessment records</w:t>
            </w:r>
          </w:p>
        </w:tc>
      </w:tr>
      <w:tr>
        <w:tc>
          <w:tcPr>
            <w:tcW w:type="dxa" w:w="2160"/>
          </w:tcPr>
          <w:p>
            <w:r>
              <w:t>Supplier scope validation for material suppliers</w:t>
            </w:r>
          </w:p>
        </w:tc>
        <w:tc>
          <w:tcPr>
            <w:tcW w:type="dxa" w:w="2160"/>
          </w:tcPr>
          <w:p>
            <w:r>
              <w:t>At onboarding, renewal and at least annually</w:t>
            </w:r>
          </w:p>
        </w:tc>
        <w:tc>
          <w:tcPr>
            <w:tcW w:type="dxa" w:w="2160"/>
          </w:tcPr>
          <w:p>
            <w:r>
              <w:t>Supplier Management</w:t>
            </w:r>
          </w:p>
        </w:tc>
        <w:tc>
          <w:tcPr>
            <w:tcW w:type="dxa" w:w="2160"/>
          </w:tcPr>
          <w:p>
            <w:r>
              <w:t>Supplier assessment, contract requirements and service boundary records</w:t>
            </w:r>
          </w:p>
        </w:tc>
      </w:tr>
      <w:tr>
        <w:tc>
          <w:tcPr>
            <w:tcW w:type="dxa" w:w="2160"/>
          </w:tcPr>
          <w:p>
            <w:r>
              <w:t>Change impact review for material technology or business changes</w:t>
            </w:r>
          </w:p>
        </w:tc>
        <w:tc>
          <w:tcPr>
            <w:tcW w:type="dxa" w:w="2160"/>
          </w:tcPr>
          <w:p>
            <w:r>
              <w:t>Before approval or implementation</w:t>
            </w:r>
          </w:p>
        </w:tc>
        <w:tc>
          <w:tcPr>
            <w:tcW w:type="dxa" w:w="2160"/>
          </w:tcPr>
          <w:p>
            <w:r>
              <w:t>Change Manager</w:t>
            </w:r>
          </w:p>
        </w:tc>
        <w:tc>
          <w:tcPr>
            <w:tcW w:type="dxa" w:w="2160"/>
          </w:tcPr>
          <w:p>
            <w:r>
              <w:t>Change record with cybersecurity scope assessment</w:t>
            </w:r>
          </w:p>
        </w:tc>
      </w:tr>
      <w:tr>
        <w:tc>
          <w:tcPr>
            <w:tcW w:type="dxa" w:w="2160"/>
          </w:tcPr>
          <w:p>
            <w:r>
              <w:t>Assurance testing of scope definition process</w:t>
            </w:r>
          </w:p>
        </w:tc>
        <w:tc>
          <w:tcPr>
            <w:tcW w:type="dxa" w:w="2160"/>
          </w:tcPr>
          <w:p>
            <w:r>
              <w:t>Based on audit plan</w:t>
            </w:r>
          </w:p>
        </w:tc>
        <w:tc>
          <w:tcPr>
            <w:tcW w:type="dxa" w:w="2160"/>
          </w:tcPr>
          <w:p>
            <w:r>
              <w:t>Internal Audit / Independent Assurance</w:t>
            </w:r>
          </w:p>
        </w:tc>
        <w:tc>
          <w:tcPr>
            <w:tcW w:type="dxa" w:w="2160"/>
          </w:tcPr>
          <w:p>
            <w:r>
              <w:t>Audit report, findings and management actions</w:t>
            </w:r>
          </w:p>
        </w:tc>
      </w:tr>
    </w:tbl>
    <w:p>
      <w:r>
        <w:t>The organisation shall maintain a cybersecurity scope register or equivalent controlled record containing, at minimum:</w:t>
      </w:r>
    </w:p>
    <w:tbl>
      <w:tblPr>
        <w:tblStyle w:val="TableGrid"/>
        <w:tblW w:type="auto" w:w="0"/>
        <w:tblLook w:firstColumn="1" w:firstRow="1" w:lastColumn="0" w:lastRow="0" w:noHBand="0" w:noVBand="1" w:val="04A0"/>
      </w:tblPr>
      <w:tblGrid>
        <w:gridCol w:w="4320"/>
        <w:gridCol w:w="4320"/>
      </w:tblGrid>
      <w:tr>
        <w:tc>
          <w:tcPr>
            <w:tcW w:type="dxa" w:w="4320"/>
          </w:tcPr>
          <w:p>
            <w:r>
              <w:t>Required Record</w:t>
            </w:r>
          </w:p>
        </w:tc>
        <w:tc>
          <w:tcPr>
            <w:tcW w:type="dxa" w:w="4320"/>
          </w:tcPr>
          <w:p>
            <w:r>
              <w:t>Description</w:t>
            </w:r>
          </w:p>
        </w:tc>
      </w:tr>
      <w:tr>
        <w:tc>
          <w:tcPr>
            <w:tcW w:type="dxa" w:w="4320"/>
          </w:tcPr>
          <w:p>
            <w:r>
              <w:t>Scope Identifier</w:t>
            </w:r>
          </w:p>
        </w:tc>
        <w:tc>
          <w:tcPr>
            <w:tcW w:type="dxa" w:w="4320"/>
          </w:tcPr>
          <w:p>
            <w:r>
              <w:t>Unique identifier for the organisational area, system, service or process.</w:t>
            </w:r>
          </w:p>
        </w:tc>
      </w:tr>
      <w:tr>
        <w:tc>
          <w:tcPr>
            <w:tcW w:type="dxa" w:w="4320"/>
          </w:tcPr>
          <w:p>
            <w:r>
              <w:t>Scope Description</w:t>
            </w:r>
          </w:p>
        </w:tc>
        <w:tc>
          <w:tcPr>
            <w:tcW w:type="dxa" w:w="4320"/>
          </w:tcPr>
          <w:p>
            <w:r>
              <w:t>Clear description of what is included.</w:t>
            </w:r>
          </w:p>
        </w:tc>
      </w:tr>
      <w:tr>
        <w:tc>
          <w:tcPr>
            <w:tcW w:type="dxa" w:w="4320"/>
          </w:tcPr>
          <w:p>
            <w:r>
              <w:t>Owner</w:t>
            </w:r>
          </w:p>
        </w:tc>
        <w:tc>
          <w:tcPr>
            <w:tcW w:type="dxa" w:w="4320"/>
          </w:tcPr>
          <w:p>
            <w:r>
              <w:t>Accountable business and technical owners.</w:t>
            </w:r>
          </w:p>
        </w:tc>
      </w:tr>
      <w:tr>
        <w:tc>
          <w:tcPr>
            <w:tcW w:type="dxa" w:w="4320"/>
          </w:tcPr>
          <w:p>
            <w:r>
              <w:t>Included Assets</w:t>
            </w:r>
          </w:p>
        </w:tc>
        <w:tc>
          <w:tcPr>
            <w:tcW w:type="dxa" w:w="4320"/>
          </w:tcPr>
          <w:p>
            <w:r>
              <w:t>Key systems, applications, infrastructure, data stores and services.</w:t>
            </w:r>
          </w:p>
        </w:tc>
      </w:tr>
      <w:tr>
        <w:tc>
          <w:tcPr>
            <w:tcW w:type="dxa" w:w="4320"/>
          </w:tcPr>
          <w:p>
            <w:r>
              <w:t>Included Data Types</w:t>
            </w:r>
          </w:p>
        </w:tc>
        <w:tc>
          <w:tcPr>
            <w:tcW w:type="dxa" w:w="4320"/>
          </w:tcPr>
          <w:p>
            <w:r>
              <w:t>Data categories and classifications processed, stored or transmitted.</w:t>
            </w:r>
          </w:p>
        </w:tc>
      </w:tr>
      <w:tr>
        <w:tc>
          <w:tcPr>
            <w:tcW w:type="dxa" w:w="4320"/>
          </w:tcPr>
          <w:p>
            <w:r>
              <w:t>Interfaces and Dependencies</w:t>
            </w:r>
          </w:p>
        </w:tc>
        <w:tc>
          <w:tcPr>
            <w:tcW w:type="dxa" w:w="4320"/>
          </w:tcPr>
          <w:p>
            <w:r>
              <w:t>Internal and external connections, integrations and service dependencies.</w:t>
            </w:r>
          </w:p>
        </w:tc>
      </w:tr>
      <w:tr>
        <w:tc>
          <w:tcPr>
            <w:tcW w:type="dxa" w:w="4320"/>
          </w:tcPr>
          <w:p>
            <w:r>
              <w:t>Third Parties</w:t>
            </w:r>
          </w:p>
        </w:tc>
        <w:tc>
          <w:tcPr>
            <w:tcW w:type="dxa" w:w="4320"/>
          </w:tcPr>
          <w:p>
            <w:r>
              <w:t>Suppliers or partners supporting or accessing the scope area.</w:t>
            </w:r>
          </w:p>
        </w:tc>
      </w:tr>
      <w:tr>
        <w:tc>
          <w:tcPr>
            <w:tcW w:type="dxa" w:w="4320"/>
          </w:tcPr>
          <w:p>
            <w:r>
              <w:t>Criticality</w:t>
            </w:r>
          </w:p>
        </w:tc>
        <w:tc>
          <w:tcPr>
            <w:tcW w:type="dxa" w:w="4320"/>
          </w:tcPr>
          <w:p>
            <w:r>
              <w:t>Business and operational importance.</w:t>
            </w:r>
          </w:p>
        </w:tc>
      </w:tr>
      <w:tr>
        <w:tc>
          <w:tcPr>
            <w:tcW w:type="dxa" w:w="4320"/>
          </w:tcPr>
          <w:p>
            <w:r>
              <w:t>Scope Status</w:t>
            </w:r>
          </w:p>
        </w:tc>
        <w:tc>
          <w:tcPr>
            <w:tcW w:type="dxa" w:w="4320"/>
          </w:tcPr>
          <w:p>
            <w:r>
              <w:t>In scope, out of scope, pending assessment or retired.</w:t>
            </w:r>
          </w:p>
        </w:tc>
      </w:tr>
      <w:tr>
        <w:tc>
          <w:tcPr>
            <w:tcW w:type="dxa" w:w="4320"/>
          </w:tcPr>
          <w:p>
            <w:r>
              <w:t>Approval Status</w:t>
            </w:r>
          </w:p>
        </w:tc>
        <w:tc>
          <w:tcPr>
            <w:tcW w:type="dxa" w:w="4320"/>
          </w:tcPr>
          <w:p>
            <w:r>
              <w:t>Draft, approved, under review or expired.</w:t>
            </w:r>
          </w:p>
        </w:tc>
      </w:tr>
      <w:tr>
        <w:tc>
          <w:tcPr>
            <w:tcW w:type="dxa" w:w="4320"/>
          </w:tcPr>
          <w:p>
            <w:r>
              <w:t>Last Review Date</w:t>
            </w:r>
          </w:p>
        </w:tc>
        <w:tc>
          <w:tcPr>
            <w:tcW w:type="dxa" w:w="4320"/>
          </w:tcPr>
          <w:p>
            <w:r>
              <w:t>Date of most recent validation.</w:t>
            </w:r>
          </w:p>
        </w:tc>
      </w:tr>
      <w:tr>
        <w:tc>
          <w:tcPr>
            <w:tcW w:type="dxa" w:w="4320"/>
          </w:tcPr>
          <w:p>
            <w:r>
              <w:t>Next Review Date</w:t>
            </w:r>
          </w:p>
        </w:tc>
        <w:tc>
          <w:tcPr>
            <w:tcW w:type="dxa" w:w="4320"/>
          </w:tcPr>
          <w:p>
            <w:r>
              <w:t>Date of next planned review.</w:t>
            </w:r>
          </w:p>
        </w:tc>
      </w:tr>
    </w:tbl>
    <w:p>
      <w:r>
        <w:t>Non-compliance with this Policy may result in one or more of the following actions:</w:t>
      </w:r>
    </w:p>
    <w:p>
      <w:pPr>
        <w:pStyle w:val="ListBullet"/>
      </w:pPr>
      <w:r>
        <w:t>Required remediation plan with assigned owner and due date.</w:t>
      </w:r>
    </w:p>
    <w:p>
      <w:pPr>
        <w:pStyle w:val="ListBullet"/>
      </w:pPr>
      <w:r>
        <w:t>Escalation to the relevant business owner, executive sponsor or governance committee.</w:t>
      </w:r>
    </w:p>
    <w:p>
      <w:pPr>
        <w:pStyle w:val="ListBullet"/>
      </w:pPr>
      <w:r>
        <w:t>Suspension or delay of project go-live, supplier onboarding, system change or production release.</w:t>
      </w:r>
    </w:p>
    <w:p>
      <w:pPr>
        <w:pStyle w:val="ListBullet"/>
      </w:pPr>
      <w:r>
        <w:t>Additional cybersecurity review, risk assessment or independent assurance.</w:t>
      </w:r>
    </w:p>
    <w:p>
      <w:pPr>
        <w:pStyle w:val="ListBullet"/>
      </w:pPr>
      <w:r>
        <w:t>Formal risk acceptance by an authorised executive where remediation cannot be completed within required timeframes.</w:t>
      </w:r>
    </w:p>
    <w:p>
      <w:pPr>
        <w:pStyle w:val="ListBullet"/>
      </w:pPr>
      <w:r>
        <w:t>Contractual remedies for supplier non-compliance.</w:t>
      </w:r>
    </w:p>
    <w:p>
      <w:pPr>
        <w:pStyle w:val="ListBullet"/>
      </w:pPr>
      <w:r>
        <w:t>Disciplinary action for personnel, up to and including termination, in accordance with organisational policies and applicable law.</w:t>
      </w:r>
    </w:p>
    <w:p>
      <w:r>
        <w:t>Where a scope gap creates immediate or material cybersecurity risk, the Chief Information Security Officer or authorised delegate may require interim risk reduction measures, including access restriction, network isolation, enhanced monitoring, vulnerability remediation, supplier action, change rollback or temporary service suspension.</w:t>
      </w:r>
    </w:p>
    <w:p>
      <w:pPr>
        <w:pStyle w:val="Heading2"/>
      </w:pPr>
      <w:r>
        <w:t>Exceptions</w:t>
      </w:r>
    </w:p>
    <w:p>
      <w:r>
        <w:t>Exceptions to this Policy shall be permitted only where there is a documented business need and the resulting cybersecurity risk has been assessed, approved and assigned to an accountable risk owner.</w:t>
      </w:r>
    </w:p>
    <w:p>
      <w:r>
        <w:t>All exception requests shall include:</w:t>
      </w:r>
    </w:p>
    <w:tbl>
      <w:tblPr>
        <w:tblStyle w:val="TableGrid"/>
        <w:tblW w:type="auto" w:w="0"/>
        <w:tblLook w:firstColumn="1" w:firstRow="1" w:lastColumn="0" w:lastRow="0" w:noHBand="0" w:noVBand="1" w:val="04A0"/>
      </w:tblPr>
      <w:tblGrid>
        <w:gridCol w:w="4320"/>
        <w:gridCol w:w="4320"/>
      </w:tblGrid>
      <w:tr>
        <w:tc>
          <w:tcPr>
            <w:tcW w:type="dxa" w:w="4320"/>
          </w:tcPr>
          <w:p>
            <w:r>
              <w:t>Exception Information</w:t>
            </w:r>
          </w:p>
        </w:tc>
        <w:tc>
          <w:tcPr>
            <w:tcW w:type="dxa" w:w="4320"/>
          </w:tcPr>
          <w:p>
            <w:r>
              <w:t>Requirement</w:t>
            </w:r>
          </w:p>
        </w:tc>
      </w:tr>
      <w:tr>
        <w:tc>
          <w:tcPr>
            <w:tcW w:type="dxa" w:w="4320"/>
          </w:tcPr>
          <w:p>
            <w:r>
              <w:t>Requestor</w:t>
            </w:r>
          </w:p>
        </w:tc>
        <w:tc>
          <w:tcPr>
            <w:tcW w:type="dxa" w:w="4320"/>
          </w:tcPr>
          <w:p>
            <w:r>
              <w:t>Name and role of the person requesting the exception.</w:t>
            </w:r>
          </w:p>
        </w:tc>
      </w:tr>
      <w:tr>
        <w:tc>
          <w:tcPr>
            <w:tcW w:type="dxa" w:w="4320"/>
          </w:tcPr>
          <w:p>
            <w:r>
              <w:t>Affected Area</w:t>
            </w:r>
          </w:p>
        </w:tc>
        <w:tc>
          <w:tcPr>
            <w:tcW w:type="dxa" w:w="4320"/>
          </w:tcPr>
          <w:p>
            <w:r>
              <w:t>Business unit, system, service, supplier, process or data affected.</w:t>
            </w:r>
          </w:p>
        </w:tc>
      </w:tr>
      <w:tr>
        <w:tc>
          <w:tcPr>
            <w:tcW w:type="dxa" w:w="4320"/>
          </w:tcPr>
          <w:p>
            <w:r>
              <w:t>Policy Requirement</w:t>
            </w:r>
          </w:p>
        </w:tc>
        <w:tc>
          <w:tcPr>
            <w:tcW w:type="dxa" w:w="4320"/>
          </w:tcPr>
          <w:p>
            <w:r>
              <w:t>Specific requirement from this Policy for which exception is requested.</w:t>
            </w:r>
          </w:p>
        </w:tc>
      </w:tr>
      <w:tr>
        <w:tc>
          <w:tcPr>
            <w:tcW w:type="dxa" w:w="4320"/>
          </w:tcPr>
          <w:p>
            <w:r>
              <w:t>Business Justification</w:t>
            </w:r>
          </w:p>
        </w:tc>
        <w:tc>
          <w:tcPr>
            <w:tcW w:type="dxa" w:w="4320"/>
          </w:tcPr>
          <w:p>
            <w:r>
              <w:t>Reason the requirement cannot currently be met.</w:t>
            </w:r>
          </w:p>
        </w:tc>
      </w:tr>
      <w:tr>
        <w:tc>
          <w:tcPr>
            <w:tcW w:type="dxa" w:w="4320"/>
          </w:tcPr>
          <w:p>
            <w:r>
              <w:t>Risk Assessment</w:t>
            </w:r>
          </w:p>
        </w:tc>
        <w:tc>
          <w:tcPr>
            <w:tcW w:type="dxa" w:w="4320"/>
          </w:tcPr>
          <w:p>
            <w:r>
              <w:t>Cybersecurity, operational, legal, regulatory and business impact of the exception.</w:t>
            </w:r>
          </w:p>
        </w:tc>
      </w:tr>
      <w:tr>
        <w:tc>
          <w:tcPr>
            <w:tcW w:type="dxa" w:w="4320"/>
          </w:tcPr>
          <w:p>
            <w:r>
              <w:t>Compensating Measures</w:t>
            </w:r>
          </w:p>
        </w:tc>
        <w:tc>
          <w:tcPr>
            <w:tcW w:type="dxa" w:w="4320"/>
          </w:tcPr>
          <w:p>
            <w:r>
              <w:t>Temporary controls or safeguards to reduce risk.</w:t>
            </w:r>
          </w:p>
        </w:tc>
      </w:tr>
      <w:tr>
        <w:tc>
          <w:tcPr>
            <w:tcW w:type="dxa" w:w="4320"/>
          </w:tcPr>
          <w:p>
            <w:r>
              <w:t>Duration</w:t>
            </w:r>
          </w:p>
        </w:tc>
        <w:tc>
          <w:tcPr>
            <w:tcW w:type="dxa" w:w="4320"/>
          </w:tcPr>
          <w:p>
            <w:r>
              <w:t>Requested start and end date; open-ended exceptions are not permitted.</w:t>
            </w:r>
          </w:p>
        </w:tc>
      </w:tr>
      <w:tr>
        <w:tc>
          <w:tcPr>
            <w:tcW w:type="dxa" w:w="4320"/>
          </w:tcPr>
          <w:p>
            <w:r>
              <w:t>Risk Owner</w:t>
            </w:r>
          </w:p>
        </w:tc>
        <w:tc>
          <w:tcPr>
            <w:tcW w:type="dxa" w:w="4320"/>
          </w:tcPr>
          <w:p>
            <w:r>
              <w:t>Accountable person accepting the residual risk.</w:t>
            </w:r>
          </w:p>
        </w:tc>
      </w:tr>
      <w:tr>
        <w:tc>
          <w:tcPr>
            <w:tcW w:type="dxa" w:w="4320"/>
          </w:tcPr>
          <w:p>
            <w:r>
              <w:t>Approval</w:t>
            </w:r>
          </w:p>
        </w:tc>
        <w:tc>
          <w:tcPr>
            <w:tcW w:type="dxa" w:w="4320"/>
          </w:tcPr>
          <w:p>
            <w:r>
              <w:t>Required approval from the Chief Information Security Officer and, where material, the cybersecurity governance body or authorised executive.</w:t>
            </w:r>
          </w:p>
        </w:tc>
      </w:tr>
      <w:tr>
        <w:tc>
          <w:tcPr>
            <w:tcW w:type="dxa" w:w="4320"/>
          </w:tcPr>
          <w:p>
            <w:r>
              <w:t>Review Date</w:t>
            </w:r>
          </w:p>
        </w:tc>
        <w:tc>
          <w:tcPr>
            <w:tcW w:type="dxa" w:w="4320"/>
          </w:tcPr>
          <w:p>
            <w:r>
              <w:t>Date when the exception will be reassessed.</w:t>
            </w:r>
          </w:p>
        </w:tc>
      </w:tr>
      <w:tr>
        <w:tc>
          <w:tcPr>
            <w:tcW w:type="dxa" w:w="4320"/>
          </w:tcPr>
          <w:p>
            <w:r>
              <w:t>Remediation Plan</w:t>
            </w:r>
          </w:p>
        </w:tc>
        <w:tc>
          <w:tcPr>
            <w:tcW w:type="dxa" w:w="4320"/>
          </w:tcPr>
          <w:p>
            <w:r>
              <w:t>Actions required to return to compliance, with owners and target dates.</w:t>
            </w:r>
          </w:p>
        </w:tc>
      </w:tr>
    </w:tbl>
    <w:p>
      <w:r>
        <w:t>Exceptions shall be time-bound and shall not exceed [maximum exception period, e.g., 12 months] without renewed assessment and approval. Exceptions involving critical systems, regulated data, internet-facing services, privileged access, safety-related operations or material suppliers shall require heightened review and executive-level approval.</w:t>
      </w:r>
    </w:p>
    <w:p>
      <w:r>
        <w:t>Expired exceptions shall be treated as non-compliance unless formally renewed before expiry. Exception records shall be retained in accordance with organisational record retention requirements and made available for audit or assurance review.</w:t>
      </w:r>
    </w:p>
    <w:p>
      <w:pPr>
        <w:pStyle w:val="Heading2"/>
      </w:pPr>
      <w:r>
        <w:t>Review &amp; Maintenance</w:t>
      </w:r>
    </w:p>
    <w:p>
      <w:r>
        <w:t>This Policy shall be reviewed at least annually and whenever significant changes occur to the organisation, technology environment, threat landscape, regulatory obligations, business strategy, operating model, supplier ecosystem or cybersecurity programme.</w:t>
      </w:r>
    </w:p>
    <w:p>
      <w:r>
        <w:t>The Chief Information Security Officer is responsible for coordinating review and maintenance of this Policy. Policy updates shall be reviewed by relevant stakeholders, approved through the organisation’s policy governance process and communicated to affected personnel.</w:t>
      </w:r>
    </w:p>
    <w:p>
      <w:r>
        <w:t>The cybersecurity programme scope and supporting scope records shall be reviewed and updated when any of the following occur:</w:t>
      </w:r>
    </w:p>
    <w:p>
      <w:pPr>
        <w:pStyle w:val="ListBullet"/>
      </w:pPr>
      <w:r>
        <w:t>Creation, acquisition, merger, divestiture or closure of a business unit, legal entity, location, product or service.</w:t>
      </w:r>
    </w:p>
    <w:p>
      <w:pPr>
        <w:pStyle w:val="ListBullet"/>
      </w:pPr>
      <w:r>
        <w:t>Introduction, replacement, retirement or material change of a system, platform, cloud service, network, application or operational technology environment.</w:t>
      </w:r>
    </w:p>
    <w:p>
      <w:pPr>
        <w:pStyle w:val="ListBullet"/>
      </w:pPr>
      <w:r>
        <w:t>Onboarding, termination or material change of a supplier, managed service provider, cloud provider or outsourced business process.</w:t>
      </w:r>
    </w:p>
    <w:p>
      <w:pPr>
        <w:pStyle w:val="ListBullet"/>
      </w:pPr>
      <w:r>
        <w:t>Identification of new critical business functions, regulated activities or sensitive data processing.</w:t>
      </w:r>
    </w:p>
    <w:p>
      <w:pPr>
        <w:pStyle w:val="ListBullet"/>
      </w:pPr>
      <w:r>
        <w:t>Significant change to data flows, integrations, remote access, privileged access, hosting location or administrative control.</w:t>
      </w:r>
    </w:p>
    <w:p>
      <w:pPr>
        <w:pStyle w:val="ListBullet"/>
      </w:pPr>
      <w:r>
        <w:t>Cybersecurity incident, near miss, audit finding, regulatory finding or material control failure indicating that scope records may be incomplete or inaccurate.</w:t>
      </w:r>
    </w:p>
    <w:p>
      <w:pPr>
        <w:pStyle w:val="ListBullet"/>
      </w:pPr>
      <w:r>
        <w:t>Significant change in threats, vulnerabilities, business impact, legal obligations or risk appetite.</w:t>
      </w:r>
    </w:p>
    <w:p>
      <w:pPr>
        <w:pStyle w:val="ListBullet"/>
      </w:pPr>
      <w:r>
        <w:t>Discovery of assets, data stores, services, connections or suppliers not previously recorded in the approved scope.</w:t>
      </w:r>
    </w:p>
    <w:p>
      <w:r>
        <w:t>Version history shall be maintained for this Policy and for the approved cybersecurity programme scope, including the date of change, description of change, author, reviewer and approver.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Version</w:t>
            </w:r>
          </w:p>
        </w:tc>
        <w:tc>
          <w:tcPr>
            <w:tcW w:type="dxa" w:w="1728"/>
          </w:tcPr>
          <w:p>
            <w:r>
              <w:t>Date</w:t>
            </w:r>
          </w:p>
        </w:tc>
        <w:tc>
          <w:tcPr>
            <w:tcW w:type="dxa" w:w="1728"/>
          </w:tcPr>
          <w:p>
            <w:r>
              <w:t>Description of Change</w:t>
            </w:r>
          </w:p>
        </w:tc>
        <w:tc>
          <w:tcPr>
            <w:tcW w:type="dxa" w:w="1728"/>
          </w:tcPr>
          <w:p>
            <w:r>
              <w:t>Author</w:t>
            </w:r>
          </w:p>
        </w:tc>
        <w:tc>
          <w:tcPr>
            <w:tcW w:type="dxa" w:w="1728"/>
          </w:tcPr>
          <w:p>
            <w:r>
              <w:t>Approver</w:t>
            </w:r>
          </w:p>
        </w:tc>
      </w:tr>
      <w:tr>
        <w:tc>
          <w:tcPr>
            <w:tcW w:type="dxa" w:w="1728"/>
          </w:tcPr>
          <w:p>
            <w:r>
              <w:t>1.0</w:t>
            </w:r>
          </w:p>
        </w:tc>
        <w:tc>
          <w:tcPr>
            <w:tcW w:type="dxa" w:w="1728"/>
          </w:tcPr>
          <w:p>
            <w:r>
              <w:t>[YYYY-MM-DD]</w:t>
            </w:r>
          </w:p>
        </w:tc>
        <w:tc>
          <w:tcPr>
            <w:tcW w:type="dxa" w:w="1728"/>
          </w:tcPr>
          <w:p>
            <w:r>
              <w:t>Initial issue</w:t>
            </w:r>
          </w:p>
        </w:tc>
        <w:tc>
          <w:tcPr>
            <w:tcW w:type="dxa" w:w="1728"/>
          </w:tcPr>
          <w:p>
            <w:r>
              <w:t>[Name / Role]</w:t>
            </w:r>
          </w:p>
        </w:tc>
        <w:tc>
          <w:tcPr>
            <w:tcW w:type="dxa" w:w="1728"/>
          </w:tcPr>
          <w:p>
            <w:r>
              <w:t>[Name / Role]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