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Software Development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[POL-SSD-001]</w:t>
            </w:r>
          </w:p>
        </w:tc>
        <w:tc>
          <w:tcPr>
            <w:tcW w:type="dxa" w:w="1440"/>
          </w:tcPr>
          <w:p>
            <w:r>
              <w:t>1.0</w:t>
            </w:r>
          </w:p>
        </w:tc>
        <w:tc>
          <w:tcPr>
            <w:tcW w:type="dxa" w:w="1440"/>
          </w:tcPr>
          <w:p>
            <w:r>
              <w:t>[Head of Engineering / CISO]</w:t>
            </w:r>
          </w:p>
        </w:tc>
        <w:tc>
          <w:tcPr>
            <w:tcW w:type="dxa" w:w="1440"/>
          </w:tcPr>
          <w:p>
            <w:r>
              <w:t>[Effective Date]</w:t>
            </w:r>
          </w:p>
        </w:tc>
        <w:tc>
          <w:tcPr>
            <w:tcW w:type="dxa" w:w="1440"/>
          </w:tcPr>
          <w:p>
            <w:r>
              <w:t>PCI DSS v4.0.1</w:t>
            </w:r>
          </w:p>
        </w:tc>
        <w:tc>
          <w:tcPr>
            <w:tcW w:type="dxa" w:w="1440"/>
          </w:tcPr>
          <w:p>
            <w:r>
              <w:t>Internal</w:t>
            </w:r>
          </w:p>
        </w:tc>
      </w:tr>
    </w:tbl>
    <w:p>
      <w:pPr>
        <w:pStyle w:val="Heading2"/>
      </w:pPr>
      <w:r>
        <w:t>Purpose</w:t>
      </w:r>
    </w:p>
    <w:p>
      <w:r>
        <w:t>This Policy establishes mandatory requirements for the secure design, development, testing, release, and maintenance of bespoke and custom software that stores, processes, transmits, or can affect the security of payment card data.</w:t>
      </w:r>
    </w:p>
    <w:p>
      <w:r>
        <w:t>The purpose of this Policy is to ensure that software developed or modified by, or on behalf of, [Organisation Name] is built securely, is protected from common software vulnerabilities, and is managed through controlled processes that reduce the likelihood of compromise of the cardholder data environment.</w:t>
      </w:r>
    </w:p>
    <w:p>
      <w:pPr>
        <w:pStyle w:val="Heading2"/>
      </w:pPr>
      <w:r>
        <w:t>Scope</w:t>
      </w:r>
    </w:p>
    <w:p>
      <w:r>
        <w:t>This Policy applies to:</w:t>
      </w:r>
    </w:p>
    <w:p>
      <w:pPr>
        <w:pStyle w:val="ListBullet"/>
      </w:pPr>
      <w:r>
        <w:t>All bespoke, custom-developed, and internally modified software used by [Organisation Name].</w:t>
      </w:r>
    </w:p>
    <w:p>
      <w:pPr>
        <w:pStyle w:val="ListBullet"/>
      </w:pPr>
      <w:r>
        <w:t>Software that stores, processes, transmits, or can affect the security of cardholder data, sensitive authentication data, payment processing, payment acceptance, fraud prevention, tokenisation, encryption, logging, access control, network segmentation, or security monitoring.</w:t>
      </w:r>
    </w:p>
    <w:p>
      <w:pPr>
        <w:pStyle w:val="ListBullet"/>
      </w:pPr>
      <w:r>
        <w:t>Web applications, APIs, mobile applications, back-office applications, middleware, scripts, batch jobs, integrations, infrastructure-as-code, database code, and configuration code developed or maintained by [Organisation Name].</w:t>
      </w:r>
    </w:p>
    <w:p>
      <w:pPr>
        <w:pStyle w:val="ListBullet"/>
      </w:pPr>
      <w:r>
        <w:t>Software developed by employees, contractors, temporary staff, managed service providers, consultants, and third parties acting on behalf of [Organisation Name].</w:t>
      </w:r>
    </w:p>
    <w:p>
      <w:pPr>
        <w:pStyle w:val="ListBullet"/>
      </w:pPr>
      <w:r>
        <w:t>Development, test, staging, pre-production, production, and support environments where such software is designed, built, tested, deployed, or maintained.</w:t>
      </w:r>
    </w:p>
    <w:p>
      <w:pPr>
        <w:pStyle w:val="ListBullet"/>
      </w:pPr>
      <w:r>
        <w:t>Source code repositories, build pipelines, package registries, artefact repositories, code quality tools, security testing tools, and release management platforms used for in-scope software.</w:t>
      </w:r>
    </w:p>
    <w:p>
      <w:r>
        <w:t>This Policy does not apply to purely off-the-shelf software that is not customised by [Organisation Name], except where [Organisation Name] develops integrations, extensions, scripts, configuration code, or custom modules for that software.</w:t>
      </w:r>
    </w:p>
    <w:p>
      <w:pPr>
        <w:pStyle w:val="Heading2"/>
      </w:pPr>
      <w:r>
        <w:t>Policy Statements</w:t>
      </w:r>
    </w:p>
    <w:p>
      <w:pPr>
        <w:pStyle w:val="ListBullet"/>
      </w:pPr>
      <w:r>
        <w:t>Secure development governance</w:t>
      </w:r>
    </w:p>
    <w:p>
      <w:pPr>
        <w:pStyle w:val="ListBullet"/>
      </w:pPr>
      <w:r>
        <w:t>[Organisation Name] shall maintain a documented secure software development approach that applies to all in-scope bespoke and custom software.</w:t>
      </w:r>
    </w:p>
    <w:p>
      <w:pPr>
        <w:pStyle w:val="ListBullet"/>
      </w:pPr>
      <w:r>
        <w:t>Secure software development requirements shall be embedded into the software development lifecycle, including planning, design, coding, testing, approval, release, and maintenance.</w:t>
      </w:r>
    </w:p>
    <w:p>
      <w:pPr>
        <w:pStyle w:val="ListBullet"/>
      </w:pPr>
      <w:r>
        <w:t>Security requirements shall be defined before development begins and shall be proportionate to the sensitivity of the data, exposure of the application, business criticality, and risk to the cardholder data environment.</w:t>
      </w:r>
    </w:p>
    <w:p>
      <w:pPr>
        <w:pStyle w:val="ListBullet"/>
      </w:pPr>
      <w:r>
        <w:t>Development teams shall not treat security review or security testing as optional for in-scope software.</w:t>
      </w:r>
    </w:p>
    <w:p>
      <w:pPr>
        <w:pStyle w:val="ListBullet"/>
      </w:pPr>
      <w:r>
        <w:t>Security acceptance criteria shall be included in user stories, technical designs, change requests, or equivalent work items where the change may affect security.</w:t>
      </w:r>
    </w:p>
    <w:p>
      <w:pPr>
        <w:pStyle w:val="ListBullet"/>
      </w:pPr>
      <w:r>
        <w:t>Approved development standards</w:t>
      </w:r>
    </w:p>
    <w:p>
      <w:pPr>
        <w:pStyle w:val="ListBullet"/>
      </w:pPr>
      <w:r>
        <w:t>[Organisation Name] shall maintain secure coding standards for all programming languages, frameworks, platforms, and technologies used for in-scope software.</w:t>
      </w:r>
    </w:p>
    <w:p>
      <w:pPr>
        <w:pStyle w:val="ListBullet"/>
      </w:pPr>
      <w:r>
        <w:t>Secure coding standards shall address, at a minimum:</w:t>
      </w:r>
    </w:p>
    <w:p>
      <w:pPr>
        <w:pStyle w:val="ListBullet"/>
      </w:pPr>
      <w:r>
        <w:t>Input validation and output encoding.</w:t>
      </w:r>
    </w:p>
    <w:p>
      <w:pPr>
        <w:pStyle w:val="ListBullet"/>
      </w:pPr>
      <w:r>
        <w:t>Authentication and session management.</w:t>
      </w:r>
    </w:p>
    <w:p>
      <w:pPr>
        <w:pStyle w:val="ListBullet"/>
      </w:pPr>
      <w:r>
        <w:t>Authorisation and access control.</w:t>
      </w:r>
    </w:p>
    <w:p>
      <w:pPr>
        <w:pStyle w:val="ListBullet"/>
      </w:pPr>
      <w:r>
        <w:t>Cryptographic implementation and key handling.</w:t>
      </w:r>
    </w:p>
    <w:p>
      <w:pPr>
        <w:pStyle w:val="ListBullet"/>
      </w:pPr>
      <w:r>
        <w:t>Protection of cardholder data and sensitive authentication data.</w:t>
      </w:r>
    </w:p>
    <w:p>
      <w:pPr>
        <w:pStyle w:val="ListBullet"/>
      </w:pPr>
      <w:r>
        <w:t>Error handling and logging.</w:t>
      </w:r>
    </w:p>
    <w:p>
      <w:pPr>
        <w:pStyle w:val="ListBullet"/>
      </w:pPr>
      <w:r>
        <w:t>Secure use of databases and queries.</w:t>
      </w:r>
    </w:p>
    <w:p>
      <w:pPr>
        <w:pStyle w:val="ListBullet"/>
      </w:pPr>
      <w:r>
        <w:t>Secure API design.</w:t>
      </w:r>
    </w:p>
    <w:p>
      <w:pPr>
        <w:pStyle w:val="ListBullet"/>
      </w:pPr>
      <w:r>
        <w:t>Protection against injection attacks.</w:t>
      </w:r>
    </w:p>
    <w:p>
      <w:pPr>
        <w:pStyle w:val="ListBullet"/>
      </w:pPr>
      <w:r>
        <w:t>Protection against cross-site scripting and similar client-side attacks.</w:t>
      </w:r>
    </w:p>
    <w:p>
      <w:pPr>
        <w:pStyle w:val="ListBullet"/>
      </w:pPr>
      <w:r>
        <w:t>Protection against insecure direct object references and broken access controls.</w:t>
      </w:r>
    </w:p>
    <w:p>
      <w:pPr>
        <w:pStyle w:val="ListBullet"/>
      </w:pPr>
      <w:r>
        <w:t>Secure file handling and upload controls.</w:t>
      </w:r>
    </w:p>
    <w:p>
      <w:pPr>
        <w:pStyle w:val="ListBullet"/>
      </w:pPr>
      <w:r>
        <w:t>Secure configuration management.</w:t>
      </w:r>
    </w:p>
    <w:p>
      <w:pPr>
        <w:pStyle w:val="ListBullet"/>
      </w:pPr>
      <w:r>
        <w:t>Dependency and third-party library management.</w:t>
      </w:r>
    </w:p>
    <w:p>
      <w:pPr>
        <w:pStyle w:val="ListBullet"/>
      </w:pPr>
      <w:r>
        <w:t>Prevention of secrets in source code.</w:t>
      </w:r>
    </w:p>
    <w:p>
      <w:pPr>
        <w:pStyle w:val="ListBullet"/>
      </w:pPr>
      <w:r>
        <w:t>Secure handling of memory, where applicable.</w:t>
      </w:r>
    </w:p>
    <w:p>
      <w:pPr>
        <w:pStyle w:val="ListBullet"/>
      </w:pPr>
      <w:r>
        <w:t>Race conditions, insecure deserialisation, and unsafe object handling, where applicable.</w:t>
      </w:r>
    </w:p>
    <w:p>
      <w:pPr>
        <w:pStyle w:val="ListBullet"/>
      </w:pPr>
      <w:r>
        <w:t>Development teams shall use only approved coding languages, frameworks, libraries, development tools, package repositories, and build tools unless an exception has been approved.</w:t>
      </w:r>
    </w:p>
    <w:p>
      <w:pPr>
        <w:pStyle w:val="ListBullet"/>
      </w:pPr>
      <w:r>
        <w:t>Secure coding standards shall be reviewed and updated when new technologies, threat patterns, payment channels, or material changes to the application architecture are introduced.</w:t>
      </w:r>
    </w:p>
    <w:p>
      <w:pPr>
        <w:pStyle w:val="ListBullet"/>
      </w:pPr>
      <w:r>
        <w:t>Developers shall follow the secure coding standards applicable to their technology stack and shall not knowingly introduce insecure patterns or prohibited practices.</w:t>
      </w:r>
    </w:p>
    <w:p>
      <w:pPr>
        <w:pStyle w:val="ListBullet"/>
      </w:pPr>
      <w:r>
        <w:t>Developer training and competence</w:t>
      </w:r>
    </w:p>
    <w:p>
      <w:pPr>
        <w:pStyle w:val="ListBullet"/>
      </w:pPr>
      <w:r>
        <w:t>Personnel involved in designing, developing, reviewing, testing, or maintaining in-scope software shall receive secure software development training appropriate to their role.</w:t>
      </w:r>
    </w:p>
    <w:p>
      <w:pPr>
        <w:pStyle w:val="ListBullet"/>
      </w:pPr>
      <w:r>
        <w:t>Training shall include common software vulnerabilities, secure coding techniques, secure handling of payment data, authentication and access control design, secure use of cryptography, and secure development practices relevant to the organisation’s technology stack.</w:t>
      </w:r>
    </w:p>
    <w:p>
      <w:pPr>
        <w:pStyle w:val="ListBullet"/>
      </w:pPr>
      <w:r>
        <w:t>Developers shall complete required secure development training before being granted independent code contribution rights to in-scope software repositories.</w:t>
      </w:r>
    </w:p>
    <w:p>
      <w:pPr>
        <w:pStyle w:val="ListBullet"/>
      </w:pPr>
      <w:r>
        <w:t>Refresher training shall be completed at least annually and when there are material changes to development standards, payment application architecture, or the threat landscape.</w:t>
      </w:r>
    </w:p>
    <w:p>
      <w:pPr>
        <w:pStyle w:val="ListBullet"/>
      </w:pPr>
      <w:r>
        <w:t>Completion of required training shall be recorded and retained as compliance evidence.</w:t>
      </w:r>
    </w:p>
    <w:p>
      <w:pPr>
        <w:pStyle w:val="ListBullet"/>
      </w:pPr>
      <w:r>
        <w:t>Separation of environments</w:t>
      </w:r>
    </w:p>
    <w:p>
      <w:pPr>
        <w:pStyle w:val="ListBullet"/>
      </w:pPr>
      <w:r>
        <w:t>Production environments shall be separated from development, test, staging, and other non-production environments.</w:t>
      </w:r>
    </w:p>
    <w:p>
      <w:pPr>
        <w:pStyle w:val="ListBullet"/>
      </w:pPr>
      <w:r>
        <w:t>Developers shall not have unrestricted or routine administrative access to production systems used for payment processing or cardholder data handling.</w:t>
      </w:r>
    </w:p>
    <w:p>
      <w:pPr>
        <w:pStyle w:val="ListBullet"/>
      </w:pPr>
      <w:r>
        <w:t>Access to production environments by development personnel shall be granted only where there is a documented business need, management approval, time limitation, and monitoring.</w:t>
      </w:r>
    </w:p>
    <w:p>
      <w:pPr>
        <w:pStyle w:val="ListBullet"/>
      </w:pPr>
      <w:r>
        <w:t>Development and test environments shall not be used to store production cardholder data unless explicitly approved and protected to the same level as production.</w:t>
      </w:r>
    </w:p>
    <w:p>
      <w:pPr>
        <w:pStyle w:val="ListBullet"/>
      </w:pPr>
      <w:r>
        <w:t>Test data shall be synthetic, anonymised, tokenised, or otherwise rendered non-sensitive wherever possible.</w:t>
      </w:r>
    </w:p>
    <w:p>
      <w:pPr>
        <w:pStyle w:val="ListBullet"/>
      </w:pPr>
      <w:r>
        <w:t>Sensitive authentication data shall not be used in development or test environments after authorisation.</w:t>
      </w:r>
    </w:p>
    <w:p>
      <w:pPr>
        <w:pStyle w:val="ListBullet"/>
      </w:pPr>
      <w:r>
        <w:t>Configuration differences between environments shall be documented where they may affect security testing, application behaviour, or deployment integrity.</w:t>
      </w:r>
    </w:p>
    <w:p>
      <w:pPr>
        <w:pStyle w:val="ListBullet"/>
      </w:pPr>
      <w:r>
        <w:t>Protection of cardholder data in software</w:t>
      </w:r>
    </w:p>
    <w:p>
      <w:pPr>
        <w:pStyle w:val="ListBullet"/>
      </w:pPr>
      <w:r>
        <w:t>Software shall store, process, and transmit cardholder data only where there is an approved business requirement.</w:t>
      </w:r>
    </w:p>
    <w:p>
      <w:pPr>
        <w:pStyle w:val="ListBullet"/>
      </w:pPr>
      <w:r>
        <w:t>Applications shall minimise the collection, retention, display, logging, and transmission of cardholder data.</w:t>
      </w:r>
    </w:p>
    <w:p>
      <w:pPr>
        <w:pStyle w:val="ListBullet"/>
      </w:pPr>
      <w:r>
        <w:t>Software shall not store sensitive authentication data after authorisation.</w:t>
      </w:r>
    </w:p>
    <w:p>
      <w:pPr>
        <w:pStyle w:val="ListBullet"/>
      </w:pPr>
      <w:r>
        <w:t>Primary account numbers shall be masked when displayed unless full display is required for a documented and approved business purpose.</w:t>
      </w:r>
    </w:p>
    <w:p>
      <w:pPr>
        <w:pStyle w:val="ListBullet"/>
      </w:pPr>
      <w:r>
        <w:t>Cardholder data shall not be written to logs, debugging output, crash dumps, browser storage, URL parameters, unprotected cookies, temporary files, or monitoring traces unless explicitly approved and adequately protected.</w:t>
      </w:r>
    </w:p>
    <w:p>
      <w:pPr>
        <w:pStyle w:val="ListBullet"/>
      </w:pPr>
      <w:r>
        <w:t>Application designs shall include mechanisms to prevent accidental disclosure of payment data through error messages, diagnostics, exported files, system integrations, or support tools.</w:t>
      </w:r>
    </w:p>
    <w:p>
      <w:pPr>
        <w:pStyle w:val="ListBullet"/>
      </w:pPr>
      <w:r>
        <w:t>Data retention logic within applications shall support approved retention periods and secure deletion requirements.</w:t>
      </w:r>
    </w:p>
    <w:p>
      <w:pPr>
        <w:pStyle w:val="ListBullet"/>
      </w:pPr>
      <w:r>
        <w:t>Authentication, authorisation, and session security</w:t>
      </w:r>
    </w:p>
    <w:p>
      <w:pPr>
        <w:pStyle w:val="ListBullet"/>
      </w:pPr>
      <w:r>
        <w:t>In-scope software shall enforce strong authentication for administrative, privileged, and user access in accordance with [Organisation Name] access control requirements.</w:t>
      </w:r>
    </w:p>
    <w:p>
      <w:pPr>
        <w:pStyle w:val="ListBullet"/>
      </w:pPr>
      <w:r>
        <w:t>Applications shall enforce least privilege, role-based access, or equivalent access control models appropriate to business need.</w:t>
      </w:r>
    </w:p>
    <w:p>
      <w:pPr>
        <w:pStyle w:val="ListBullet"/>
      </w:pPr>
      <w:r>
        <w:t>Access control decisions shall be enforced server-side or by a trusted backend service and shall not rely solely on client-side controls.</w:t>
      </w:r>
    </w:p>
    <w:p>
      <w:pPr>
        <w:pStyle w:val="ListBullet"/>
      </w:pPr>
      <w:r>
        <w:t>Applications shall validate that users and services are authorised to perform requested actions and access requested data.</w:t>
      </w:r>
    </w:p>
    <w:p>
      <w:pPr>
        <w:pStyle w:val="ListBullet"/>
      </w:pPr>
      <w:r>
        <w:t>Session tokens, cookies, API tokens, and equivalent credentials shall be generated securely, protected in transit and at rest, and invalidated appropriately after logout, expiry, or privilege change.</w:t>
      </w:r>
    </w:p>
    <w:p>
      <w:pPr>
        <w:pStyle w:val="ListBullet"/>
      </w:pPr>
      <w:r>
        <w:t>Default, shared, hard-coded, or embedded application credentials shall not be used.</w:t>
      </w:r>
    </w:p>
    <w:p>
      <w:pPr>
        <w:pStyle w:val="ListBullet"/>
      </w:pPr>
      <w:r>
        <w:t>Service accounts and application-to-application credentials shall be uniquely assigned, access-limited, securely stored, and rotated according to organisational requirements.</w:t>
      </w:r>
    </w:p>
    <w:p>
      <w:pPr>
        <w:pStyle w:val="ListBullet"/>
      </w:pPr>
      <w:r>
        <w:t>Secure design and threat modelling</w:t>
      </w:r>
    </w:p>
    <w:p>
      <w:pPr>
        <w:pStyle w:val="ListBullet"/>
      </w:pPr>
      <w:r>
        <w:t>Security risks shall be considered during design for new applications, major changes, new payment flows, new integrations, and changes affecting access to cardholder data.</w:t>
      </w:r>
    </w:p>
    <w:p>
      <w:pPr>
        <w:pStyle w:val="ListBullet"/>
      </w:pPr>
      <w:r>
        <w:t>Threat modelling or equivalent design risk assessment shall be performed for high-risk applications and material changes affecting the cardholder data environment.</w:t>
      </w:r>
    </w:p>
    <w:p>
      <w:pPr>
        <w:pStyle w:val="ListBullet"/>
      </w:pPr>
      <w:r>
        <w:t>Threat modelling shall consider likely attack paths, trust boundaries, payment data flows, authentication flows, authorisation decisions, third-party integrations, administrative functions, and abuse cases.</w:t>
      </w:r>
    </w:p>
    <w:p>
      <w:pPr>
        <w:pStyle w:val="ListBullet"/>
      </w:pPr>
      <w:r>
        <w:t>Identified design risks shall be documented, assigned an owner, and remediated or formally accepted before production release.</w:t>
      </w:r>
    </w:p>
    <w:p>
      <w:pPr>
        <w:pStyle w:val="ListBullet"/>
      </w:pPr>
      <w:r>
        <w:t>Security architecture decisions shall be documented for in-scope applications and retained as evidence.</w:t>
      </w:r>
    </w:p>
    <w:p>
      <w:pPr>
        <w:pStyle w:val="ListBullet"/>
      </w:pPr>
      <w:r>
        <w:t>Code management and source control</w:t>
      </w:r>
    </w:p>
    <w:p>
      <w:pPr>
        <w:pStyle w:val="ListBullet"/>
      </w:pPr>
      <w:r>
        <w:t>Source code for in-scope software shall be stored in approved source code repositories managed by [Organisation Name] or an approved service provider.</w:t>
      </w:r>
    </w:p>
    <w:p>
      <w:pPr>
        <w:pStyle w:val="ListBullet"/>
      </w:pPr>
      <w:r>
        <w:t>Repository access shall be restricted to authorised personnel based on role and business need.</w:t>
      </w:r>
    </w:p>
    <w:p>
      <w:pPr>
        <w:pStyle w:val="ListBullet"/>
      </w:pPr>
      <w:r>
        <w:t>Changes to in-scope code shall be traceable to an approved work item, change request, defect, or equivalent record.</w:t>
      </w:r>
    </w:p>
    <w:p>
      <w:pPr>
        <w:pStyle w:val="ListBullet"/>
      </w:pPr>
      <w:r>
        <w:t>Direct changes to protected branches shall be prohibited unless specifically approved for emergency change handling.</w:t>
      </w:r>
    </w:p>
    <w:p>
      <w:pPr>
        <w:pStyle w:val="ListBullet"/>
      </w:pPr>
      <w:r>
        <w:t>Code changes shall be reviewed by at least one person other than the author before merge into protected branches.</w:t>
      </w:r>
    </w:p>
    <w:p>
      <w:pPr>
        <w:pStyle w:val="ListBullet"/>
      </w:pPr>
      <w:r>
        <w:t>Code reviews shall consider security impact, adherence to secure coding standards, handling of payment data, authentication and authorisation logic, logging, error handling, and dependency risk.</w:t>
      </w:r>
    </w:p>
    <w:p>
      <w:pPr>
        <w:pStyle w:val="ListBullet"/>
      </w:pPr>
      <w:r>
        <w:t>Source code repositories shall be monitored for secrets, credentials, private keys, payment data, and other prohibited sensitive content.</w:t>
      </w:r>
    </w:p>
    <w:p>
      <w:pPr>
        <w:pStyle w:val="ListBullet"/>
      </w:pPr>
      <w:r>
        <w:t>Secrets identified in source code shall be treated as compromised, removed from the repository where feasible, and rotated promptly.</w:t>
      </w:r>
    </w:p>
    <w:p>
      <w:pPr>
        <w:pStyle w:val="ListBullet"/>
      </w:pPr>
      <w:r>
        <w:t>Software composition and dependency management</w:t>
      </w:r>
    </w:p>
    <w:p>
      <w:pPr>
        <w:pStyle w:val="ListBullet"/>
      </w:pPr>
      <w:r>
        <w:t>Third-party libraries, open-source components, software packages, containers, plugins, and frameworks used in in-scope software shall be managed through an approved dependency management process.</w:t>
      </w:r>
    </w:p>
    <w:p>
      <w:pPr>
        <w:pStyle w:val="ListBullet"/>
      </w:pPr>
      <w:r>
        <w:t>Development teams shall use trusted sources for dependencies and shall not download packages from unapproved or unknown repositories.</w:t>
      </w:r>
    </w:p>
    <w:p>
      <w:pPr>
        <w:pStyle w:val="ListBullet"/>
      </w:pPr>
      <w:r>
        <w:t>Dependencies shall be assessed for known vulnerabilities before release and at defined intervals after release.</w:t>
      </w:r>
    </w:p>
    <w:p>
      <w:pPr>
        <w:pStyle w:val="ListBullet"/>
      </w:pPr>
      <w:r>
        <w:t>Vulnerable dependencies shall be remediated according to risk-based remediation timelines.</w:t>
      </w:r>
    </w:p>
    <w:p>
      <w:pPr>
        <w:pStyle w:val="ListBullet"/>
      </w:pPr>
      <w:r>
        <w:t>Dependencies that are unsupported, abandoned, unmaintained, or no longer receiving security updates shall not be used unless a documented risk acceptance has been approved.</w:t>
      </w:r>
    </w:p>
    <w:p>
      <w:pPr>
        <w:pStyle w:val="ListBullet"/>
      </w:pPr>
      <w:r>
        <w:t>A software inventory or software bill of materials shall be maintained for in-scope applications where technically feasible.</w:t>
      </w:r>
    </w:p>
    <w:p>
      <w:pPr>
        <w:pStyle w:val="ListBullet"/>
      </w:pPr>
      <w:r>
        <w:t>Build pipelines shall use reproducible, controlled, and approved dependency versions wherever practical.</w:t>
      </w:r>
    </w:p>
    <w:p>
      <w:pPr>
        <w:pStyle w:val="ListBullet"/>
      </w:pPr>
      <w:r>
        <w:t>Security testing</w:t>
      </w:r>
    </w:p>
    <w:p>
      <w:pPr>
        <w:pStyle w:val="ListBullet"/>
      </w:pPr>
      <w:r>
        <w:t>In-scope software shall undergo security testing before production release and after significant changes.</w:t>
      </w:r>
    </w:p>
    <w:p>
      <w:pPr>
        <w:pStyle w:val="ListBullet"/>
      </w:pPr>
      <w:r>
        <w:t>Security testing shall be appropriate to the application’s risk, exposure, complexity, and role in the cardholder data environment.</w:t>
      </w:r>
    </w:p>
    <w:p>
      <w:pPr>
        <w:pStyle w:val="ListBullet"/>
      </w:pPr>
      <w:r>
        <w:t>Security testing may include static application security testing, dynamic application security testing, interactive testing, software composition analysis, container image scanning, infrastructure-as-code scanning, secrets scanning, manual secure code review, abuse-case testing, and penetration testing.</w:t>
      </w:r>
    </w:p>
    <w:p>
      <w:pPr>
        <w:pStyle w:val="ListBullet"/>
      </w:pPr>
      <w:r>
        <w:t>Internet-facing applications and APIs that handle or can affect cardholder data shall receive enhanced security testing before initial release and after material changes.</w:t>
      </w:r>
    </w:p>
    <w:p>
      <w:pPr>
        <w:pStyle w:val="ListBullet"/>
      </w:pPr>
      <w:r>
        <w:t>Security testing tools shall be configured to detect common software vulnerabilities relevant to the technologies in use.</w:t>
      </w:r>
    </w:p>
    <w:p>
      <w:pPr>
        <w:pStyle w:val="ListBullet"/>
      </w:pPr>
      <w:r>
        <w:t>Security testing results shall be reviewed by competent personnel before production deployment.</w:t>
      </w:r>
    </w:p>
    <w:p>
      <w:pPr>
        <w:pStyle w:val="ListBullet"/>
      </w:pPr>
      <w:r>
        <w:t>False positives shall be documented with rationale and approval.</w:t>
      </w:r>
    </w:p>
    <w:p>
      <w:pPr>
        <w:pStyle w:val="ListBullet"/>
      </w:pPr>
      <w:r>
        <w:t>Security testing evidence shall be retained and linked to the relevant release, change, or application record.</w:t>
      </w:r>
    </w:p>
    <w:p>
      <w:pPr>
        <w:pStyle w:val="ListBullet"/>
      </w:pPr>
      <w:r>
        <w:t>Application vulnerability remediation</w:t>
      </w:r>
    </w:p>
    <w:p>
      <w:pPr>
        <w:pStyle w:val="ListBullet"/>
      </w:pPr>
      <w:r>
        <w:t>Security vulnerabilities identified in in-scope software shall be logged, risk-rated, assigned an owner, tracked to closure, and retained as evidence.</w:t>
      </w:r>
    </w:p>
    <w:p>
      <w:pPr>
        <w:pStyle w:val="ListBullet"/>
      </w:pPr>
      <w:r>
        <w:t>Vulnerability risk ratings shall consider exploitability, exposure, impact to cardholder data, authentication requirements, compensating controls, and business impact.</w:t>
      </w:r>
    </w:p>
    <w:p>
      <w:pPr>
        <w:pStyle w:val="ListBullet"/>
      </w:pPr>
      <w:r>
        <w:t>Critical and high-risk vulnerabilities shall be remediated before production release unless a formal exception has been approved.</w:t>
      </w:r>
    </w:p>
    <w:p>
      <w:pPr>
        <w:pStyle w:val="ListBullet"/>
      </w:pPr>
      <w:r>
        <w:t>Vulnerabilities found in production shall be assessed promptly and remediated within approved timeframes.</w:t>
      </w:r>
    </w:p>
    <w:p>
      <w:pPr>
        <w:pStyle w:val="ListBullet"/>
      </w:pPr>
      <w:r>
        <w:t>Remediation shall include root cause consideration where recurring or systemic issues are identified.</w:t>
      </w:r>
    </w:p>
    <w:p>
      <w:pPr>
        <w:pStyle w:val="ListBullet"/>
      </w:pPr>
      <w:r>
        <w:t>Fixes for security vulnerabilities shall be tested to confirm effective remediation and to ensure that no significant regression has been introduced.</w:t>
      </w:r>
    </w:p>
    <w:p>
      <w:pPr>
        <w:pStyle w:val="ListBullet"/>
      </w:pPr>
      <w:r>
        <w:t>Development teams shall not downgrade, suppress, or defer vulnerabilities without documented justification and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Severity</w:t>
            </w:r>
          </w:p>
        </w:tc>
        <w:tc>
          <w:tcPr>
            <w:tcW w:type="dxa" w:w="2880"/>
          </w:tcPr>
          <w:p>
            <w:r>
              <w:t>Expected Remediation Requirement</w:t>
            </w:r>
          </w:p>
        </w:tc>
        <w:tc>
          <w:tcPr>
            <w:tcW w:type="dxa" w:w="2880"/>
          </w:tcPr>
          <w:p>
            <w:r>
              <w:t>Maximum Target Remediation Time</w:t>
            </w:r>
          </w:p>
        </w:tc>
      </w:tr>
      <w:tr>
        <w:tc>
          <w:tcPr>
            <w:tcW w:type="dxa" w:w="2880"/>
          </w:tcPr>
          <w:p>
            <w:r>
              <w:t>Critical</w:t>
            </w:r>
          </w:p>
        </w:tc>
        <w:tc>
          <w:tcPr>
            <w:tcW w:type="dxa" w:w="2880"/>
          </w:tcPr>
          <w:p>
            <w:r>
              <w:t>Immediate prioritisation, active remediation, and management visibility</w:t>
            </w:r>
          </w:p>
        </w:tc>
        <w:tc>
          <w:tcPr>
            <w:tcW w:type="dxa" w:w="2880"/>
          </w:tcPr>
          <w:p>
            <w:r>
              <w:t>[7 calendar days]</w:t>
            </w:r>
          </w:p>
        </w:tc>
      </w:tr>
      <w:tr>
        <w:tc>
          <w:tcPr>
            <w:tcW w:type="dxa" w:w="2880"/>
          </w:tcPr>
          <w:p>
            <w:r>
              <w:t>High</w:t>
            </w:r>
          </w:p>
        </w:tc>
        <w:tc>
          <w:tcPr>
            <w:tcW w:type="dxa" w:w="2880"/>
          </w:tcPr>
          <w:p>
            <w:r>
              <w:t>Prioritised remediation before routine feature work</w:t>
            </w:r>
          </w:p>
        </w:tc>
        <w:tc>
          <w:tcPr>
            <w:tcW w:type="dxa" w:w="2880"/>
          </w:tcPr>
          <w:p>
            <w:r>
              <w:t>[30 calendar days]</w:t>
            </w:r>
          </w:p>
        </w:tc>
      </w:tr>
      <w:tr>
        <w:tc>
          <w:tcPr>
            <w:tcW w:type="dxa" w:w="2880"/>
          </w:tcPr>
          <w:p>
            <w:r>
              <w:t>Medium</w:t>
            </w:r>
          </w:p>
        </w:tc>
        <w:tc>
          <w:tcPr>
            <w:tcW w:type="dxa" w:w="2880"/>
          </w:tcPr>
          <w:p>
            <w:r>
              <w:t>Planned remediation in a scheduled release or maintenance cycle</w:t>
            </w:r>
          </w:p>
        </w:tc>
        <w:tc>
          <w:tcPr>
            <w:tcW w:type="dxa" w:w="2880"/>
          </w:tcPr>
          <w:p>
            <w:r>
              <w:t>[90 calendar days]</w:t>
            </w:r>
          </w:p>
        </w:tc>
      </w:tr>
      <w:tr>
        <w:tc>
          <w:tcPr>
            <w:tcW w:type="dxa" w:w="2880"/>
          </w:tcPr>
          <w:p>
            <w:r>
              <w:t>Low</w:t>
            </w:r>
          </w:p>
        </w:tc>
        <w:tc>
          <w:tcPr>
            <w:tcW w:type="dxa" w:w="2880"/>
          </w:tcPr>
          <w:p>
            <w:r>
              <w:t>Remediation, mitigation, or documented acceptance based on risk</w:t>
            </w:r>
          </w:p>
        </w:tc>
        <w:tc>
          <w:tcPr>
            <w:tcW w:type="dxa" w:w="2880"/>
          </w:tcPr>
          <w:p>
            <w:r>
              <w:t>[180 calendar days]</w:t>
            </w:r>
          </w:p>
        </w:tc>
      </w:tr>
    </w:tbl>
    <w:p>
      <w:pPr>
        <w:pStyle w:val="ListBullet"/>
      </w:pPr>
      <w:r>
        <w:t>Change and release control</w:t>
      </w:r>
    </w:p>
    <w:p>
      <w:pPr>
        <w:pStyle w:val="ListBullet"/>
      </w:pPr>
      <w:r>
        <w:t>All production releases of in-scope software shall follow approved change and release management processes.</w:t>
      </w:r>
    </w:p>
    <w:p>
      <w:pPr>
        <w:pStyle w:val="ListBullet"/>
      </w:pPr>
      <w:r>
        <w:t>Changes shall be assessed for security impact before approval.</w:t>
      </w:r>
    </w:p>
    <w:p>
      <w:pPr>
        <w:pStyle w:val="ListBullet"/>
      </w:pPr>
      <w:r>
        <w:t>Release approvals shall confirm that required security activities have been completed, including code review, security testing, vulnerability review, and operational readiness.</w:t>
      </w:r>
    </w:p>
    <w:p>
      <w:pPr>
        <w:pStyle w:val="ListBullet"/>
      </w:pPr>
      <w:r>
        <w:t>Emergency changes shall be documented, approved, tested to the extent practical, and retrospectively reviewed after implementation.</w:t>
      </w:r>
    </w:p>
    <w:p>
      <w:pPr>
        <w:pStyle w:val="ListBullet"/>
      </w:pPr>
      <w:r>
        <w:t>Deployment artefacts shall be built through approved build pipelines or controlled release processes.</w:t>
      </w:r>
    </w:p>
    <w:p>
      <w:pPr>
        <w:pStyle w:val="ListBullet"/>
      </w:pPr>
      <w:r>
        <w:t>Production deployments shall be traceable to approved source code versions and release records.</w:t>
      </w:r>
    </w:p>
    <w:p>
      <w:pPr>
        <w:pStyle w:val="ListBullet"/>
      </w:pPr>
      <w:r>
        <w:t>Rollback or recovery plans shall be defined for material changes to payment applications and supporting systems.</w:t>
      </w:r>
    </w:p>
    <w:p>
      <w:pPr>
        <w:pStyle w:val="ListBullet"/>
      </w:pPr>
      <w:r>
        <w:t>Unapproved or undocumented changes to in-scope production software are prohibited.</w:t>
      </w:r>
    </w:p>
    <w:p>
      <w:pPr>
        <w:pStyle w:val="ListBullet"/>
      </w:pPr>
      <w:r>
        <w:t>Secure configuration of applications</w:t>
      </w:r>
    </w:p>
    <w:p>
      <w:pPr>
        <w:pStyle w:val="ListBullet"/>
      </w:pPr>
      <w:r>
        <w:t>Applications shall be deployed using approved secure configuration baselines.</w:t>
      </w:r>
    </w:p>
    <w:p>
      <w:pPr>
        <w:pStyle w:val="ListBullet"/>
      </w:pPr>
      <w:r>
        <w:t>Debug mode, verbose errors, development consoles, sample applications, test endpoints, and unnecessary administrative interfaces shall be disabled or removed before production release.</w:t>
      </w:r>
    </w:p>
    <w:p>
      <w:pPr>
        <w:pStyle w:val="ListBullet"/>
      </w:pPr>
      <w:r>
        <w:t>Default accounts, default passwords, sample keys, and vendor example credentials shall be removed or changed before deployment.</w:t>
      </w:r>
    </w:p>
    <w:p>
      <w:pPr>
        <w:pStyle w:val="ListBullet"/>
      </w:pPr>
      <w:r>
        <w:t>Application security headers, transport security settings, cookie flags, cross-origin controls, API rate limiting, and other relevant configuration controls shall be implemented where applicable.</w:t>
      </w:r>
    </w:p>
    <w:p>
      <w:pPr>
        <w:pStyle w:val="ListBullet"/>
      </w:pPr>
      <w:r>
        <w:t>Configuration files shall not contain unprotected secrets, payment data, or sensitive operational information.</w:t>
      </w:r>
    </w:p>
    <w:p>
      <w:pPr>
        <w:pStyle w:val="ListBullet"/>
      </w:pPr>
      <w:r>
        <w:t>Environment-specific configuration shall be controlled and protected against unauthorised modification.</w:t>
      </w:r>
    </w:p>
    <w:p>
      <w:pPr>
        <w:pStyle w:val="ListBullet"/>
      </w:pPr>
      <w:r>
        <w:t>Secrets and cryptographic material</w:t>
      </w:r>
    </w:p>
    <w:p>
      <w:pPr>
        <w:pStyle w:val="ListBullet"/>
      </w:pPr>
      <w:r>
        <w:t>Secrets, passwords, API keys, tokens, private keys, certificates, and cryptographic keys shall be stored only in approved secret management or key management solutions.</w:t>
      </w:r>
    </w:p>
    <w:p>
      <w:pPr>
        <w:pStyle w:val="ListBullet"/>
      </w:pPr>
      <w:r>
        <w:t>Secrets shall not be stored in source code, scripts, build logs, issue trackers, chat messages, documentation, or unprotected configuration files.</w:t>
      </w:r>
    </w:p>
    <w:p>
      <w:pPr>
        <w:pStyle w:val="ListBullet"/>
      </w:pPr>
      <w:r>
        <w:t>Applications shall retrieve secrets securely at runtime or deployment time using approved mechanisms.</w:t>
      </w:r>
    </w:p>
    <w:p>
      <w:pPr>
        <w:pStyle w:val="ListBullet"/>
      </w:pPr>
      <w:r>
        <w:t>Cryptographic functions shall use approved algorithms, libraries, protocols, and key lengths.</w:t>
      </w:r>
    </w:p>
    <w:p>
      <w:pPr>
        <w:pStyle w:val="ListBullet"/>
      </w:pPr>
      <w:r>
        <w:t>Development teams shall not create custom cryptographic algorithms or implement cryptography without approved libraries and security review.</w:t>
      </w:r>
    </w:p>
    <w:p>
      <w:pPr>
        <w:pStyle w:val="ListBullet"/>
      </w:pPr>
      <w:r>
        <w:t>Cryptographic key rotation, expiry, revocation, and replacement shall be supported where required.</w:t>
      </w:r>
    </w:p>
    <w:p>
      <w:pPr>
        <w:pStyle w:val="ListBullet"/>
      </w:pPr>
      <w:r>
        <w:t>Compromised or exposed secrets shall be revoked and replaced promptly.</w:t>
      </w:r>
    </w:p>
    <w:p>
      <w:pPr>
        <w:pStyle w:val="ListBullet"/>
      </w:pPr>
      <w:r>
        <w:t>Logging, monitoring, and error handling</w:t>
      </w:r>
    </w:p>
    <w:p>
      <w:pPr>
        <w:pStyle w:val="ListBullet"/>
      </w:pPr>
      <w:r>
        <w:t>In-scope software shall generate security-relevant logs sufficient to support monitoring, incident detection, investigation, and accountability.</w:t>
      </w:r>
    </w:p>
    <w:p>
      <w:pPr>
        <w:pStyle w:val="ListBullet"/>
      </w:pPr>
      <w:r>
        <w:t>Logs shall include relevant events such as authentication failures, privileged actions, access control failures, payment data access, administrative changes, security configuration changes, and suspicious activity.</w:t>
      </w:r>
    </w:p>
    <w:p>
      <w:pPr>
        <w:pStyle w:val="ListBullet"/>
      </w:pPr>
      <w:r>
        <w:t>Logs shall not contain full payment card numbers, sensitive authentication data, plaintext passwords, secrets, session tokens, or private keys.</w:t>
      </w:r>
    </w:p>
    <w:p>
      <w:pPr>
        <w:pStyle w:val="ListBullet"/>
      </w:pPr>
      <w:r>
        <w:t>Error messages displayed to users shall not reveal sensitive technical information, payment data, stack traces, credentials, system paths, database details, or security control logic.</w:t>
      </w:r>
    </w:p>
    <w:p>
      <w:pPr>
        <w:pStyle w:val="ListBullet"/>
      </w:pPr>
      <w:r>
        <w:t>Security-relevant logs shall be protected against unauthorised modification and retained according to [Organisation Name] logging and retention requirements.</w:t>
      </w:r>
    </w:p>
    <w:p>
      <w:pPr>
        <w:pStyle w:val="ListBullet"/>
      </w:pPr>
      <w:r>
        <w:t>Applications shall support monitoring and alerting for events that may indicate compromise or misuse.</w:t>
      </w:r>
    </w:p>
    <w:p>
      <w:pPr>
        <w:pStyle w:val="ListBullet"/>
      </w:pPr>
      <w:r>
        <w:t>API and integration security</w:t>
      </w:r>
    </w:p>
    <w:p>
      <w:pPr>
        <w:pStyle w:val="ListBullet"/>
      </w:pPr>
      <w:r>
        <w:t>APIs and integrations that handle or can affect cardholder data shall require authentication, authorisation, input validation, transport protection, and logging.</w:t>
      </w:r>
    </w:p>
    <w:p>
      <w:pPr>
        <w:pStyle w:val="ListBullet"/>
      </w:pPr>
      <w:r>
        <w:t>APIs shall not expose more data than necessary for the approved business purpose.</w:t>
      </w:r>
    </w:p>
    <w:p>
      <w:pPr>
        <w:pStyle w:val="ListBullet"/>
      </w:pPr>
      <w:r>
        <w:t>API endpoints shall validate request structure, data type, size, format, and business logic constraints.</w:t>
      </w:r>
    </w:p>
    <w:p>
      <w:pPr>
        <w:pStyle w:val="ListBullet"/>
      </w:pPr>
      <w:r>
        <w:t>Rate limiting, throttling, replay protection, and abuse detection shall be implemented where appropriate.</w:t>
      </w:r>
    </w:p>
    <w:p>
      <w:pPr>
        <w:pStyle w:val="ListBullet"/>
      </w:pPr>
      <w:r>
        <w:t>API documentation shall accurately describe security requirements, authentication methods, expected data flows, and error handling.</w:t>
      </w:r>
    </w:p>
    <w:p>
      <w:pPr>
        <w:pStyle w:val="ListBullet"/>
      </w:pPr>
      <w:r>
        <w:t>Third-party integrations shall be assessed for security impact before implementation and when materially changed.</w:t>
      </w:r>
    </w:p>
    <w:p>
      <w:pPr>
        <w:pStyle w:val="ListBullet"/>
      </w:pPr>
      <w:r>
        <w:t>Payment data flow awareness</w:t>
      </w:r>
    </w:p>
    <w:p>
      <w:pPr>
        <w:pStyle w:val="ListBullet"/>
      </w:pPr>
      <w:r>
        <w:t>Development teams responsible for in-scope software shall understand how cardholder data enters, moves through, is stored by, and exits their applications.</w:t>
      </w:r>
    </w:p>
    <w:p>
      <w:pPr>
        <w:pStyle w:val="ListBullet"/>
      </w:pPr>
      <w:r>
        <w:t>Application data flow diagrams shall be maintained for systems that store, process, transmit, or can affect the security of cardholder data.</w:t>
      </w:r>
    </w:p>
    <w:p>
      <w:pPr>
        <w:pStyle w:val="ListBullet"/>
      </w:pPr>
      <w:r>
        <w:t>Changes that introduce new data flows, payment channels, storage locations, third-party processors, or administrative access paths shall require security review before implementation.</w:t>
      </w:r>
    </w:p>
    <w:p>
      <w:pPr>
        <w:pStyle w:val="ListBullet"/>
      </w:pPr>
      <w:r>
        <w:t>Payment data flows shall be reviewed when applications are significantly changed or when the cardholder data environment is reassessed.</w:t>
      </w:r>
    </w:p>
    <w:p>
      <w:pPr>
        <w:pStyle w:val="ListBullet"/>
      </w:pPr>
      <w:r>
        <w:t>Use of third-party developers and service providers</w:t>
      </w:r>
    </w:p>
    <w:p>
      <w:pPr>
        <w:pStyle w:val="ListBullet"/>
      </w:pPr>
      <w:r>
        <w:t>Third parties developing, modifying, testing, or maintaining in-scope software on behalf of [Organisation Name] shall comply with this Policy and applicable secure development standards.</w:t>
      </w:r>
    </w:p>
    <w:p>
      <w:pPr>
        <w:pStyle w:val="ListBullet"/>
      </w:pPr>
      <w:r>
        <w:t>Contracts or statements of work shall include secure development, vulnerability remediation, confidentiality, access control, evidence retention, and security testing expectations.</w:t>
      </w:r>
    </w:p>
    <w:p>
      <w:pPr>
        <w:pStyle w:val="ListBullet"/>
      </w:pPr>
      <w:r>
        <w:t>Third-party code deliverables shall be subject to review, testing, and approval before use in production.</w:t>
      </w:r>
    </w:p>
    <w:p>
      <w:pPr>
        <w:pStyle w:val="ListBullet"/>
      </w:pPr>
      <w:r>
        <w:t>Third-party developer access shall be time-bound, least-privilege, monitored, and removed when no longer required.</w:t>
      </w:r>
    </w:p>
    <w:p>
      <w:pPr>
        <w:pStyle w:val="ListBullet"/>
      </w:pPr>
      <w:r>
        <w:t>[Organisation Name] shall retain accountability for the security of custom software developed by third parties on its behalf.</w:t>
      </w:r>
    </w:p>
    <w:p>
      <w:pPr>
        <w:pStyle w:val="ListBullet"/>
      </w:pPr>
      <w:r>
        <w:t>Artificial intelligence and code generation tools</w:t>
      </w:r>
    </w:p>
    <w:p>
      <w:pPr>
        <w:pStyle w:val="ListBullet"/>
      </w:pPr>
      <w:r>
        <w:t>Developers shall use only approved artificial intelligence, code generation, and code assistant tools for in-scope software.</w:t>
      </w:r>
    </w:p>
    <w:p>
      <w:pPr>
        <w:pStyle w:val="ListBullet"/>
      </w:pPr>
      <w:r>
        <w:t>Cardholder data, sensitive authentication data, secrets, proprietary payment logic, or confidential production data shall not be entered into public or unapproved code generation tools.</w:t>
      </w:r>
    </w:p>
    <w:p>
      <w:pPr>
        <w:pStyle w:val="ListBullet"/>
      </w:pPr>
      <w:r>
        <w:t>Code generated by automated tools shall be reviewed, tested, and treated as developer-authored code.</w:t>
      </w:r>
    </w:p>
    <w:p>
      <w:pPr>
        <w:pStyle w:val="ListBullet"/>
      </w:pPr>
      <w:r>
        <w:t>Developers remain accountable for ensuring generated code meets secure coding standards and does not introduce licensing, security, or confidentiality risks.</w:t>
      </w:r>
    </w:p>
    <w:p>
      <w:pPr>
        <w:pStyle w:val="ListBullet"/>
      </w:pPr>
      <w:r>
        <w:t>Documentation and evidence retention</w:t>
      </w:r>
    </w:p>
    <w:p>
      <w:pPr>
        <w:pStyle w:val="ListBullet"/>
      </w:pPr>
      <w:r>
        <w:t>Development teams shall maintain sufficient records to demonstrate compliance with this Policy.</w:t>
      </w:r>
    </w:p>
    <w:p>
      <w:pPr>
        <w:pStyle w:val="ListBullet"/>
      </w:pPr>
      <w:r>
        <w:t>Required evidence shall be retained in approved systems and made available for internal review, external assessment, and audit upon request.</w:t>
      </w:r>
    </w:p>
    <w:p>
      <w:pPr>
        <w:pStyle w:val="ListBullet"/>
      </w:pPr>
      <w:r>
        <w:t>Evidence may include secure design records, threat models, code review approvals, security test results, dependency scan results, vulnerability remediation records, release approvals, training records, and exception approvals.</w:t>
      </w:r>
    </w:p>
    <w:p>
      <w:pPr>
        <w:pStyle w:val="ListBullet"/>
      </w:pPr>
      <w:r>
        <w:t>Records shall be retained for at least [Retention Period] or longer where required by legal, contractual, or business obligations.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Minimum Evidence Requirement</w:t>
            </w:r>
          </w:p>
        </w:tc>
        <w:tc>
          <w:tcPr>
            <w:tcW w:type="dxa" w:w="2880"/>
          </w:tcPr>
          <w:p>
            <w:r>
              <w:t>Typical System of Record</w:t>
            </w:r>
          </w:p>
        </w:tc>
      </w:tr>
      <w:tr>
        <w:tc>
          <w:tcPr>
            <w:tcW w:type="dxa" w:w="2880"/>
          </w:tcPr>
          <w:p>
            <w:r>
              <w:t>Secure design review</w:t>
            </w:r>
          </w:p>
        </w:tc>
        <w:tc>
          <w:tcPr>
            <w:tcW w:type="dxa" w:w="2880"/>
          </w:tcPr>
          <w:p>
            <w:r>
              <w:t>Design notes, risk decisions, required controls, approvals</w:t>
            </w:r>
          </w:p>
        </w:tc>
        <w:tc>
          <w:tcPr>
            <w:tcW w:type="dxa" w:w="2880"/>
          </w:tcPr>
          <w:p>
            <w:r>
              <w:t>[Architecture Repository / Ticketing System]</w:t>
            </w:r>
          </w:p>
        </w:tc>
      </w:tr>
      <w:tr>
        <w:tc>
          <w:tcPr>
            <w:tcW w:type="dxa" w:w="2880"/>
          </w:tcPr>
          <w:p>
            <w:r>
              <w:t>Code review</w:t>
            </w:r>
          </w:p>
        </w:tc>
        <w:tc>
          <w:tcPr>
            <w:tcW w:type="dxa" w:w="2880"/>
          </w:tcPr>
          <w:p>
            <w:r>
              <w:t>Pull request approval, reviewer comments, merge record</w:t>
            </w:r>
          </w:p>
        </w:tc>
        <w:tc>
          <w:tcPr>
            <w:tcW w:type="dxa" w:w="2880"/>
          </w:tcPr>
          <w:p>
            <w:r>
              <w:t>[Source Code Platform]</w:t>
            </w:r>
          </w:p>
        </w:tc>
      </w:tr>
      <w:tr>
        <w:tc>
          <w:tcPr>
            <w:tcW w:type="dxa" w:w="2880"/>
          </w:tcPr>
          <w:p>
            <w:r>
              <w:t>Security testing</w:t>
            </w:r>
          </w:p>
        </w:tc>
        <w:tc>
          <w:tcPr>
            <w:tcW w:type="dxa" w:w="2880"/>
          </w:tcPr>
          <w:p>
            <w:r>
              <w:t>Scan results, manual review notes, remediation status</w:t>
            </w:r>
          </w:p>
        </w:tc>
        <w:tc>
          <w:tcPr>
            <w:tcW w:type="dxa" w:w="2880"/>
          </w:tcPr>
          <w:p>
            <w:r>
              <w:t>[Security Testing Platform]</w:t>
            </w:r>
          </w:p>
        </w:tc>
      </w:tr>
      <w:tr>
        <w:tc>
          <w:tcPr>
            <w:tcW w:type="dxa" w:w="2880"/>
          </w:tcPr>
          <w:p>
            <w:r>
              <w:t>Vulnerability remediation</w:t>
            </w:r>
          </w:p>
        </w:tc>
        <w:tc>
          <w:tcPr>
            <w:tcW w:type="dxa" w:w="2880"/>
          </w:tcPr>
          <w:p>
            <w:r>
              <w:t>Finding, severity, owner, fix evidence, closure approval</w:t>
            </w:r>
          </w:p>
        </w:tc>
        <w:tc>
          <w:tcPr>
            <w:tcW w:type="dxa" w:w="2880"/>
          </w:tcPr>
          <w:p>
            <w:r>
              <w:t>[Vulnerability Management Platform]</w:t>
            </w:r>
          </w:p>
        </w:tc>
      </w:tr>
      <w:tr>
        <w:tc>
          <w:tcPr>
            <w:tcW w:type="dxa" w:w="2880"/>
          </w:tcPr>
          <w:p>
            <w:r>
              <w:t>Release approval</w:t>
            </w:r>
          </w:p>
        </w:tc>
        <w:tc>
          <w:tcPr>
            <w:tcW w:type="dxa" w:w="2880"/>
          </w:tcPr>
          <w:p>
            <w:r>
              <w:t>Change record, test evidence, security sign-off, deployment record</w:t>
            </w:r>
          </w:p>
        </w:tc>
        <w:tc>
          <w:tcPr>
            <w:tcW w:type="dxa" w:w="2880"/>
          </w:tcPr>
          <w:p>
            <w:r>
              <w:t>[Change Management System]</w:t>
            </w:r>
          </w:p>
        </w:tc>
      </w:tr>
      <w:tr>
        <w:tc>
          <w:tcPr>
            <w:tcW w:type="dxa" w:w="2880"/>
          </w:tcPr>
          <w:p>
            <w:r>
              <w:t>Training</w:t>
            </w:r>
          </w:p>
        </w:tc>
        <w:tc>
          <w:tcPr>
            <w:tcW w:type="dxa" w:w="2880"/>
          </w:tcPr>
          <w:p>
            <w:r>
              <w:t>Completion record, course name, date, attendee</w:t>
            </w:r>
          </w:p>
        </w:tc>
        <w:tc>
          <w:tcPr>
            <w:tcW w:type="dxa" w:w="2880"/>
          </w:tcPr>
          <w:p>
            <w:r>
              <w:t>[Learning Management System]</w:t>
            </w:r>
          </w:p>
        </w:tc>
      </w:tr>
      <w:tr>
        <w:tc>
          <w:tcPr>
            <w:tcW w:type="dxa" w:w="2880"/>
          </w:tcPr>
          <w:p>
            <w:r>
              <w:t>Exception</w:t>
            </w:r>
          </w:p>
        </w:tc>
        <w:tc>
          <w:tcPr>
            <w:tcW w:type="dxa" w:w="2880"/>
          </w:tcPr>
          <w:p>
            <w:r>
              <w:t>Approved exception, compensating controls, expiry date</w:t>
            </w:r>
          </w:p>
        </w:tc>
        <w:tc>
          <w:tcPr>
            <w:tcW w:type="dxa" w:w="2880"/>
          </w:tcPr>
          <w:p>
            <w:r>
              <w:t>[Risk Register / GRC Platform]</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Leadership</w:t>
            </w:r>
          </w:p>
        </w:tc>
        <w:tc>
          <w:tcPr>
            <w:tcW w:type="dxa" w:w="4320"/>
          </w:tcPr>
          <w:p>
            <w:r>
              <w:t>Provide oversight and support for secure software development as part of organisational risk management.</w:t>
            </w:r>
          </w:p>
        </w:tc>
      </w:tr>
      <w:tr>
        <w:tc>
          <w:tcPr>
            <w:tcW w:type="dxa" w:w="4320"/>
          </w:tcPr>
          <w:p>
            <w:r>
              <w:t>Chief Information Security Officer / Security Lead</w:t>
            </w:r>
          </w:p>
        </w:tc>
        <w:tc>
          <w:tcPr>
            <w:tcW w:type="dxa" w:w="4320"/>
          </w:tcPr>
          <w:p>
            <w:r>
              <w:t>Own security requirements for in-scope software; approve secure development standards; oversee compliance monitoring and risk acceptance.</w:t>
            </w:r>
          </w:p>
        </w:tc>
      </w:tr>
      <w:tr>
        <w:tc>
          <w:tcPr>
            <w:tcW w:type="dxa" w:w="4320"/>
          </w:tcPr>
          <w:p>
            <w:r>
              <w:t>Head of Engineering / Technology Lead</w:t>
            </w:r>
          </w:p>
        </w:tc>
        <w:tc>
          <w:tcPr>
            <w:tcW w:type="dxa" w:w="4320"/>
          </w:tcPr>
          <w:p>
            <w:r>
              <w:t>Ensure engineering teams implement this Policy; provide resources, tooling, and processes for secure development.</w:t>
            </w:r>
          </w:p>
        </w:tc>
      </w:tr>
      <w:tr>
        <w:tc>
          <w:tcPr>
            <w:tcW w:type="dxa" w:w="4320"/>
          </w:tcPr>
          <w:p>
            <w:r>
              <w:t>Product Owners / Business Owners</w:t>
            </w:r>
          </w:p>
        </w:tc>
        <w:tc>
          <w:tcPr>
            <w:tcW w:type="dxa" w:w="4320"/>
          </w:tcPr>
          <w:p>
            <w:r>
              <w:t>Define business requirements; ensure security requirements are prioritised; accept residual business risk only through approved processes.</w:t>
            </w:r>
          </w:p>
        </w:tc>
      </w:tr>
      <w:tr>
        <w:tc>
          <w:tcPr>
            <w:tcW w:type="dxa" w:w="4320"/>
          </w:tcPr>
          <w:p>
            <w:r>
              <w:t>Application Owners</w:t>
            </w:r>
          </w:p>
        </w:tc>
        <w:tc>
          <w:tcPr>
            <w:tcW w:type="dxa" w:w="4320"/>
          </w:tcPr>
          <w:p>
            <w:r>
              <w:t>Maintain accountability for the security of assigned applications; ensure required documentation, testing, and remediation are completed.</w:t>
            </w:r>
          </w:p>
        </w:tc>
      </w:tr>
      <w:tr>
        <w:tc>
          <w:tcPr>
            <w:tcW w:type="dxa" w:w="4320"/>
          </w:tcPr>
          <w:p>
            <w:r>
              <w:t>Software Developers</w:t>
            </w:r>
          </w:p>
        </w:tc>
        <w:tc>
          <w:tcPr>
            <w:tcW w:type="dxa" w:w="4320"/>
          </w:tcPr>
          <w:p>
            <w:r>
              <w:t>Follow secure coding standards; complete required training; participate in code reviews; remediate vulnerabilities; protect secrets and payment data.</w:t>
            </w:r>
          </w:p>
        </w:tc>
      </w:tr>
      <w:tr>
        <w:tc>
          <w:tcPr>
            <w:tcW w:type="dxa" w:w="4320"/>
          </w:tcPr>
          <w:p>
            <w:r>
              <w:t>Technical Leads / Engineering Managers</w:t>
            </w:r>
          </w:p>
        </w:tc>
        <w:tc>
          <w:tcPr>
            <w:tcW w:type="dxa" w:w="4320"/>
          </w:tcPr>
          <w:p>
            <w:r>
              <w:t>Enforce secure development practices; ensure code review quality; manage remediation priorities; escalate unresolved security risks.</w:t>
            </w:r>
          </w:p>
        </w:tc>
      </w:tr>
      <w:tr>
        <w:tc>
          <w:tcPr>
            <w:tcW w:type="dxa" w:w="4320"/>
          </w:tcPr>
          <w:p>
            <w:r>
              <w:t>Security Architecture / Application Security Team</w:t>
            </w:r>
          </w:p>
        </w:tc>
        <w:tc>
          <w:tcPr>
            <w:tcW w:type="dxa" w:w="4320"/>
          </w:tcPr>
          <w:p>
            <w:r>
              <w:t>Provide secure design guidance; perform or support threat modelling, security testing, vulnerability analysis, and developer coaching.</w:t>
            </w:r>
          </w:p>
        </w:tc>
      </w:tr>
      <w:tr>
        <w:tc>
          <w:tcPr>
            <w:tcW w:type="dxa" w:w="4320"/>
          </w:tcPr>
          <w:p>
            <w:r>
              <w:t>Quality Assurance / Test Teams</w:t>
            </w:r>
          </w:p>
        </w:tc>
        <w:tc>
          <w:tcPr>
            <w:tcW w:type="dxa" w:w="4320"/>
          </w:tcPr>
          <w:p>
            <w:r>
              <w:t>Include security-relevant test cases in test planning; validate fixes; ensure test data is handled securely.</w:t>
            </w:r>
          </w:p>
        </w:tc>
      </w:tr>
      <w:tr>
        <w:tc>
          <w:tcPr>
            <w:tcW w:type="dxa" w:w="4320"/>
          </w:tcPr>
          <w:p>
            <w:r>
              <w:t>DevOps / Platform Engineering</w:t>
            </w:r>
          </w:p>
        </w:tc>
        <w:tc>
          <w:tcPr>
            <w:tcW w:type="dxa" w:w="4320"/>
          </w:tcPr>
          <w:p>
            <w:r>
              <w:t>Secure build pipelines, deployment processes, repositories, artefact management, secrets management, and environment separation.</w:t>
            </w:r>
          </w:p>
        </w:tc>
      </w:tr>
      <w:tr>
        <w:tc>
          <w:tcPr>
            <w:tcW w:type="dxa" w:w="4320"/>
          </w:tcPr>
          <w:p>
            <w:r>
              <w:t>Change Advisory / Release Management</w:t>
            </w:r>
          </w:p>
        </w:tc>
        <w:tc>
          <w:tcPr>
            <w:tcW w:type="dxa" w:w="4320"/>
          </w:tcPr>
          <w:p>
            <w:r>
              <w:t>Verify that production changes have required approvals, testing evidence, rollback planning, and security sign-off where applicable.</w:t>
            </w:r>
          </w:p>
        </w:tc>
      </w:tr>
      <w:tr>
        <w:tc>
          <w:tcPr>
            <w:tcW w:type="dxa" w:w="4320"/>
          </w:tcPr>
          <w:p>
            <w:r>
              <w:t>Procurement / Vendor Management</w:t>
            </w:r>
          </w:p>
        </w:tc>
        <w:tc>
          <w:tcPr>
            <w:tcW w:type="dxa" w:w="4320"/>
          </w:tcPr>
          <w:p>
            <w:r>
              <w:t>Ensure third-party development arrangements include security requirements and evidence obligations.</w:t>
            </w:r>
          </w:p>
        </w:tc>
      </w:tr>
      <w:tr>
        <w:tc>
          <w:tcPr>
            <w:tcW w:type="dxa" w:w="4320"/>
          </w:tcPr>
          <w:p>
            <w:r>
              <w:t>Internal Audit / Compliance</w:t>
            </w:r>
          </w:p>
        </w:tc>
        <w:tc>
          <w:tcPr>
            <w:tcW w:type="dxa" w:w="4320"/>
          </w:tcPr>
          <w:p>
            <w:r>
              <w:t>Assess adherence to this Policy and report compliance gaps to management.</w:t>
            </w:r>
          </w:p>
        </w:tc>
      </w:tr>
      <w:tr>
        <w:tc>
          <w:tcPr>
            <w:tcW w:type="dxa" w:w="4320"/>
          </w:tcPr>
          <w:p>
            <w:r>
              <w:t>Third-Party Developers and Service Providers</w:t>
            </w:r>
          </w:p>
        </w:tc>
        <w:tc>
          <w:tcPr>
            <w:tcW w:type="dxa" w:w="4320"/>
          </w:tcPr>
          <w:p>
            <w:r>
              <w:t>Comply with this Policy, contractual security requirements, and [Organisation Name] secure development standards.</w:t>
            </w:r>
          </w:p>
        </w:tc>
      </w:tr>
    </w:tbl>
    <w:p>
      <w:pPr>
        <w:pStyle w:val="Heading2"/>
      </w:pPr>
      <w:r>
        <w:t>Compliance, Monitoring &amp; Enforcement</w:t>
      </w:r>
    </w:p>
    <w:p>
      <w:r>
        <w:t>Compliance with this Policy shall be monitored through a combination of management oversight, technical controls, security testing, evidence review, and periodic assurance activities.</w:t>
      </w:r>
    </w:p>
    <w:p>
      <w:pPr>
        <w:pStyle w:val="ListBullet"/>
      </w:pPr>
      <w:r>
        <w:t>[Organisation Name] shall monitor adherence to secure development requirements through repository controls, code review records, security testing results, vulnerability management metrics, release approvals, and training completion records.</w:t>
      </w:r>
    </w:p>
    <w:p>
      <w:pPr>
        <w:pStyle w:val="ListBullet"/>
      </w:pPr>
      <w:r>
        <w:t>Security and compliance teams shall review a sample of in-scope software changes at planned intervals to confirm that required controls are operating effectively.</w:t>
      </w:r>
    </w:p>
    <w:p>
      <w:pPr>
        <w:pStyle w:val="ListBullet"/>
      </w:pPr>
      <w:r>
        <w:t>Application security metrics shall be reported to relevant management forums, including:</w:t>
      </w:r>
    </w:p>
    <w:p>
      <w:pPr>
        <w:pStyle w:val="ListBullet"/>
      </w:pPr>
      <w:r>
        <w:t>Open vulnerabilities by severity and age.</w:t>
      </w:r>
    </w:p>
    <w:p>
      <w:pPr>
        <w:pStyle w:val="ListBullet"/>
      </w:pPr>
      <w:r>
        <w:t>Vulnerabilities exceeding remediation timelines.</w:t>
      </w:r>
    </w:p>
    <w:p>
      <w:pPr>
        <w:pStyle w:val="ListBullet"/>
      </w:pPr>
      <w:r>
        <w:t>Security testing coverage.</w:t>
      </w:r>
    </w:p>
    <w:p>
      <w:pPr>
        <w:pStyle w:val="ListBullet"/>
      </w:pPr>
      <w:r>
        <w:t>Code review compliance.</w:t>
      </w:r>
    </w:p>
    <w:p>
      <w:pPr>
        <w:pStyle w:val="ListBullet"/>
      </w:pPr>
      <w:r>
        <w:t>Secure development training completion.</w:t>
      </w:r>
    </w:p>
    <w:p>
      <w:pPr>
        <w:pStyle w:val="ListBullet"/>
      </w:pPr>
      <w:r>
        <w:t>Exceptions and overdue exception reviews.</w:t>
      </w:r>
    </w:p>
    <w:p>
      <w:pPr>
        <w:pStyle w:val="ListBullet"/>
      </w:pPr>
      <w:r>
        <w:t>Repeated vulnerability themes or systemic weaknesses.</w:t>
      </w:r>
    </w:p>
    <w:p>
      <w:pPr>
        <w:pStyle w:val="ListBullet"/>
      </w:pPr>
      <w:r>
        <w:t>Development teams shall provide evidence of compliance upon request for internal reviews, external assessments, customer assurance, or regulatory obligations.</w:t>
      </w:r>
    </w:p>
    <w:p>
      <w:pPr>
        <w:pStyle w:val="ListBullet"/>
      </w:pPr>
      <w:r>
        <w:t>Non-compliance shall be recorded, risk-assessed, and assigned corrective actions with accountable owners and due dates.</w:t>
      </w:r>
    </w:p>
    <w:p>
      <w:pPr>
        <w:pStyle w:val="ListBullet"/>
      </w:pPr>
      <w:r>
        <w:t>Deliberate, repeated, or negligent breaches of this Policy may result in disciplinary action, contract remedies, suspension of system access, release blocking, or other management action.</w:t>
      </w:r>
    </w:p>
    <w:p>
      <w:pPr>
        <w:pStyle w:val="ListBullet"/>
      </w:pPr>
      <w:r>
        <w:t>Production releases may be delayed or rejected where required security activities have not been completed or where unacceptable security risk remains unresolved.</w:t>
      </w:r>
    </w:p>
    <w:p>
      <w:pPr>
        <w:pStyle w:val="ListBullet"/>
      </w:pPr>
      <w:r>
        <w:t>Critical security concerns that may affect cardholder data shall be escalated immediately to the CISO or designated security incident contact.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Expected Output</w:t>
            </w:r>
          </w:p>
        </w:tc>
      </w:tr>
      <w:tr>
        <w:tc>
          <w:tcPr>
            <w:tcW w:type="dxa" w:w="2160"/>
          </w:tcPr>
          <w:p>
            <w:r>
              <w:t>Secure development training review</w:t>
            </w:r>
          </w:p>
        </w:tc>
        <w:tc>
          <w:tcPr>
            <w:tcW w:type="dxa" w:w="2160"/>
          </w:tcPr>
          <w:p>
            <w:r>
              <w:t>Monthly</w:t>
            </w:r>
          </w:p>
        </w:tc>
        <w:tc>
          <w:tcPr>
            <w:tcW w:type="dxa" w:w="2160"/>
          </w:tcPr>
          <w:p>
            <w:r>
              <w:t>Security / Learning &amp; Development</w:t>
            </w:r>
          </w:p>
        </w:tc>
        <w:tc>
          <w:tcPr>
            <w:tcW w:type="dxa" w:w="2160"/>
          </w:tcPr>
          <w:p>
            <w:r>
              <w:t>Training compliance report</w:t>
            </w:r>
          </w:p>
        </w:tc>
      </w:tr>
      <w:tr>
        <w:tc>
          <w:tcPr>
            <w:tcW w:type="dxa" w:w="2160"/>
          </w:tcPr>
          <w:p>
            <w:r>
              <w:t>Repository access review for in-scope applications</w:t>
            </w:r>
          </w:p>
        </w:tc>
        <w:tc>
          <w:tcPr>
            <w:tcW w:type="dxa" w:w="2160"/>
          </w:tcPr>
          <w:p>
            <w:r>
              <w:t>Quarterly</w:t>
            </w:r>
          </w:p>
        </w:tc>
        <w:tc>
          <w:tcPr>
            <w:tcW w:type="dxa" w:w="2160"/>
          </w:tcPr>
          <w:p>
            <w:r>
              <w:t>Application Owner / Engineering Manager</w:t>
            </w:r>
          </w:p>
        </w:tc>
        <w:tc>
          <w:tcPr>
            <w:tcW w:type="dxa" w:w="2160"/>
          </w:tcPr>
          <w:p>
            <w:r>
              <w:t>Access review evidence and removals</w:t>
            </w:r>
          </w:p>
        </w:tc>
      </w:tr>
      <w:tr>
        <w:tc>
          <w:tcPr>
            <w:tcW w:type="dxa" w:w="2160"/>
          </w:tcPr>
          <w:p>
            <w:r>
              <w:t>Secure code review sampling</w:t>
            </w:r>
          </w:p>
        </w:tc>
        <w:tc>
          <w:tcPr>
            <w:tcW w:type="dxa" w:w="2160"/>
          </w:tcPr>
          <w:p>
            <w:r>
              <w:t>Quarterly</w:t>
            </w:r>
          </w:p>
        </w:tc>
        <w:tc>
          <w:tcPr>
            <w:tcW w:type="dxa" w:w="2160"/>
          </w:tcPr>
          <w:p>
            <w:r>
              <w:t>Application Security Team</w:t>
            </w:r>
          </w:p>
        </w:tc>
        <w:tc>
          <w:tcPr>
            <w:tcW w:type="dxa" w:w="2160"/>
          </w:tcPr>
          <w:p>
            <w:r>
              <w:t>Review results and corrective actions</w:t>
            </w:r>
          </w:p>
        </w:tc>
      </w:tr>
      <w:tr>
        <w:tc>
          <w:tcPr>
            <w:tcW w:type="dxa" w:w="2160"/>
          </w:tcPr>
          <w:p>
            <w:r>
              <w:t>Security testing coverage review</w:t>
            </w:r>
          </w:p>
        </w:tc>
        <w:tc>
          <w:tcPr>
            <w:tcW w:type="dxa" w:w="2160"/>
          </w:tcPr>
          <w:p>
            <w:r>
              <w:t>Monthly</w:t>
            </w:r>
          </w:p>
        </w:tc>
        <w:tc>
          <w:tcPr>
            <w:tcW w:type="dxa" w:w="2160"/>
          </w:tcPr>
          <w:p>
            <w:r>
              <w:t>Application Security Team</w:t>
            </w:r>
          </w:p>
        </w:tc>
        <w:tc>
          <w:tcPr>
            <w:tcW w:type="dxa" w:w="2160"/>
          </w:tcPr>
          <w:p>
            <w:r>
              <w:t>Coverage dashboard and gap list</w:t>
            </w:r>
          </w:p>
        </w:tc>
      </w:tr>
      <w:tr>
        <w:tc>
          <w:tcPr>
            <w:tcW w:type="dxa" w:w="2160"/>
          </w:tcPr>
          <w:p>
            <w:r>
              <w:t>Open vulnerability ageing review</w:t>
            </w:r>
          </w:p>
        </w:tc>
        <w:tc>
          <w:tcPr>
            <w:tcW w:type="dxa" w:w="2160"/>
          </w:tcPr>
          <w:p>
            <w:r>
              <w:t>Weekly for critical and high findings; monthly for all findings</w:t>
            </w:r>
          </w:p>
        </w:tc>
        <w:tc>
          <w:tcPr>
            <w:tcW w:type="dxa" w:w="2160"/>
          </w:tcPr>
          <w:p>
            <w:r>
              <w:t>Security / Engineering</w:t>
            </w:r>
          </w:p>
        </w:tc>
        <w:tc>
          <w:tcPr>
            <w:tcW w:type="dxa" w:w="2160"/>
          </w:tcPr>
          <w:p>
            <w:r>
              <w:t>Remediation status report</w:t>
            </w:r>
          </w:p>
        </w:tc>
      </w:tr>
      <w:tr>
        <w:tc>
          <w:tcPr>
            <w:tcW w:type="dxa" w:w="2160"/>
          </w:tcPr>
          <w:p>
            <w:r>
              <w:t>Dependency vulnerability review</w:t>
            </w:r>
          </w:p>
        </w:tc>
        <w:tc>
          <w:tcPr>
            <w:tcW w:type="dxa" w:w="2160"/>
          </w:tcPr>
          <w:p>
            <w:r>
              <w:t>At least monthly and before major releases</w:t>
            </w:r>
          </w:p>
        </w:tc>
        <w:tc>
          <w:tcPr>
            <w:tcW w:type="dxa" w:w="2160"/>
          </w:tcPr>
          <w:p>
            <w:r>
              <w:t>Engineering / DevOps</w:t>
            </w:r>
          </w:p>
        </w:tc>
        <w:tc>
          <w:tcPr>
            <w:tcW w:type="dxa" w:w="2160"/>
          </w:tcPr>
          <w:p>
            <w:r>
              <w:t>Dependency risk report</w:t>
            </w:r>
          </w:p>
        </w:tc>
      </w:tr>
      <w:tr>
        <w:tc>
          <w:tcPr>
            <w:tcW w:type="dxa" w:w="2160"/>
          </w:tcPr>
          <w:p>
            <w:r>
              <w:t>Release security evidence review</w:t>
            </w:r>
          </w:p>
        </w:tc>
        <w:tc>
          <w:tcPr>
            <w:tcW w:type="dxa" w:w="2160"/>
          </w:tcPr>
          <w:p>
            <w:r>
              <w:t>Each release</w:t>
            </w:r>
          </w:p>
        </w:tc>
        <w:tc>
          <w:tcPr>
            <w:tcW w:type="dxa" w:w="2160"/>
          </w:tcPr>
          <w:p>
            <w:r>
              <w:t>Release Management / Application Owner</w:t>
            </w:r>
          </w:p>
        </w:tc>
        <w:tc>
          <w:tcPr>
            <w:tcW w:type="dxa" w:w="2160"/>
          </w:tcPr>
          <w:p>
            <w:r>
              <w:t>Approved release record</w:t>
            </w:r>
          </w:p>
        </w:tc>
      </w:tr>
      <w:tr>
        <w:tc>
          <w:tcPr>
            <w:tcW w:type="dxa" w:w="2160"/>
          </w:tcPr>
          <w:p>
            <w:r>
              <w:t>Policy compliance assessment</w:t>
            </w:r>
          </w:p>
        </w:tc>
        <w:tc>
          <w:tcPr>
            <w:tcW w:type="dxa" w:w="2160"/>
          </w:tcPr>
          <w:p>
            <w:r>
              <w:t>At least annually</w:t>
            </w:r>
          </w:p>
        </w:tc>
        <w:tc>
          <w:tcPr>
            <w:tcW w:type="dxa" w:w="2160"/>
          </w:tcPr>
          <w:p>
            <w:r>
              <w:t>Internal Audit / Compliance</w:t>
            </w:r>
          </w:p>
        </w:tc>
        <w:tc>
          <w:tcPr>
            <w:tcW w:type="dxa" w:w="2160"/>
          </w:tcPr>
          <w:p>
            <w:r>
              <w:t>Assessment report and action plan</w:t>
            </w:r>
          </w:p>
        </w:tc>
      </w:tr>
    </w:tbl>
    <w:p>
      <w:pPr>
        <w:pStyle w:val="Heading2"/>
      </w:pPr>
      <w:r>
        <w:t>Exceptions</w:t>
      </w:r>
    </w:p>
    <w:p>
      <w:pPr>
        <w:pStyle w:val="ListBullet"/>
      </w:pPr>
      <w:r>
        <w:t>Exceptions to this Policy shall be permitted only where there is a documented business justification and the associated risk has been assessed and approved.</w:t>
      </w:r>
    </w:p>
    <w:p>
      <w:pPr>
        <w:pStyle w:val="ListBullet"/>
      </w:pPr>
      <w:r>
        <w:t>Exception requests shall be submitted before the non-compliant activity occurs, except in emergency situations where retrospective approval shall be obtained as soon as practical.</w:t>
      </w:r>
    </w:p>
    <w:p>
      <w:pPr>
        <w:pStyle w:val="ListBullet"/>
      </w:pPr>
      <w:r>
        <w:t>Exceptions shall include:</w:t>
      </w:r>
    </w:p>
    <w:p>
      <w:pPr>
        <w:pStyle w:val="ListBullet"/>
      </w:pPr>
      <w:r>
        <w:t>Description of the requirement that cannot be met.</w:t>
      </w:r>
    </w:p>
    <w:p>
      <w:pPr>
        <w:pStyle w:val="ListBullet"/>
      </w:pPr>
      <w:r>
        <w:t>Business justification.</w:t>
      </w:r>
    </w:p>
    <w:p>
      <w:pPr>
        <w:pStyle w:val="ListBullet"/>
      </w:pPr>
      <w:r>
        <w:t>Systems, applications, repositories, or teams affected.</w:t>
      </w:r>
    </w:p>
    <w:p>
      <w:pPr>
        <w:pStyle w:val="ListBullet"/>
      </w:pPr>
      <w:r>
        <w:t>Risk assessment and potential impact to cardholder data.</w:t>
      </w:r>
    </w:p>
    <w:p>
      <w:pPr>
        <w:pStyle w:val="ListBullet"/>
      </w:pPr>
      <w:r>
        <w:t>Compensating or mitigating controls.</w:t>
      </w:r>
    </w:p>
    <w:p>
      <w:pPr>
        <w:pStyle w:val="ListBullet"/>
      </w:pPr>
      <w:r>
        <w:t>Exception owner.</w:t>
      </w:r>
    </w:p>
    <w:p>
      <w:pPr>
        <w:pStyle w:val="ListBullet"/>
      </w:pPr>
      <w:r>
        <w:t>Approval authority.</w:t>
      </w:r>
    </w:p>
    <w:p>
      <w:pPr>
        <w:pStyle w:val="ListBullet"/>
      </w:pPr>
      <w:r>
        <w:t>Expiry date.</w:t>
      </w:r>
    </w:p>
    <w:p>
      <w:pPr>
        <w:pStyle w:val="ListBullet"/>
      </w:pPr>
      <w:r>
        <w:t>Remediation or transition plan.</w:t>
      </w:r>
    </w:p>
    <w:p>
      <w:pPr>
        <w:pStyle w:val="ListBullet"/>
      </w:pPr>
      <w:r>
        <w:t>Exceptions shall be time-bound and shall not be approved indefinitely.</w:t>
      </w:r>
    </w:p>
    <w:p>
      <w:pPr>
        <w:pStyle w:val="ListBullet"/>
      </w:pPr>
      <w:r>
        <w:t>Exceptions affecting critical or high-risk applications, internet-facing payment applications, or systems within the cardholder data environment shall require approval from the CISO or delegated security risk authority.</w:t>
      </w:r>
    </w:p>
    <w:p>
      <w:pPr>
        <w:pStyle w:val="ListBullet"/>
      </w:pPr>
      <w:r>
        <w:t>Expired exceptions shall be treated as non-compliance unless renewed through the approved process.</w:t>
      </w:r>
    </w:p>
    <w:p>
      <w:pPr>
        <w:pStyle w:val="ListBullet"/>
      </w:pPr>
      <w:r>
        <w:t>Emergency exceptions shall be reviewed after the event to confirm ongoing need, risk impact, and corrective action.</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Requirement</w:t>
            </w:r>
          </w:p>
        </w:tc>
      </w:tr>
      <w:tr>
        <w:tc>
          <w:tcPr>
            <w:tcW w:type="dxa" w:w="4320"/>
          </w:tcPr>
          <w:p>
            <w:r>
              <w:t>Maximum standard exception duration</w:t>
            </w:r>
          </w:p>
        </w:tc>
        <w:tc>
          <w:tcPr>
            <w:tcW w:type="dxa" w:w="4320"/>
          </w:tcPr>
          <w:p>
            <w:r>
              <w:t>[90 days]</w:t>
            </w:r>
          </w:p>
        </w:tc>
      </w:tr>
      <w:tr>
        <w:tc>
          <w:tcPr>
            <w:tcW w:type="dxa" w:w="4320"/>
          </w:tcPr>
          <w:p>
            <w:r>
              <w:t>Maximum emergency exception duration before review</w:t>
            </w:r>
          </w:p>
        </w:tc>
        <w:tc>
          <w:tcPr>
            <w:tcW w:type="dxa" w:w="4320"/>
          </w:tcPr>
          <w:p>
            <w:r>
              <w:t>[10 business days]</w:t>
            </w:r>
          </w:p>
        </w:tc>
      </w:tr>
      <w:tr>
        <w:tc>
          <w:tcPr>
            <w:tcW w:type="dxa" w:w="4320"/>
          </w:tcPr>
          <w:p>
            <w:r>
              <w:t>Required approver for high-risk exceptions</w:t>
            </w:r>
          </w:p>
        </w:tc>
        <w:tc>
          <w:tcPr>
            <w:tcW w:type="dxa" w:w="4320"/>
          </w:tcPr>
          <w:p>
            <w:r>
              <w:t>[CISO / Security Risk Committee]</w:t>
            </w:r>
          </w:p>
        </w:tc>
      </w:tr>
      <w:tr>
        <w:tc>
          <w:tcPr>
            <w:tcW w:type="dxa" w:w="4320"/>
          </w:tcPr>
          <w:p>
            <w:r>
              <w:t>Required evidence repository</w:t>
            </w:r>
          </w:p>
        </w:tc>
        <w:tc>
          <w:tcPr>
            <w:tcW w:type="dxa" w:w="4320"/>
          </w:tcPr>
          <w:p>
            <w:r>
              <w:t>[GRC Platform / Risk Register]</w:t>
            </w:r>
          </w:p>
        </w:tc>
      </w:tr>
      <w:tr>
        <w:tc>
          <w:tcPr>
            <w:tcW w:type="dxa" w:w="4320"/>
          </w:tcPr>
          <w:p>
            <w:r>
              <w:t>Minimum review frequency</w:t>
            </w:r>
          </w:p>
        </w:tc>
        <w:tc>
          <w:tcPr>
            <w:tcW w:type="dxa" w:w="4320"/>
          </w:tcPr>
          <w:p>
            <w:r>
              <w:t>Monthly until closed</w:t>
            </w:r>
          </w:p>
        </w:tc>
      </w:tr>
    </w:tbl>
    <w:p>
      <w:pPr>
        <w:pStyle w:val="Heading2"/>
      </w:pPr>
      <w:r>
        <w:t>Review &amp; Maintenance</w:t>
      </w:r>
    </w:p>
    <w:p>
      <w:pPr>
        <w:pStyle w:val="ListBullet"/>
      </w:pPr>
      <w:r>
        <w:t>This Policy shall be reviewed at least annually and whenever there are material changes to payment application architecture, development practices, technology platforms, threat conditions, business operations, or compliance obligations.</w:t>
      </w:r>
    </w:p>
    <w:p>
      <w:pPr>
        <w:pStyle w:val="ListBullet"/>
      </w:pPr>
      <w:r>
        <w:t>The Policy Owner shall coordinate the review with Engineering, Application Security, Compliance, Legal, Risk Management, and relevant business stakeholders.</w:t>
      </w:r>
    </w:p>
    <w:p>
      <w:pPr>
        <w:pStyle w:val="ListBullet"/>
      </w:pPr>
      <w:r>
        <w:t>Updates to this Policy shall be approved by [Approval Authority].</w:t>
      </w:r>
    </w:p>
    <w:p>
      <w:pPr>
        <w:pStyle w:val="ListBullet"/>
      </w:pPr>
      <w:r>
        <w:t>Supporting standards, procedures, secure coding guidelines, and tooling requirements shall be reviewed and maintained to remain consistent with this Policy.</w:t>
      </w:r>
    </w:p>
    <w:p>
      <w:pPr>
        <w:pStyle w:val="ListBullet"/>
      </w:pPr>
      <w:r>
        <w:t>Superseded versions shall be retained according to [Organisation Name] document retention requirements.</w:t>
      </w:r>
    </w:p>
    <w:p>
      <w:pPr>
        <w:pStyle w:val="ListBullet"/>
      </w:pPr>
      <w:r>
        <w:t>Material changes to this Policy shall be communicated to affected personnel, including employees, contractors, and relevant third-party developers.</w:t>
      </w:r>
    </w:p>
    <w:p>
      <w:pPr>
        <w:pStyle w:val="ListBullet"/>
      </w:pPr>
      <w:r>
        <w:t>Development teams shall acknowledge material changes where required by [Organisation Name] policy governance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