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Anonymisation Procedure</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Document ID</w:t>
            </w:r>
          </w:p>
        </w:tc>
        <w:tc>
          <w:tcPr>
            <w:tcW w:type="dxa" w:w="1440"/>
          </w:tcPr>
          <w:p>
            <w:r>
              <w:t>Version</w:t>
            </w:r>
          </w:p>
        </w:tc>
        <w:tc>
          <w:tcPr>
            <w:tcW w:type="dxa" w:w="1440"/>
          </w:tcPr>
          <w:p>
            <w:r>
              <w:t>Owner</w:t>
            </w:r>
          </w:p>
        </w:tc>
        <w:tc>
          <w:tcPr>
            <w:tcW w:type="dxa" w:w="1440"/>
          </w:tcPr>
          <w:p>
            <w:r>
              <w:t>Effective Date</w:t>
            </w:r>
          </w:p>
        </w:tc>
        <w:tc>
          <w:tcPr>
            <w:tcW w:type="dxa" w:w="1440"/>
          </w:tcPr>
          <w:p>
            <w:r>
              <w:t>Framework</w:t>
            </w:r>
          </w:p>
        </w:tc>
        <w:tc>
          <w:tcPr>
            <w:tcW w:type="dxa" w:w="1440"/>
          </w:tcPr>
          <w:p>
            <w:r>
              <w:t>Classification</w:t>
            </w:r>
          </w:p>
        </w:tc>
      </w:tr>
      <w:tr>
        <w:tc>
          <w:tcPr>
            <w:tcW w:type="dxa" w:w="1440"/>
          </w:tcPr>
          <w:p>
            <w:r>
              <w:t>[DOC-PDPL-ANON-001]</w:t>
            </w:r>
          </w:p>
        </w:tc>
        <w:tc>
          <w:tcPr>
            <w:tcW w:type="dxa" w:w="1440"/>
          </w:tcPr>
          <w:p>
            <w:r>
              <w:t>1.0</w:t>
            </w:r>
          </w:p>
        </w:tc>
        <w:tc>
          <w:tcPr>
            <w:tcW w:type="dxa" w:w="1440"/>
          </w:tcPr>
          <w:p>
            <w:r>
              <w:t>Data Protection Officer</w:t>
            </w:r>
          </w:p>
        </w:tc>
        <w:tc>
          <w:tcPr>
            <w:tcW w:type="dxa" w:w="1440"/>
          </w:tcPr>
          <w:p>
            <w:r>
              <w:t>[YYYY-MM-DD]</w:t>
            </w:r>
          </w:p>
        </w:tc>
        <w:tc>
          <w:tcPr>
            <w:tcW w:type="dxa" w:w="1440"/>
          </w:tcPr>
          <w:p>
            <w:r>
              <w:t>Saudi Personal Data Protection Law</w:t>
            </w:r>
          </w:p>
        </w:tc>
        <w:tc>
          <w:tcPr>
            <w:tcW w:type="dxa" w:w="1440"/>
          </w:tcPr>
          <w:p>
            <w:r>
              <w:t>Internal</w:t>
            </w:r>
          </w:p>
        </w:tc>
      </w:tr>
    </w:tbl>
    <w:p>
      <w:pPr>
        <w:pStyle w:val="Heading2"/>
      </w:pPr>
      <w:r>
        <w:t>Purpose</w:t>
      </w:r>
    </w:p>
    <w:p>
      <w:r>
        <w:t>This procedure defines the required steps for anonymising personal data so that individuals cannot be identified, directly or indirectly, by any party using reasonably available means. It supports lawful use, sharing, analytics, testing, research, reporting, and retention reduction where personal data is no longer required in identifiable form.</w:t>
      </w:r>
    </w:p>
    <w:p>
      <w:r>
        <w:t>The procedure ensures that anonymisation is performed in a controlled, documented, and verifiable manner, and that data described as anonymised is not merely masked, encrypted, pseudonymised, aggregated superficially, or otherwise capable of re-identification.</w:t>
      </w:r>
    </w:p>
    <w:p>
      <w:pPr>
        <w:pStyle w:val="Heading2"/>
      </w:pPr>
      <w:r>
        <w:t>Scope</w:t>
      </w:r>
    </w:p>
    <w:p>
      <w:r>
        <w:t>This procedure applies to all business units, systems, datasets, reports, extracts, backups, analytical environments, data warehouses, artificial intelligence and machine learning datasets, test datasets, logs, archives, and third-party data transfers where personal data is intended to be transformed into anonymised data.</w:t>
      </w:r>
    </w:p>
    <w:p>
      <w:r>
        <w:t>It applies to:</w:t>
      </w:r>
    </w:p>
    <w:p>
      <w:pPr>
        <w:pStyle w:val="ListBullet"/>
      </w:pPr>
      <w:r>
        <w:t>Personal data relating to individuals in the Kingdom of Saudi Arabia.</w:t>
      </w:r>
    </w:p>
    <w:p>
      <w:pPr>
        <w:pStyle w:val="ListBullet"/>
      </w:pPr>
      <w:r>
        <w:t>Personal data processed by or on behalf of the organisation where Saudi PDPL obligations apply.</w:t>
      </w:r>
    </w:p>
    <w:p>
      <w:pPr>
        <w:pStyle w:val="ListBullet"/>
      </w:pPr>
      <w:r>
        <w:t>Internal and external datasets containing personal data, sensitive personal data, identifiers, quasi-identifiers, behavioural data, location data, device data, images, voice recordings, free text, and metadata.</w:t>
      </w:r>
    </w:p>
    <w:p>
      <w:pPr>
        <w:pStyle w:val="ListBullet"/>
      </w:pPr>
      <w:r>
        <w:t>Data anonymised for:</w:t>
      </w:r>
    </w:p>
    <w:p>
      <w:pPr>
        <w:pStyle w:val="ListBullet"/>
      </w:pPr>
      <w:r>
        <w:t>Statistical analysis.</w:t>
      </w:r>
    </w:p>
    <w:p>
      <w:pPr>
        <w:pStyle w:val="ListBullet"/>
      </w:pPr>
      <w:r>
        <w:t>Business intelligence and dashboards.</w:t>
      </w:r>
    </w:p>
    <w:p>
      <w:pPr>
        <w:pStyle w:val="ListBullet"/>
      </w:pPr>
      <w:r>
        <w:t>Research and development.</w:t>
      </w:r>
    </w:p>
    <w:p>
      <w:pPr>
        <w:pStyle w:val="ListBullet"/>
      </w:pPr>
      <w:r>
        <w:t>Product improvement.</w:t>
      </w:r>
    </w:p>
    <w:p>
      <w:pPr>
        <w:pStyle w:val="ListBullet"/>
      </w:pPr>
      <w:r>
        <w:t>System testing and development.</w:t>
      </w:r>
    </w:p>
    <w:p>
      <w:pPr>
        <w:pStyle w:val="ListBullet"/>
      </w:pPr>
      <w:r>
        <w:t>Training datasets.</w:t>
      </w:r>
    </w:p>
    <w:p>
      <w:pPr>
        <w:pStyle w:val="ListBullet"/>
      </w:pPr>
      <w:r>
        <w:t>Data sharing with affiliates, vendors, partners, or public recipients.</w:t>
      </w:r>
    </w:p>
    <w:p>
      <w:pPr>
        <w:pStyle w:val="ListBullet"/>
      </w:pPr>
      <w:r>
        <w:t>Long-term retention where identifiable data is no longer needed.</w:t>
      </w:r>
    </w:p>
    <w:p>
      <w:r>
        <w:t>This procedure does not apply to pseudonymisation where a key, mapping table, token vault, or other method exists to re-link data to an individual. Pseudonymised data remains personal data and must be handled under applicable privacy and security controls.</w:t>
      </w:r>
    </w:p>
    <w:p>
      <w:pPr>
        <w:pStyle w:val="Heading2"/>
      </w:pPr>
      <w:r>
        <w:t>Prerequisites &amp; Inputs</w:t>
      </w:r>
    </w:p>
    <w:p>
      <w:r>
        <w:t>Before anonymisation begins, the Data Owner must ensure the following prerequisites are in place.</w:t>
      </w:r>
    </w:p>
    <w:tbl>
      <w:tblPr>
        <w:tblStyle w:val="TableGrid"/>
        <w:tblW w:type="auto" w:w="0"/>
        <w:tblLook w:firstColumn="1" w:firstRow="1" w:lastColumn="0" w:lastRow="0" w:noHBand="0" w:noVBand="1" w:val="04A0"/>
      </w:tblPr>
      <w:tblGrid>
        <w:gridCol w:w="2880"/>
        <w:gridCol w:w="2880"/>
        <w:gridCol w:w="2880"/>
      </w:tblGrid>
      <w:tr>
        <w:tc>
          <w:tcPr>
            <w:tcW w:type="dxa" w:w="2880"/>
          </w:tcPr>
          <w:p>
            <w:r>
              <w:t>Prerequisite / Input</w:t>
            </w:r>
          </w:p>
        </w:tc>
        <w:tc>
          <w:tcPr>
            <w:tcW w:type="dxa" w:w="2880"/>
          </w:tcPr>
          <w:p>
            <w:r>
              <w:t>Description</w:t>
            </w:r>
          </w:p>
        </w:tc>
        <w:tc>
          <w:tcPr>
            <w:tcW w:type="dxa" w:w="2880"/>
          </w:tcPr>
          <w:p>
            <w:r>
              <w:t>Responsible Role</w:t>
            </w:r>
          </w:p>
        </w:tc>
      </w:tr>
      <w:tr>
        <w:tc>
          <w:tcPr>
            <w:tcW w:type="dxa" w:w="2880"/>
          </w:tcPr>
          <w:p>
            <w:r>
              <w:t>Approved business purpose</w:t>
            </w:r>
          </w:p>
        </w:tc>
        <w:tc>
          <w:tcPr>
            <w:tcW w:type="dxa" w:w="2880"/>
          </w:tcPr>
          <w:p>
            <w:r>
              <w:t>Documented reason for anonymising the dataset, including intended use and users.</w:t>
            </w:r>
          </w:p>
        </w:tc>
        <w:tc>
          <w:tcPr>
            <w:tcW w:type="dxa" w:w="2880"/>
          </w:tcPr>
          <w:p>
            <w:r>
              <w:t>Data Owner</w:t>
            </w:r>
          </w:p>
        </w:tc>
      </w:tr>
      <w:tr>
        <w:tc>
          <w:tcPr>
            <w:tcW w:type="dxa" w:w="2880"/>
          </w:tcPr>
          <w:p>
            <w:r>
              <w:t>Dataset inventory entry</w:t>
            </w:r>
          </w:p>
        </w:tc>
        <w:tc>
          <w:tcPr>
            <w:tcW w:type="dxa" w:w="2880"/>
          </w:tcPr>
          <w:p>
            <w:r>
              <w:t>Dataset recorded in the organisation’s data inventory or processing register.</w:t>
            </w:r>
          </w:p>
        </w:tc>
        <w:tc>
          <w:tcPr>
            <w:tcW w:type="dxa" w:w="2880"/>
          </w:tcPr>
          <w:p>
            <w:r>
              <w:t>Data Steward</w:t>
            </w:r>
          </w:p>
        </w:tc>
      </w:tr>
      <w:tr>
        <w:tc>
          <w:tcPr>
            <w:tcW w:type="dxa" w:w="2880"/>
          </w:tcPr>
          <w:p>
            <w:r>
              <w:t>Data classification</w:t>
            </w:r>
          </w:p>
        </w:tc>
        <w:tc>
          <w:tcPr>
            <w:tcW w:type="dxa" w:w="2880"/>
          </w:tcPr>
          <w:p>
            <w:r>
              <w:t>Identification of whether the dataset contains personal data, sensitive personal data, confidential business data, or regulated records.</w:t>
            </w:r>
          </w:p>
        </w:tc>
        <w:tc>
          <w:tcPr>
            <w:tcW w:type="dxa" w:w="2880"/>
          </w:tcPr>
          <w:p>
            <w:r>
              <w:t>Data Steward</w:t>
            </w:r>
          </w:p>
        </w:tc>
      </w:tr>
      <w:tr>
        <w:tc>
          <w:tcPr>
            <w:tcW w:type="dxa" w:w="2880"/>
          </w:tcPr>
          <w:p>
            <w:r>
              <w:t>Field-level data map</w:t>
            </w:r>
          </w:p>
        </w:tc>
        <w:tc>
          <w:tcPr>
            <w:tcW w:type="dxa" w:w="2880"/>
          </w:tcPr>
          <w:p>
            <w:r>
              <w:t>List of fields, data types, meanings, source systems, and relationships to other datasets.</w:t>
            </w:r>
          </w:p>
        </w:tc>
        <w:tc>
          <w:tcPr>
            <w:tcW w:type="dxa" w:w="2880"/>
          </w:tcPr>
          <w:p>
            <w:r>
              <w:t>Data Engineer / Data Steward</w:t>
            </w:r>
          </w:p>
        </w:tc>
      </w:tr>
      <w:tr>
        <w:tc>
          <w:tcPr>
            <w:tcW w:type="dxa" w:w="2880"/>
          </w:tcPr>
          <w:p>
            <w:r>
              <w:t>Lawful processing review</w:t>
            </w:r>
          </w:p>
        </w:tc>
        <w:tc>
          <w:tcPr>
            <w:tcW w:type="dxa" w:w="2880"/>
          </w:tcPr>
          <w:p>
            <w:r>
              <w:t>Confirmation that using or transforming the data for the intended purpose is permitted and consistent with privacy notices, consents, contracts, and internal approvals.</w:t>
            </w:r>
          </w:p>
        </w:tc>
        <w:tc>
          <w:tcPr>
            <w:tcW w:type="dxa" w:w="2880"/>
          </w:tcPr>
          <w:p>
            <w:r>
              <w:t>Data Protection Officer</w:t>
            </w:r>
          </w:p>
        </w:tc>
      </w:tr>
      <w:tr>
        <w:tc>
          <w:tcPr>
            <w:tcW w:type="dxa" w:w="2880"/>
          </w:tcPr>
          <w:p>
            <w:r>
              <w:t>Retention requirement</w:t>
            </w:r>
          </w:p>
        </w:tc>
        <w:tc>
          <w:tcPr>
            <w:tcW w:type="dxa" w:w="2880"/>
          </w:tcPr>
          <w:p>
            <w:r>
              <w:t>Confirmation of whether identifiable data must be retained, anonymised, archived, or deleted.</w:t>
            </w:r>
          </w:p>
        </w:tc>
        <w:tc>
          <w:tcPr>
            <w:tcW w:type="dxa" w:w="2880"/>
          </w:tcPr>
          <w:p>
            <w:r>
              <w:t>Records Manager / Data Owner</w:t>
            </w:r>
          </w:p>
        </w:tc>
      </w:tr>
      <w:tr>
        <w:tc>
          <w:tcPr>
            <w:tcW w:type="dxa" w:w="2880"/>
          </w:tcPr>
          <w:p>
            <w:r>
              <w:t>Re-identification risk assessment</w:t>
            </w:r>
          </w:p>
        </w:tc>
        <w:tc>
          <w:tcPr>
            <w:tcW w:type="dxa" w:w="2880"/>
          </w:tcPr>
          <w:p>
            <w:r>
              <w:t>Initial assessment of direct, indirect, contextual, and external-linkage risks.</w:t>
            </w:r>
          </w:p>
        </w:tc>
        <w:tc>
          <w:tcPr>
            <w:tcW w:type="dxa" w:w="2880"/>
          </w:tcPr>
          <w:p>
            <w:r>
              <w:t>Privacy Team / Information Security</w:t>
            </w:r>
          </w:p>
        </w:tc>
      </w:tr>
      <w:tr>
        <w:tc>
          <w:tcPr>
            <w:tcW w:type="dxa" w:w="2880"/>
          </w:tcPr>
          <w:p>
            <w:r>
              <w:t>Anonymisation plan</w:t>
            </w:r>
          </w:p>
        </w:tc>
        <w:tc>
          <w:tcPr>
            <w:tcW w:type="dxa" w:w="2880"/>
          </w:tcPr>
          <w:p>
            <w:r>
              <w:t>Proposed techniques, parameters, validation method, and target risk threshold.</w:t>
            </w:r>
          </w:p>
        </w:tc>
        <w:tc>
          <w:tcPr>
            <w:tcW w:type="dxa" w:w="2880"/>
          </w:tcPr>
          <w:p>
            <w:r>
              <w:t>Data Engineer / Privacy Team</w:t>
            </w:r>
          </w:p>
        </w:tc>
      </w:tr>
      <w:tr>
        <w:tc>
          <w:tcPr>
            <w:tcW w:type="dxa" w:w="2880"/>
          </w:tcPr>
          <w:p>
            <w:r>
              <w:t>Secure processing environment</w:t>
            </w:r>
          </w:p>
        </w:tc>
        <w:tc>
          <w:tcPr>
            <w:tcW w:type="dxa" w:w="2880"/>
          </w:tcPr>
          <w:p>
            <w:r>
              <w:t>Controlled environment for transformation, testing, and review of the dataset.</w:t>
            </w:r>
          </w:p>
        </w:tc>
        <w:tc>
          <w:tcPr>
            <w:tcW w:type="dxa" w:w="2880"/>
          </w:tcPr>
          <w:p>
            <w:r>
              <w:t>IT Operations / Information Security</w:t>
            </w:r>
          </w:p>
        </w:tc>
      </w:tr>
      <w:tr>
        <w:tc>
          <w:tcPr>
            <w:tcW w:type="dxa" w:w="2880"/>
          </w:tcPr>
          <w:p>
            <w:r>
              <w:t>Approval to proceed</w:t>
            </w:r>
          </w:p>
        </w:tc>
        <w:tc>
          <w:tcPr>
            <w:tcW w:type="dxa" w:w="2880"/>
          </w:tcPr>
          <w:p>
            <w:r>
              <w:t>Formal approval to perform anonymisation on the defined dataset.</w:t>
            </w:r>
          </w:p>
        </w:tc>
        <w:tc>
          <w:tcPr>
            <w:tcW w:type="dxa" w:w="2880"/>
          </w:tcPr>
          <w:p>
            <w:r>
              <w:t>Data Owner / Data Protection Officer</w:t>
            </w:r>
          </w:p>
        </w:tc>
      </w:tr>
    </w:tbl>
    <w:p>
      <w:r>
        <w:t>The following inputs should be collected and attached to the anonymisation record:</w:t>
      </w:r>
    </w:p>
    <w:p>
      <w:pPr>
        <w:pStyle w:val="ListBullet"/>
      </w:pPr>
      <w:r>
        <w:t>Dataset name and unique identifier.</w:t>
      </w:r>
    </w:p>
    <w:p>
      <w:pPr>
        <w:pStyle w:val="ListBullet"/>
      </w:pPr>
      <w:r>
        <w:t>Source system name.</w:t>
      </w:r>
    </w:p>
    <w:p>
      <w:pPr>
        <w:pStyle w:val="ListBullet"/>
      </w:pPr>
      <w:r>
        <w:t>Extract date and time.</w:t>
      </w:r>
    </w:p>
    <w:p>
      <w:pPr>
        <w:pStyle w:val="ListBullet"/>
      </w:pPr>
      <w:r>
        <w:t>Data volume.</w:t>
      </w:r>
    </w:p>
    <w:p>
      <w:pPr>
        <w:pStyle w:val="ListBullet"/>
      </w:pPr>
      <w:r>
        <w:t>List of direct identifiers.</w:t>
      </w:r>
    </w:p>
    <w:p>
      <w:pPr>
        <w:pStyle w:val="ListBullet"/>
      </w:pPr>
      <w:r>
        <w:t>List of indirect identifiers.</w:t>
      </w:r>
    </w:p>
    <w:p>
      <w:pPr>
        <w:pStyle w:val="ListBullet"/>
      </w:pPr>
      <w:r>
        <w:t>List of sensitive fields.</w:t>
      </w:r>
    </w:p>
    <w:p>
      <w:pPr>
        <w:pStyle w:val="ListBullet"/>
      </w:pPr>
      <w:r>
        <w:t>Known data recipients.</w:t>
      </w:r>
    </w:p>
    <w:p>
      <w:pPr>
        <w:pStyle w:val="ListBullet"/>
      </w:pPr>
      <w:r>
        <w:t>Intended publication or sharing audience.</w:t>
      </w:r>
    </w:p>
    <w:p>
      <w:pPr>
        <w:pStyle w:val="ListBullet"/>
      </w:pPr>
      <w:r>
        <w:t>Applicable retention schedule.</w:t>
      </w:r>
    </w:p>
    <w:p>
      <w:pPr>
        <w:pStyle w:val="ListBullet"/>
      </w:pPr>
      <w:r>
        <w:t>External datasets that could reasonably be used for linkage.</w:t>
      </w:r>
    </w:p>
    <w:p>
      <w:pPr>
        <w:pStyle w:val="ListBullet"/>
      </w:pPr>
      <w:r>
        <w:t>Prior anonymisation decisions for similar datasets.</w:t>
      </w:r>
    </w:p>
    <w:p>
      <w:pPr>
        <w:pStyle w:val="ListBullet"/>
      </w:pPr>
      <w:r>
        <w:t>Any contractual, regulatory, or sector-specific limitations.</w:t>
      </w:r>
    </w:p>
    <w:p>
      <w:pPr>
        <w:pStyle w:val="Heading2"/>
      </w:pPr>
      <w:r>
        <w:t>Step-by-Step Procedure (numbered)</w:t>
      </w:r>
    </w:p>
    <w:p>
      <w:pPr>
        <w:pStyle w:val="ListBullet"/>
      </w:pPr>
      <w:r>
        <w:t>Initiate the anonymisation request</w:t>
      </w:r>
    </w:p>
    <w:p>
      <w:r>
        <w:t>1.1. The Data Owner raises an anonymisation request using the approved privacy or data governance workflow in [system/tool name].</w:t>
      </w:r>
    </w:p>
    <w:p>
      <w:r>
        <w:t>1.2. The request must include:</w:t>
      </w:r>
    </w:p>
    <w:p>
      <w:pPr>
        <w:pStyle w:val="ListBullet"/>
      </w:pPr>
      <w:r>
        <w:t>Dataset name.</w:t>
      </w:r>
    </w:p>
    <w:p>
      <w:pPr>
        <w:pStyle w:val="ListBullet"/>
      </w:pPr>
      <w:r>
        <w:t>Source system.</w:t>
      </w:r>
    </w:p>
    <w:p>
      <w:pPr>
        <w:pStyle w:val="ListBullet"/>
      </w:pPr>
      <w:r>
        <w:t>Business purpose.</w:t>
      </w:r>
    </w:p>
    <w:p>
      <w:pPr>
        <w:pStyle w:val="ListBullet"/>
      </w:pPr>
      <w:r>
        <w:t>Intended users or recipients.</w:t>
      </w:r>
    </w:p>
    <w:p>
      <w:pPr>
        <w:pStyle w:val="ListBullet"/>
      </w:pPr>
      <w:r>
        <w:t>Whether the anonymised dataset will be used internally, shared with named third parties, published, or used for automated analytics.</w:t>
      </w:r>
    </w:p>
    <w:p>
      <w:pPr>
        <w:pStyle w:val="ListBullet"/>
      </w:pPr>
      <w:r>
        <w:t>Required fields and expected analytical utility.</w:t>
      </w:r>
    </w:p>
    <w:p>
      <w:pPr>
        <w:pStyle w:val="ListBullet"/>
      </w:pPr>
      <w:r>
        <w:t>Required retention period for the anonymised output.</w:t>
      </w:r>
    </w:p>
    <w:p>
      <w:pPr>
        <w:pStyle w:val="ListBullet"/>
      </w:pPr>
      <w:r>
        <w:t>Target completion date.</w:t>
      </w:r>
    </w:p>
    <w:p>
      <w:r>
        <w:t>1.3. The Data Protection Officer reviews the request to confirm that anonymisation is appropriate for the stated purpose and that identifiable personal data is not required.</w:t>
      </w:r>
    </w:p>
    <w:p>
      <w:pPr>
        <w:pStyle w:val="ListBullet"/>
      </w:pPr>
      <w:r>
        <w:t>Confirm whether anonymisation is the correct approach</w:t>
      </w:r>
    </w:p>
    <w:p>
      <w:r>
        <w:t>2.1. The Data Owner, Data Protection Officer, and Data Steward determine whether the intended purpose can be achieved using:</w:t>
      </w:r>
    </w:p>
    <w:p>
      <w:pPr>
        <w:pStyle w:val="ListBullet"/>
      </w:pPr>
      <w:r>
        <w:t>Full deletion.</w:t>
      </w:r>
    </w:p>
    <w:p>
      <w:pPr>
        <w:pStyle w:val="ListBullet"/>
      </w:pPr>
      <w:r>
        <w:t>Aggregated reporting.</w:t>
      </w:r>
    </w:p>
    <w:p>
      <w:pPr>
        <w:pStyle w:val="ListBullet"/>
      </w:pPr>
      <w:r>
        <w:t>Anonymisation.</w:t>
      </w:r>
    </w:p>
    <w:p>
      <w:pPr>
        <w:pStyle w:val="ListBullet"/>
      </w:pPr>
      <w:r>
        <w:t>Pseudonymisation.</w:t>
      </w:r>
    </w:p>
    <w:p>
      <w:pPr>
        <w:pStyle w:val="ListBullet"/>
      </w:pPr>
      <w:r>
        <w:t>Data minimisation without anonymisation.</w:t>
      </w:r>
    </w:p>
    <w:p>
      <w:pPr>
        <w:pStyle w:val="ListBullet"/>
      </w:pPr>
      <w:r>
        <w:t>Synthetic data.</w:t>
      </w:r>
    </w:p>
    <w:p>
      <w:pPr>
        <w:pStyle w:val="ListBullet"/>
      </w:pPr>
      <w:r>
        <w:t>Access-controlled identifiable data.</w:t>
      </w:r>
    </w:p>
    <w:p>
      <w:r>
        <w:t>2.2. Anonymisation must be selected only when the organisation intends that the resulting data can no longer identify an individual and no re-identification route will be retained.</w:t>
      </w:r>
    </w:p>
    <w:p>
      <w:r>
        <w:t>2.3. If reversibility is required, the dataset must not be classified as anonymised. It must be treated as pseudonymised or encrypted personal data and handled under personal data controls.</w:t>
      </w:r>
    </w:p>
    <w:p>
      <w:pPr>
        <w:pStyle w:val="ListBullet"/>
      </w:pPr>
      <w:r>
        <w:t>Define the anonymisation boundary</w:t>
      </w:r>
    </w:p>
    <w:p>
      <w:r>
        <w:t>3.1. Identify the exact dataset to be anonymised, including:</w:t>
      </w:r>
    </w:p>
    <w:p>
      <w:pPr>
        <w:pStyle w:val="ListBullet"/>
      </w:pPr>
      <w:r>
        <w:t>Tables.</w:t>
      </w:r>
    </w:p>
    <w:p>
      <w:pPr>
        <w:pStyle w:val="ListBullet"/>
      </w:pPr>
      <w:r>
        <w:t>Fields.</w:t>
      </w:r>
    </w:p>
    <w:p>
      <w:pPr>
        <w:pStyle w:val="ListBullet"/>
      </w:pPr>
      <w:r>
        <w:t>File extracts.</w:t>
      </w:r>
    </w:p>
    <w:p>
      <w:pPr>
        <w:pStyle w:val="ListBullet"/>
      </w:pPr>
      <w:r>
        <w:t>Linked datasets.</w:t>
      </w:r>
    </w:p>
    <w:p>
      <w:pPr>
        <w:pStyle w:val="ListBullet"/>
      </w:pPr>
      <w:r>
        <w:t>Metadata.</w:t>
      </w:r>
    </w:p>
    <w:p>
      <w:pPr>
        <w:pStyle w:val="ListBullet"/>
      </w:pPr>
      <w:r>
        <w:t>Logs.</w:t>
      </w:r>
    </w:p>
    <w:p>
      <w:pPr>
        <w:pStyle w:val="ListBullet"/>
      </w:pPr>
      <w:r>
        <w:t>Images, audio, video, or free text.</w:t>
      </w:r>
    </w:p>
    <w:p>
      <w:pPr>
        <w:pStyle w:val="ListBullet"/>
      </w:pPr>
      <w:r>
        <w:t>Derived features.</w:t>
      </w:r>
    </w:p>
    <w:p>
      <w:pPr>
        <w:pStyle w:val="ListBullet"/>
      </w:pPr>
      <w:r>
        <w:t>Embedded identifiers.</w:t>
      </w:r>
    </w:p>
    <w:p>
      <w:pPr>
        <w:pStyle w:val="ListBullet"/>
      </w:pPr>
      <w:r>
        <w:t>Unique transaction IDs.</w:t>
      </w:r>
    </w:p>
    <w:p>
      <w:pPr>
        <w:pStyle w:val="ListBullet"/>
      </w:pPr>
      <w:r>
        <w:t>Timestamps.</w:t>
      </w:r>
    </w:p>
    <w:p>
      <w:pPr>
        <w:pStyle w:val="ListBullet"/>
      </w:pPr>
      <w:r>
        <w:t>Geolocation points.</w:t>
      </w:r>
    </w:p>
    <w:p>
      <w:pPr>
        <w:pStyle w:val="ListBullet"/>
      </w:pPr>
      <w:r>
        <w:t>Device identifiers.</w:t>
      </w:r>
    </w:p>
    <w:p>
      <w:pPr>
        <w:pStyle w:val="ListBullet"/>
      </w:pPr>
      <w:r>
        <w:t>Account numbers.</w:t>
      </w:r>
    </w:p>
    <w:p>
      <w:pPr>
        <w:pStyle w:val="ListBullet"/>
      </w:pPr>
      <w:r>
        <w:t>Reference numbers.</w:t>
      </w:r>
    </w:p>
    <w:p>
      <w:r>
        <w:t>3.2. Identify all copies and downstream uses of the source data.</w:t>
      </w:r>
    </w:p>
    <w:p>
      <w:r>
        <w:t>3.3. Determine whether the anonymised output will be:</w:t>
      </w:r>
    </w:p>
    <w:p>
      <w:pPr>
        <w:pStyle w:val="ListBullet"/>
      </w:pPr>
      <w:r>
        <w:t>Restricted to internal users.</w:t>
      </w:r>
    </w:p>
    <w:p>
      <w:pPr>
        <w:pStyle w:val="ListBullet"/>
      </w:pPr>
      <w:r>
        <w:t>Shared with a named processor or partner.</w:t>
      </w:r>
    </w:p>
    <w:p>
      <w:pPr>
        <w:pStyle w:val="ListBullet"/>
      </w:pPr>
      <w:r>
        <w:t>Shared with multiple parties.</w:t>
      </w:r>
    </w:p>
    <w:p>
      <w:pPr>
        <w:pStyle w:val="ListBullet"/>
      </w:pPr>
      <w:r>
        <w:t>Published or made available externally.</w:t>
      </w:r>
    </w:p>
    <w:p>
      <w:pPr>
        <w:pStyle w:val="ListBullet"/>
      </w:pPr>
      <w:r>
        <w:t>Used in machine learning or model training.</w:t>
      </w:r>
    </w:p>
    <w:p>
      <w:pPr>
        <w:pStyle w:val="ListBullet"/>
      </w:pPr>
      <w:r>
        <w:t>Combined with other internal or external datasets.</w:t>
      </w:r>
    </w:p>
    <w:p>
      <w:r>
        <w:t>3.4. Set the anonymisation standard according to the highest reasonably foreseeable re-identification risk, not merely the immediate intended use.</w:t>
      </w:r>
    </w:p>
    <w:p>
      <w:pPr>
        <w:pStyle w:val="ListBullet"/>
      </w:pPr>
      <w:r>
        <w:t>Perform field-level identification analysis</w:t>
      </w:r>
    </w:p>
    <w:p>
      <w:r>
        <w:t>4.1. Classify each field into one of the following categories.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Field Category</w:t>
            </w:r>
          </w:p>
        </w:tc>
        <w:tc>
          <w:tcPr>
            <w:tcW w:type="dxa" w:w="2160"/>
          </w:tcPr>
          <w:p>
            <w:r>
              <w:t>Description</w:t>
            </w:r>
          </w:p>
        </w:tc>
        <w:tc>
          <w:tcPr>
            <w:tcW w:type="dxa" w:w="2160"/>
          </w:tcPr>
          <w:p>
            <w:r>
              <w:t>Examples</w:t>
            </w:r>
          </w:p>
        </w:tc>
        <w:tc>
          <w:tcPr>
            <w:tcW w:type="dxa" w:w="2160"/>
          </w:tcPr>
          <w:p>
            <w:r>
              <w:t>Required Treatment</w:t>
            </w:r>
          </w:p>
        </w:tc>
      </w:tr>
      <w:tr>
        <w:tc>
          <w:tcPr>
            <w:tcW w:type="dxa" w:w="2160"/>
          </w:tcPr>
          <w:p>
            <w:r>
              <w:t>Direct identifier</w:t>
            </w:r>
          </w:p>
        </w:tc>
        <w:tc>
          <w:tcPr>
            <w:tcW w:type="dxa" w:w="2160"/>
          </w:tcPr>
          <w:p>
            <w:r>
              <w:t>Identifies an individual on its own.</w:t>
            </w:r>
          </w:p>
        </w:tc>
        <w:tc>
          <w:tcPr>
            <w:tcW w:type="dxa" w:w="2160"/>
          </w:tcPr>
          <w:p>
            <w:r>
              <w:t>Name, national ID, passport number, mobile number, email address, account number, medical record number, biometric template.</w:t>
            </w:r>
          </w:p>
        </w:tc>
        <w:tc>
          <w:tcPr>
            <w:tcW w:type="dxa" w:w="2160"/>
          </w:tcPr>
          <w:p>
            <w:r>
              <w:t>Remove, irreversibly transform, or replace with non-linkable values.</w:t>
            </w:r>
          </w:p>
        </w:tc>
      </w:tr>
      <w:tr>
        <w:tc>
          <w:tcPr>
            <w:tcW w:type="dxa" w:w="2160"/>
          </w:tcPr>
          <w:p>
            <w:r>
              <w:t>Strong indirect identifier</w:t>
            </w:r>
          </w:p>
        </w:tc>
        <w:tc>
          <w:tcPr>
            <w:tcW w:type="dxa" w:w="2160"/>
          </w:tcPr>
          <w:p>
            <w:r>
              <w:t>May identify an individual when combined with other information.</w:t>
            </w:r>
          </w:p>
        </w:tc>
        <w:tc>
          <w:tcPr>
            <w:tcW w:type="dxa" w:w="2160"/>
          </w:tcPr>
          <w:p>
            <w:r>
              <w:t>Full address, exact date of birth, precise location, exact timestamp, rare job title, vehicle plate, device ID.</w:t>
            </w:r>
          </w:p>
        </w:tc>
        <w:tc>
          <w:tcPr>
            <w:tcW w:type="dxa" w:w="2160"/>
          </w:tcPr>
          <w:p>
            <w:r>
              <w:t>Generalise, suppress, bin, perturb, or aggregate.</w:t>
            </w:r>
          </w:p>
        </w:tc>
      </w:tr>
      <w:tr>
        <w:tc>
          <w:tcPr>
            <w:tcW w:type="dxa" w:w="2160"/>
          </w:tcPr>
          <w:p>
            <w:r>
              <w:t>Weak indirect identifier</w:t>
            </w:r>
          </w:p>
        </w:tc>
        <w:tc>
          <w:tcPr>
            <w:tcW w:type="dxa" w:w="2160"/>
          </w:tcPr>
          <w:p>
            <w:r>
              <w:t>Contributes to identification when combined with other fields.</w:t>
            </w:r>
          </w:p>
        </w:tc>
        <w:tc>
          <w:tcPr>
            <w:tcW w:type="dxa" w:w="2160"/>
          </w:tcPr>
          <w:p>
            <w:r>
              <w:t>Age band, gender, city, nationality, income band, service usage pattern.</w:t>
            </w:r>
          </w:p>
        </w:tc>
        <w:tc>
          <w:tcPr>
            <w:tcW w:type="dxa" w:w="2160"/>
          </w:tcPr>
          <w:p>
            <w:r>
              <w:t>Evaluate in combination and apply controls as needed.</w:t>
            </w:r>
          </w:p>
        </w:tc>
      </w:tr>
      <w:tr>
        <w:tc>
          <w:tcPr>
            <w:tcW w:type="dxa" w:w="2160"/>
          </w:tcPr>
          <w:p>
            <w:r>
              <w:t>Sensitive attribute</w:t>
            </w:r>
          </w:p>
        </w:tc>
        <w:tc>
          <w:tcPr>
            <w:tcW w:type="dxa" w:w="2160"/>
          </w:tcPr>
          <w:p>
            <w:r>
              <w:t>Could cause harm or require heightened protection if linked to a person.</w:t>
            </w:r>
          </w:p>
        </w:tc>
        <w:tc>
          <w:tcPr>
            <w:tcW w:type="dxa" w:w="2160"/>
          </w:tcPr>
          <w:p>
            <w:r>
              <w:t>Health data, genetic data, religious belief, criminal record, financial distress, children’s data.</w:t>
            </w:r>
          </w:p>
        </w:tc>
        <w:tc>
          <w:tcPr>
            <w:tcW w:type="dxa" w:w="2160"/>
          </w:tcPr>
          <w:p>
            <w:r>
              <w:t>Minimise, aggregate, suppress, or protect with stricter thresholds.</w:t>
            </w:r>
          </w:p>
        </w:tc>
      </w:tr>
      <w:tr>
        <w:tc>
          <w:tcPr>
            <w:tcW w:type="dxa" w:w="2160"/>
          </w:tcPr>
          <w:p>
            <w:r>
              <w:t>Free-text or unstructured field</w:t>
            </w:r>
          </w:p>
        </w:tc>
        <w:tc>
          <w:tcPr>
            <w:tcW w:type="dxa" w:w="2160"/>
          </w:tcPr>
          <w:p>
            <w:r>
              <w:t>May contain hidden identifiers or sensitive details.</w:t>
            </w:r>
          </w:p>
        </w:tc>
        <w:tc>
          <w:tcPr>
            <w:tcW w:type="dxa" w:w="2160"/>
          </w:tcPr>
          <w:p>
            <w:r>
              <w:t>Notes, complaints, call transcripts, chat messages, attachments.</w:t>
            </w:r>
          </w:p>
        </w:tc>
        <w:tc>
          <w:tcPr>
            <w:tcW w:type="dxa" w:w="2160"/>
          </w:tcPr>
          <w:p>
            <w:r>
              <w:t>Scan, redact, transform, or exclude unless reliable de-identification is possible.</w:t>
            </w:r>
          </w:p>
        </w:tc>
      </w:tr>
      <w:tr>
        <w:tc>
          <w:tcPr>
            <w:tcW w:type="dxa" w:w="2160"/>
          </w:tcPr>
          <w:p>
            <w:r>
              <w:t>Derived or behavioural field</w:t>
            </w:r>
          </w:p>
        </w:tc>
        <w:tc>
          <w:tcPr>
            <w:tcW w:type="dxa" w:w="2160"/>
          </w:tcPr>
          <w:p>
            <w:r>
              <w:t>May enable singling out through patterns.</w:t>
            </w:r>
          </w:p>
        </w:tc>
        <w:tc>
          <w:tcPr>
            <w:tcW w:type="dxa" w:w="2160"/>
          </w:tcPr>
          <w:p>
            <w:r>
              <w:t>Purchase history, travel route, login behaviour, device fingerprint, service usage sequence.</w:t>
            </w:r>
          </w:p>
        </w:tc>
        <w:tc>
          <w:tcPr>
            <w:tcW w:type="dxa" w:w="2160"/>
          </w:tcPr>
          <w:p>
            <w:r>
              <w:t>Reduce granularity, aggregate, perturb, or remove unique patterns.</w:t>
            </w:r>
          </w:p>
        </w:tc>
      </w:tr>
    </w:tbl>
    <w:p>
      <w:r>
        <w:t>4.2. The Data Steward documents the classification for each field in the anonymisation worksheet.</w:t>
      </w:r>
    </w:p>
    <w:p>
      <w:r>
        <w:t>4.3. Fields not required for the approved purpose must be removed before anonymisation techniques are applied.</w:t>
      </w:r>
    </w:p>
    <w:p>
      <w:pPr>
        <w:pStyle w:val="ListBullet"/>
      </w:pPr>
      <w:r>
        <w:t>Assess re-identification risks</w:t>
      </w:r>
    </w:p>
    <w:p>
      <w:r>
        <w:t>5.1. The Privacy Team and Information Security team assess whether a person could reasonably be identified through:</w:t>
      </w:r>
    </w:p>
    <w:p>
      <w:pPr>
        <w:pStyle w:val="ListBullet"/>
      </w:pPr>
      <w:r>
        <w:t>Direct recognition.</w:t>
      </w:r>
    </w:p>
    <w:p>
      <w:pPr>
        <w:pStyle w:val="ListBullet"/>
      </w:pPr>
      <w:r>
        <w:t>Combining multiple fields in the dataset.</w:t>
      </w:r>
    </w:p>
    <w:p>
      <w:pPr>
        <w:pStyle w:val="ListBullet"/>
      </w:pPr>
      <w:r>
        <w:t>Linking with other internal systems.</w:t>
      </w:r>
    </w:p>
    <w:p>
      <w:pPr>
        <w:pStyle w:val="ListBullet"/>
      </w:pPr>
      <w:r>
        <w:t>Linking with public sources.</w:t>
      </w:r>
    </w:p>
    <w:p>
      <w:pPr>
        <w:pStyle w:val="ListBullet"/>
      </w:pPr>
      <w:r>
        <w:t>Linking with commercially available datasets.</w:t>
      </w:r>
    </w:p>
    <w:p>
      <w:pPr>
        <w:pStyle w:val="ListBullet"/>
      </w:pPr>
      <w:r>
        <w:t>Linkage by a recipient who already knows some facts about an individual.</w:t>
      </w:r>
    </w:p>
    <w:p>
      <w:pPr>
        <w:pStyle w:val="ListBullet"/>
      </w:pPr>
      <w:r>
        <w:t>Unique combinations of demographic or behavioural attributes.</w:t>
      </w:r>
    </w:p>
    <w:p>
      <w:pPr>
        <w:pStyle w:val="ListBullet"/>
      </w:pPr>
      <w:r>
        <w:t>Outliers, rare values, or small groups.</w:t>
      </w:r>
    </w:p>
    <w:p>
      <w:pPr>
        <w:pStyle w:val="ListBullet"/>
      </w:pPr>
      <w:r>
        <w:t>Inference from sensitive attributes.</w:t>
      </w:r>
    </w:p>
    <w:p>
      <w:pPr>
        <w:pStyle w:val="ListBullet"/>
      </w:pPr>
      <w:r>
        <w:t>Metadata, filenames, IDs, audit logs, or model features.</w:t>
      </w:r>
    </w:p>
    <w:p>
      <w:pPr>
        <w:pStyle w:val="ListBullet"/>
      </w:pPr>
      <w:r>
        <w:t>Longitudinal tracking across repeated releases.</w:t>
      </w:r>
    </w:p>
    <w:p>
      <w:r>
        <w:t>5.2. The assessment must consider the recipient’s likely knowledge, access, capability, motivation, and available technology.</w:t>
      </w:r>
    </w:p>
    <w:p>
      <w:r>
        <w:t>5.3. The following risk scale must be used.</w:t>
      </w:r>
    </w:p>
    <w:tbl>
      <w:tblPr>
        <w:tblStyle w:val="TableGrid"/>
        <w:tblW w:type="auto" w:w="0"/>
        <w:tblLook w:firstColumn="1" w:firstRow="1" w:lastColumn="0" w:lastRow="0" w:noHBand="0" w:noVBand="1" w:val="04A0"/>
      </w:tblPr>
      <w:tblGrid>
        <w:gridCol w:w="2880"/>
        <w:gridCol w:w="2880"/>
        <w:gridCol w:w="2880"/>
      </w:tblGrid>
      <w:tr>
        <w:tc>
          <w:tcPr>
            <w:tcW w:type="dxa" w:w="2880"/>
          </w:tcPr>
          <w:p>
            <w:r>
              <w:t>Risk Level</w:t>
            </w:r>
          </w:p>
        </w:tc>
        <w:tc>
          <w:tcPr>
            <w:tcW w:type="dxa" w:w="2880"/>
          </w:tcPr>
          <w:p>
            <w:r>
              <w:t>Description</w:t>
            </w:r>
          </w:p>
        </w:tc>
        <w:tc>
          <w:tcPr>
            <w:tcW w:type="dxa" w:w="2880"/>
          </w:tcPr>
          <w:p>
            <w:r>
              <w:t>Outcome</w:t>
            </w:r>
          </w:p>
        </w:tc>
      </w:tr>
      <w:tr>
        <w:tc>
          <w:tcPr>
            <w:tcW w:type="dxa" w:w="2880"/>
          </w:tcPr>
          <w:p>
            <w:r>
              <w:t>Low</w:t>
            </w:r>
          </w:p>
        </w:tc>
        <w:tc>
          <w:tcPr>
            <w:tcW w:type="dxa" w:w="2880"/>
          </w:tcPr>
          <w:p>
            <w:r>
              <w:t>Re-identification is not reasonably possible using the anonymised output and available external information.</w:t>
            </w:r>
          </w:p>
        </w:tc>
        <w:tc>
          <w:tcPr>
            <w:tcW w:type="dxa" w:w="2880"/>
          </w:tcPr>
          <w:p>
            <w:r>
              <w:t>May proceed subject to approval and monitoring.</w:t>
            </w:r>
          </w:p>
        </w:tc>
      </w:tr>
      <w:tr>
        <w:tc>
          <w:tcPr>
            <w:tcW w:type="dxa" w:w="2880"/>
          </w:tcPr>
          <w:p>
            <w:r>
              <w:t>Medium</w:t>
            </w:r>
          </w:p>
        </w:tc>
        <w:tc>
          <w:tcPr>
            <w:tcW w:type="dxa" w:w="2880"/>
          </w:tcPr>
          <w:p>
            <w:r>
              <w:t>Re-identification may be possible for some individuals or groups without additional controls.</w:t>
            </w:r>
          </w:p>
        </w:tc>
        <w:tc>
          <w:tcPr>
            <w:tcW w:type="dxa" w:w="2880"/>
          </w:tcPr>
          <w:p>
            <w:r>
              <w:t>Additional anonymisation required before release.</w:t>
            </w:r>
          </w:p>
        </w:tc>
      </w:tr>
      <w:tr>
        <w:tc>
          <w:tcPr>
            <w:tcW w:type="dxa" w:w="2880"/>
          </w:tcPr>
          <w:p>
            <w:r>
              <w:t>High</w:t>
            </w:r>
          </w:p>
        </w:tc>
        <w:tc>
          <w:tcPr>
            <w:tcW w:type="dxa" w:w="2880"/>
          </w:tcPr>
          <w:p>
            <w:r>
              <w:t>Re-identification is reasonably possible or likely.</w:t>
            </w:r>
          </w:p>
        </w:tc>
        <w:tc>
          <w:tcPr>
            <w:tcW w:type="dxa" w:w="2880"/>
          </w:tcPr>
          <w:p>
            <w:r>
              <w:t>Do not release as anonymised; redesign or use another approach.</w:t>
            </w:r>
          </w:p>
        </w:tc>
      </w:tr>
      <w:tr>
        <w:tc>
          <w:tcPr>
            <w:tcW w:type="dxa" w:w="2880"/>
          </w:tcPr>
          <w:p>
            <w:r>
              <w:t>Critical</w:t>
            </w:r>
          </w:p>
        </w:tc>
        <w:tc>
          <w:tcPr>
            <w:tcW w:type="dxa" w:w="2880"/>
          </w:tcPr>
          <w:p>
            <w:r>
              <w:t>Direct identifiers remain, linkage keys exist, or the dataset could easily identify individuals.</w:t>
            </w:r>
          </w:p>
        </w:tc>
        <w:tc>
          <w:tcPr>
            <w:tcW w:type="dxa" w:w="2880"/>
          </w:tcPr>
          <w:p>
            <w:r>
              <w:t>Stop processing and escalate immediately.</w:t>
            </w:r>
          </w:p>
        </w:tc>
      </w:tr>
    </w:tbl>
    <w:p>
      <w:r>
        <w:t>5.4. A dataset must not be approved as anonymised unless residual re-identification risk is low.</w:t>
      </w:r>
    </w:p>
    <w:p>
      <w:pPr>
        <w:pStyle w:val="ListBullet"/>
      </w:pPr>
      <w:r>
        <w:t>Select appropriate anonymisation techniques</w:t>
      </w:r>
    </w:p>
    <w:p>
      <w:r>
        <w:t>6.1. The Data Engineer, in consultation with the Privacy Team, selects techniques based on the dataset structure, risk assessment, and required utility.</w:t>
      </w:r>
    </w:p>
    <w:p>
      <w:r>
        <w:t>6.2. Techniques may include one or more of the following.</w:t>
      </w:r>
    </w:p>
    <w:tbl>
      <w:tblPr>
        <w:tblStyle w:val="TableGrid"/>
        <w:tblW w:type="auto" w:w="0"/>
        <w:tblLook w:firstColumn="1" w:firstRow="1" w:lastColumn="0" w:lastRow="0" w:noHBand="0" w:noVBand="1" w:val="04A0"/>
      </w:tblPr>
      <w:tblGrid>
        <w:gridCol w:w="2880"/>
        <w:gridCol w:w="2880"/>
        <w:gridCol w:w="2880"/>
      </w:tblGrid>
      <w:tr>
        <w:tc>
          <w:tcPr>
            <w:tcW w:type="dxa" w:w="2880"/>
          </w:tcPr>
          <w:p>
            <w:r>
              <w:t>Technique</w:t>
            </w:r>
          </w:p>
        </w:tc>
        <w:tc>
          <w:tcPr>
            <w:tcW w:type="dxa" w:w="2880"/>
          </w:tcPr>
          <w:p>
            <w:r>
              <w:t>When to Use</w:t>
            </w:r>
          </w:p>
        </w:tc>
        <w:tc>
          <w:tcPr>
            <w:tcW w:type="dxa" w:w="2880"/>
          </w:tcPr>
          <w:p>
            <w:r>
              <w:t>Practical Application</w:t>
            </w:r>
          </w:p>
        </w:tc>
      </w:tr>
      <w:tr>
        <w:tc>
          <w:tcPr>
            <w:tcW w:type="dxa" w:w="2880"/>
          </w:tcPr>
          <w:p>
            <w:r>
              <w:t>Suppression</w:t>
            </w:r>
          </w:p>
        </w:tc>
        <w:tc>
          <w:tcPr>
            <w:tcW w:type="dxa" w:w="2880"/>
          </w:tcPr>
          <w:p>
            <w:r>
              <w:t>Field or value is not needed or creates unacceptable risk.</w:t>
            </w:r>
          </w:p>
        </w:tc>
        <w:tc>
          <w:tcPr>
            <w:tcW w:type="dxa" w:w="2880"/>
          </w:tcPr>
          <w:p>
            <w:r>
              <w:t>Remove names, IDs, rare values, exact addresses, free-text notes.</w:t>
            </w:r>
          </w:p>
        </w:tc>
      </w:tr>
      <w:tr>
        <w:tc>
          <w:tcPr>
            <w:tcW w:type="dxa" w:w="2880"/>
          </w:tcPr>
          <w:p>
            <w:r>
              <w:t>Generalisation</w:t>
            </w:r>
          </w:p>
        </w:tc>
        <w:tc>
          <w:tcPr>
            <w:tcW w:type="dxa" w:w="2880"/>
          </w:tcPr>
          <w:p>
            <w:r>
              <w:t>Exact values are too identifying but broader values remain useful.</w:t>
            </w:r>
          </w:p>
        </w:tc>
        <w:tc>
          <w:tcPr>
            <w:tcW w:type="dxa" w:w="2880"/>
          </w:tcPr>
          <w:p>
            <w:r>
              <w:t>Replace date of birth with age band; exact location with region; exact salary with salary band.</w:t>
            </w:r>
          </w:p>
        </w:tc>
      </w:tr>
      <w:tr>
        <w:tc>
          <w:tcPr>
            <w:tcW w:type="dxa" w:w="2880"/>
          </w:tcPr>
          <w:p>
            <w:r>
              <w:t>Aggregation</w:t>
            </w:r>
          </w:p>
        </w:tc>
        <w:tc>
          <w:tcPr>
            <w:tcW w:type="dxa" w:w="2880"/>
          </w:tcPr>
          <w:p>
            <w:r>
              <w:t>Individual-level records are not required.</w:t>
            </w:r>
          </w:p>
        </w:tc>
        <w:tc>
          <w:tcPr>
            <w:tcW w:type="dxa" w:w="2880"/>
          </w:tcPr>
          <w:p>
            <w:r>
              <w:t>Report counts, averages, percentages, or trends for groups above approved minimum size.</w:t>
            </w:r>
          </w:p>
        </w:tc>
      </w:tr>
      <w:tr>
        <w:tc>
          <w:tcPr>
            <w:tcW w:type="dxa" w:w="2880"/>
          </w:tcPr>
          <w:p>
            <w:r>
              <w:t>Binning</w:t>
            </w:r>
          </w:p>
        </w:tc>
        <w:tc>
          <w:tcPr>
            <w:tcW w:type="dxa" w:w="2880"/>
          </w:tcPr>
          <w:p>
            <w:r>
              <w:t>Numeric values need grouping.</w:t>
            </w:r>
          </w:p>
        </w:tc>
        <w:tc>
          <w:tcPr>
            <w:tcW w:type="dxa" w:w="2880"/>
          </w:tcPr>
          <w:p>
            <w:r>
              <w:t>Convert age to 10-year bands or transaction values to ranges.</w:t>
            </w:r>
          </w:p>
        </w:tc>
      </w:tr>
      <w:tr>
        <w:tc>
          <w:tcPr>
            <w:tcW w:type="dxa" w:w="2880"/>
          </w:tcPr>
          <w:p>
            <w:r>
              <w:t>Perturbation</w:t>
            </w:r>
          </w:p>
        </w:tc>
        <w:tc>
          <w:tcPr>
            <w:tcW w:type="dxa" w:w="2880"/>
          </w:tcPr>
          <w:p>
            <w:r>
              <w:t>Minor statistical variation can preserve patterns without exposing exact values.</w:t>
            </w:r>
          </w:p>
        </w:tc>
        <w:tc>
          <w:tcPr>
            <w:tcW w:type="dxa" w:w="2880"/>
          </w:tcPr>
          <w:p>
            <w:r>
              <w:t>Add controlled noise to counts or measures where appropriate.</w:t>
            </w:r>
          </w:p>
        </w:tc>
      </w:tr>
      <w:tr>
        <w:tc>
          <w:tcPr>
            <w:tcW w:type="dxa" w:w="2880"/>
          </w:tcPr>
          <w:p>
            <w:r>
              <w:t>Top and bottom coding</w:t>
            </w:r>
          </w:p>
        </w:tc>
        <w:tc>
          <w:tcPr>
            <w:tcW w:type="dxa" w:w="2880"/>
          </w:tcPr>
          <w:p>
            <w:r>
              <w:t>Extreme values identify individuals.</w:t>
            </w:r>
          </w:p>
        </w:tc>
        <w:tc>
          <w:tcPr>
            <w:tcW w:type="dxa" w:w="2880"/>
          </w:tcPr>
          <w:p>
            <w:r>
              <w:t>Replace values above or below thresholds with capped categories.</w:t>
            </w:r>
          </w:p>
        </w:tc>
      </w:tr>
      <w:tr>
        <w:tc>
          <w:tcPr>
            <w:tcW w:type="dxa" w:w="2880"/>
          </w:tcPr>
          <w:p>
            <w:r>
              <w:t>Record swapping</w:t>
            </w:r>
          </w:p>
        </w:tc>
        <w:tc>
          <w:tcPr>
            <w:tcW w:type="dxa" w:w="2880"/>
          </w:tcPr>
          <w:p>
            <w:r>
              <w:t>Reduce linkability while preserving aggregate distributions.</w:t>
            </w:r>
          </w:p>
        </w:tc>
        <w:tc>
          <w:tcPr>
            <w:tcW w:type="dxa" w:w="2880"/>
          </w:tcPr>
          <w:p>
            <w:r>
              <w:t>Swap selected attributes between records under controlled rules.</w:t>
            </w:r>
          </w:p>
        </w:tc>
      </w:tr>
      <w:tr>
        <w:tc>
          <w:tcPr>
            <w:tcW w:type="dxa" w:w="2880"/>
          </w:tcPr>
          <w:p>
            <w:r>
              <w:t>Token replacement without mapping</w:t>
            </w:r>
          </w:p>
        </w:tc>
        <w:tc>
          <w:tcPr>
            <w:tcW w:type="dxa" w:w="2880"/>
          </w:tcPr>
          <w:p>
            <w:r>
              <w:t>An identifier-like value is needed but must not be reversible.</w:t>
            </w:r>
          </w:p>
        </w:tc>
        <w:tc>
          <w:tcPr>
            <w:tcW w:type="dxa" w:w="2880"/>
          </w:tcPr>
          <w:p>
            <w:r>
              <w:t>Generate random non-linkable record references and destroy source mapping.</w:t>
            </w:r>
          </w:p>
        </w:tc>
      </w:tr>
      <w:tr>
        <w:tc>
          <w:tcPr>
            <w:tcW w:type="dxa" w:w="2880"/>
          </w:tcPr>
          <w:p>
            <w:r>
              <w:t>Synthetic data generation</w:t>
            </w:r>
          </w:p>
        </w:tc>
        <w:tc>
          <w:tcPr>
            <w:tcW w:type="dxa" w:w="2880"/>
          </w:tcPr>
          <w:p>
            <w:r>
              <w:t>Real records are not necessary.</w:t>
            </w:r>
          </w:p>
        </w:tc>
        <w:tc>
          <w:tcPr>
            <w:tcW w:type="dxa" w:w="2880"/>
          </w:tcPr>
          <w:p>
            <w:r>
              <w:t>Generate artificial records that preserve statistical properties without representing real individuals.</w:t>
            </w:r>
          </w:p>
        </w:tc>
      </w:tr>
      <w:tr>
        <w:tc>
          <w:tcPr>
            <w:tcW w:type="dxa" w:w="2880"/>
          </w:tcPr>
          <w:p>
            <w:r>
              <w:t>Free-text redaction or exclusion</w:t>
            </w:r>
          </w:p>
        </w:tc>
        <w:tc>
          <w:tcPr>
            <w:tcW w:type="dxa" w:w="2880"/>
          </w:tcPr>
          <w:p>
            <w:r>
              <w:t>Unstructured data contains hidden identifiers.</w:t>
            </w:r>
          </w:p>
        </w:tc>
        <w:tc>
          <w:tcPr>
            <w:tcW w:type="dxa" w:w="2880"/>
          </w:tcPr>
          <w:p>
            <w:r>
              <w:t>Use automated scanning plus manual review, or exclude field if reliable redaction cannot be assured.</w:t>
            </w:r>
          </w:p>
        </w:tc>
      </w:tr>
      <w:tr>
        <w:tc>
          <w:tcPr>
            <w:tcW w:type="dxa" w:w="2880"/>
          </w:tcPr>
          <w:p>
            <w:r>
              <w:t>Image, audio, or video anonymisation</w:t>
            </w:r>
          </w:p>
        </w:tc>
        <w:tc>
          <w:tcPr>
            <w:tcW w:type="dxa" w:w="2880"/>
          </w:tcPr>
          <w:p>
            <w:r>
              <w:t>Media contains faces, voices, plates, documents, or surroundings.</w:t>
            </w:r>
          </w:p>
        </w:tc>
        <w:tc>
          <w:tcPr>
            <w:tcW w:type="dxa" w:w="2880"/>
          </w:tcPr>
          <w:p>
            <w:r>
              <w:t>Blur, crop, mask, distort, remove metadata, or exclude content if residual recognition remains possible.</w:t>
            </w:r>
          </w:p>
        </w:tc>
      </w:tr>
    </w:tbl>
    <w:p>
      <w:r>
        <w:t>6.3. Hashing, encryption, tokenisation with a retained key, masking, or pseudonym replacement alone must not be considered anonymisation if re-linking is possible.</w:t>
      </w:r>
    </w:p>
    <w:p>
      <w:r>
        <w:t>6.4. If longitudinal analysis is required, the team must avoid stable identifiers that permit tracking unless the risk assessment confirms that individuals still cannot be singled out or linked.</w:t>
      </w:r>
    </w:p>
    <w:p>
      <w:pPr>
        <w:pStyle w:val="ListBullet"/>
      </w:pPr>
      <w:r>
        <w:t>Set minimum group size and uniqueness thresholds</w:t>
      </w:r>
    </w:p>
    <w:p>
      <w:r>
        <w:t>7.1. The Privacy Team defines minimum group size thresholds for any aggregated, segmented, or grouped output.</w:t>
      </w:r>
    </w:p>
    <w:p>
      <w:r>
        <w:t>7.2. Unless a stricter threshold is approved, reports and datasets must avoid groups small enough to enable identification or inference about an individual.</w:t>
      </w:r>
    </w:p>
    <w:p>
      <w:r>
        <w:t>7.3. Where sensitive attributes are involved, higher group size thresholds must be applied.</w:t>
      </w:r>
    </w:p>
    <w:p>
      <w:r>
        <w:t>7.4. The following decision guide must be used as a baseline.</w:t>
      </w:r>
    </w:p>
    <w:tbl>
      <w:tblPr>
        <w:tblStyle w:val="TableGrid"/>
        <w:tblW w:type="auto" w:w="0"/>
        <w:tblLook w:firstColumn="1" w:firstRow="1" w:lastColumn="0" w:lastRow="0" w:noHBand="0" w:noVBand="1" w:val="04A0"/>
      </w:tblPr>
      <w:tblGrid>
        <w:gridCol w:w="4320"/>
        <w:gridCol w:w="4320"/>
      </w:tblGrid>
      <w:tr>
        <w:tc>
          <w:tcPr>
            <w:tcW w:type="dxa" w:w="4320"/>
          </w:tcPr>
          <w:p>
            <w:r>
              <w:t>Scenario</w:t>
            </w:r>
          </w:p>
        </w:tc>
        <w:tc>
          <w:tcPr>
            <w:tcW w:type="dxa" w:w="4320"/>
          </w:tcPr>
          <w:p>
            <w:r>
              <w:t>Baseline Treatment</w:t>
            </w:r>
          </w:p>
        </w:tc>
      </w:tr>
      <w:tr>
        <w:tc>
          <w:tcPr>
            <w:tcW w:type="dxa" w:w="4320"/>
          </w:tcPr>
          <w:p>
            <w:r>
              <w:t>Public release or open publication</w:t>
            </w:r>
          </w:p>
        </w:tc>
        <w:tc>
          <w:tcPr>
            <w:tcW w:type="dxa" w:w="4320"/>
          </w:tcPr>
          <w:p>
            <w:r>
              <w:t>Use conservative aggregation, remove rare combinations, apply high group-size thresholds, and perform independent review.</w:t>
            </w:r>
          </w:p>
        </w:tc>
      </w:tr>
      <w:tr>
        <w:tc>
          <w:tcPr>
            <w:tcW w:type="dxa" w:w="4320"/>
          </w:tcPr>
          <w:p>
            <w:r>
              <w:t>External sharing with a named recipient</w:t>
            </w:r>
          </w:p>
        </w:tc>
        <w:tc>
          <w:tcPr>
            <w:tcW w:type="dxa" w:w="4320"/>
          </w:tcPr>
          <w:p>
            <w:r>
              <w:t>Use contractual controls, recipient risk assessment, and strong anonymisation techniques.</w:t>
            </w:r>
          </w:p>
        </w:tc>
      </w:tr>
      <w:tr>
        <w:tc>
          <w:tcPr>
            <w:tcW w:type="dxa" w:w="4320"/>
          </w:tcPr>
          <w:p>
            <w:r>
              <w:t>Internal restricted analytics</w:t>
            </w:r>
          </w:p>
        </w:tc>
        <w:tc>
          <w:tcPr>
            <w:tcW w:type="dxa" w:w="4320"/>
          </w:tcPr>
          <w:p>
            <w:r>
              <w:t>Use least necessary fields, access controls, and documented residual risk assessment.</w:t>
            </w:r>
          </w:p>
        </w:tc>
      </w:tr>
      <w:tr>
        <w:tc>
          <w:tcPr>
            <w:tcW w:type="dxa" w:w="4320"/>
          </w:tcPr>
          <w:p>
            <w:r>
              <w:t>Sensitive personal data</w:t>
            </w:r>
          </w:p>
        </w:tc>
        <w:tc>
          <w:tcPr>
            <w:tcW w:type="dxa" w:w="4320"/>
          </w:tcPr>
          <w:p>
            <w:r>
              <w:t>Apply stronger generalisation, suppression, and aggregation; avoid granular individual-level release.</w:t>
            </w:r>
          </w:p>
        </w:tc>
      </w:tr>
      <w:tr>
        <w:tc>
          <w:tcPr>
            <w:tcW w:type="dxa" w:w="4320"/>
          </w:tcPr>
          <w:p>
            <w:r>
              <w:t>Children’s data or vulnerable individuals</w:t>
            </w:r>
          </w:p>
        </w:tc>
        <w:tc>
          <w:tcPr>
            <w:tcW w:type="dxa" w:w="4320"/>
          </w:tcPr>
          <w:p>
            <w:r>
              <w:t>Prefer deletion, synthetic data, or highly aggregated outputs.</w:t>
            </w:r>
          </w:p>
        </w:tc>
      </w:tr>
      <w:tr>
        <w:tc>
          <w:tcPr>
            <w:tcW w:type="dxa" w:w="4320"/>
          </w:tcPr>
          <w:p>
            <w:r>
              <w:t>Location or movement data</w:t>
            </w:r>
          </w:p>
        </w:tc>
        <w:tc>
          <w:tcPr>
            <w:tcW w:type="dxa" w:w="4320"/>
          </w:tcPr>
          <w:p>
            <w:r>
              <w:t>Remove precise coordinates and timestamps; aggregate by broader area and time period.</w:t>
            </w:r>
          </w:p>
        </w:tc>
      </w:tr>
      <w:tr>
        <w:tc>
          <w:tcPr>
            <w:tcW w:type="dxa" w:w="4320"/>
          </w:tcPr>
          <w:p>
            <w:r>
              <w:t>Repeated periodic releases</w:t>
            </w:r>
          </w:p>
        </w:tc>
        <w:tc>
          <w:tcPr>
            <w:tcW w:type="dxa" w:w="4320"/>
          </w:tcPr>
          <w:p>
            <w:r>
              <w:t>Check cumulative disclosure risk across releases.</w:t>
            </w:r>
          </w:p>
        </w:tc>
      </w:tr>
    </w:tbl>
    <w:p>
      <w:pPr>
        <w:pStyle w:val="ListBullet"/>
      </w:pPr>
      <w:r>
        <w:t>Transform the dataset in a controlled environment</w:t>
      </w:r>
    </w:p>
    <w:p>
      <w:r>
        <w:t>8.1. The Data Engineer performs anonymisation only in an approved secure environment.</w:t>
      </w:r>
    </w:p>
    <w:p>
      <w:r>
        <w:t>8.2. Access to the source identifiable dataset must be limited to authorised personnel with a defined business need.</w:t>
      </w:r>
    </w:p>
    <w:p>
      <w:r>
        <w:t>8.3. The transformation process must:</w:t>
      </w:r>
    </w:p>
    <w:p>
      <w:pPr>
        <w:pStyle w:val="ListBullet"/>
      </w:pPr>
      <w:r>
        <w:t>Use approved scripts, tools, or documented manual steps.</w:t>
      </w:r>
    </w:p>
    <w:p>
      <w:pPr>
        <w:pStyle w:val="ListBullet"/>
      </w:pPr>
      <w:r>
        <w:t>Be reproducible.</w:t>
      </w:r>
    </w:p>
    <w:p>
      <w:pPr>
        <w:pStyle w:val="ListBullet"/>
      </w:pPr>
      <w:r>
        <w:t>Log processing date, operator, source dataset version, and output dataset version.</w:t>
      </w:r>
    </w:p>
    <w:p>
      <w:pPr>
        <w:pStyle w:val="ListBullet"/>
      </w:pPr>
      <w:r>
        <w:t>Remove or transform direct identifiers first.</w:t>
      </w:r>
    </w:p>
    <w:p>
      <w:pPr>
        <w:pStyle w:val="ListBullet"/>
      </w:pPr>
      <w:r>
        <w:t>Apply selected generalisation, aggregation, suppression, perturbation, or synthetic data methods.</w:t>
      </w:r>
    </w:p>
    <w:p>
      <w:pPr>
        <w:pStyle w:val="ListBullet"/>
      </w:pPr>
      <w:r>
        <w:t>Remove hidden metadata from files.</w:t>
      </w:r>
    </w:p>
    <w:p>
      <w:pPr>
        <w:pStyle w:val="ListBullet"/>
      </w:pPr>
      <w:r>
        <w:t>Remove transformation logs that contain personal data unless separately protected.</w:t>
      </w:r>
    </w:p>
    <w:p>
      <w:pPr>
        <w:pStyle w:val="ListBullet"/>
      </w:pPr>
      <w:r>
        <w:t>Prevent unauthorised copying or export during processing.</w:t>
      </w:r>
    </w:p>
    <w:p>
      <w:r>
        <w:t>8.4. Any temporary files containing identifiable personal data must be securely deleted after validation unless retention is approved for audit or troubleshooting.</w:t>
      </w:r>
    </w:p>
    <w:p>
      <w:pPr>
        <w:pStyle w:val="ListBullet"/>
      </w:pPr>
      <w:r>
        <w:t>Eliminate re-linking material</w:t>
      </w:r>
    </w:p>
    <w:p>
      <w:r>
        <w:t>9.1. The team must confirm that no mapping table, crosswalk, token vault, lookup file, seed value, reversible transformation key, encryption key, or deterministic identifier remains available to re-identify individuals from the anonymised output.</w:t>
      </w:r>
    </w:p>
    <w:p>
      <w:r>
        <w:t>9.2. If a mapping or key is retained for any purpose, the output must not be labelled or treated as anonymised.</w:t>
      </w:r>
    </w:p>
    <w:p>
      <w:r>
        <w:t>9.3. Where random replacement values are used, they must not be generated in a way that allows reconstruction or matching back to original values.</w:t>
      </w:r>
    </w:p>
    <w:p>
      <w:r>
        <w:t>9.4. File names, folder names, database names, report titles, comments, formulas, embedded metadata, and audit logs must be checked for identifiers.</w:t>
      </w:r>
    </w:p>
    <w:p>
      <w:pPr>
        <w:pStyle w:val="ListBullet"/>
      </w:pPr>
      <w:r>
        <w:t>Validate anonymisation quality</w:t>
      </w:r>
    </w:p>
    <w:p>
      <w:r>
        <w:t>10.1. The Privacy Team and Information Security team perform validation before the anonymised dataset is approved for use.</w:t>
      </w:r>
    </w:p>
    <w:p>
      <w:r>
        <w:t>10.2. Validation must include, as applicable:</w:t>
      </w:r>
    </w:p>
    <w:p>
      <w:pPr>
        <w:pStyle w:val="ListBullet"/>
      </w:pPr>
      <w:r>
        <w:t>Direct identifier scan.</w:t>
      </w:r>
    </w:p>
    <w:p>
      <w:pPr>
        <w:pStyle w:val="ListBullet"/>
      </w:pPr>
      <w:r>
        <w:t>Unique combination testing.</w:t>
      </w:r>
    </w:p>
    <w:p>
      <w:pPr>
        <w:pStyle w:val="ListBullet"/>
      </w:pPr>
      <w:r>
        <w:t>Small group analysis.</w:t>
      </w:r>
    </w:p>
    <w:p>
      <w:pPr>
        <w:pStyle w:val="ListBullet"/>
      </w:pPr>
      <w:r>
        <w:t>Outlier detection.</w:t>
      </w:r>
    </w:p>
    <w:p>
      <w:pPr>
        <w:pStyle w:val="ListBullet"/>
      </w:pPr>
      <w:r>
        <w:t>Linkage testing against internal datasets.</w:t>
      </w:r>
    </w:p>
    <w:p>
      <w:pPr>
        <w:pStyle w:val="ListBullet"/>
      </w:pPr>
      <w:r>
        <w:t>Assessment of likely public or commercial data linkage.</w:t>
      </w:r>
    </w:p>
    <w:p>
      <w:pPr>
        <w:pStyle w:val="ListBullet"/>
      </w:pPr>
      <w:r>
        <w:t>Review of free text and unstructured fields.</w:t>
      </w:r>
    </w:p>
    <w:p>
      <w:pPr>
        <w:pStyle w:val="ListBullet"/>
      </w:pPr>
      <w:r>
        <w:t>Review of metadata and file properties.</w:t>
      </w:r>
    </w:p>
    <w:p>
      <w:pPr>
        <w:pStyle w:val="ListBullet"/>
      </w:pPr>
      <w:r>
        <w:t>Testing of repeated release risk.</w:t>
      </w:r>
    </w:p>
    <w:p>
      <w:pPr>
        <w:pStyle w:val="ListBullet"/>
      </w:pPr>
      <w:r>
        <w:t>Review of whether sensitive attributes can be inferred.</w:t>
      </w:r>
    </w:p>
    <w:p>
      <w:pPr>
        <w:pStyle w:val="ListBullet"/>
      </w:pPr>
      <w:r>
        <w:t>Confirmation that no keys or re-linking materials exist.</w:t>
      </w:r>
    </w:p>
    <w:p>
      <w:r>
        <w:t>10.3. The validation must confirm that re-identification is not reasonably possible using the anonymised output and reasonably available information.</w:t>
      </w:r>
    </w:p>
    <w:p>
      <w:r>
        <w:t>10.4. The validation result must be recorded using the following format.</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Validation Area</w:t>
            </w:r>
          </w:p>
        </w:tc>
        <w:tc>
          <w:tcPr>
            <w:tcW w:type="dxa" w:w="1728"/>
          </w:tcPr>
          <w:p>
            <w:r>
              <w:t>Test Performed</w:t>
            </w:r>
          </w:p>
        </w:tc>
        <w:tc>
          <w:tcPr>
            <w:tcW w:type="dxa" w:w="1728"/>
          </w:tcPr>
          <w:p>
            <w:r>
              <w:t>Result</w:t>
            </w:r>
          </w:p>
        </w:tc>
        <w:tc>
          <w:tcPr>
            <w:tcW w:type="dxa" w:w="1728"/>
          </w:tcPr>
          <w:p>
            <w:r>
              <w:t>Remediation Required</w:t>
            </w:r>
          </w:p>
        </w:tc>
        <w:tc>
          <w:tcPr>
            <w:tcW w:type="dxa" w:w="1728"/>
          </w:tcPr>
          <w:p>
            <w:r>
              <w:t>Reviewer</w:t>
            </w:r>
          </w:p>
        </w:tc>
      </w:tr>
      <w:tr>
        <w:tc>
          <w:tcPr>
            <w:tcW w:type="dxa" w:w="1728"/>
          </w:tcPr>
          <w:p>
            <w:r>
              <w:t>Direct identifiers</w:t>
            </w:r>
          </w:p>
        </w:tc>
        <w:tc>
          <w:tcPr>
            <w:tcW w:type="dxa" w:w="1728"/>
          </w:tcPr>
          <w:p>
            <w:r>
              <w:t>[Description]</w:t>
            </w:r>
          </w:p>
        </w:tc>
        <w:tc>
          <w:tcPr>
            <w:tcW w:type="dxa" w:w="1728"/>
          </w:tcPr>
          <w:p>
            <w:r>
              <w:t>Pass / Fail</w:t>
            </w:r>
          </w:p>
        </w:tc>
        <w:tc>
          <w:tcPr>
            <w:tcW w:type="dxa" w:w="1728"/>
          </w:tcPr>
          <w:p>
            <w:r>
              <w:t>[Action or N/A]</w:t>
            </w:r>
          </w:p>
        </w:tc>
        <w:tc>
          <w:tcPr>
            <w:tcW w:type="dxa" w:w="1728"/>
          </w:tcPr>
          <w:p>
            <w:r>
              <w:t>[Name/Role]</w:t>
            </w:r>
          </w:p>
        </w:tc>
      </w:tr>
      <w:tr>
        <w:tc>
          <w:tcPr>
            <w:tcW w:type="dxa" w:w="1728"/>
          </w:tcPr>
          <w:p>
            <w:r>
              <w:t>Indirect identifiers</w:t>
            </w:r>
          </w:p>
        </w:tc>
        <w:tc>
          <w:tcPr>
            <w:tcW w:type="dxa" w:w="1728"/>
          </w:tcPr>
          <w:p>
            <w:r>
              <w:t>[Description]</w:t>
            </w:r>
          </w:p>
        </w:tc>
        <w:tc>
          <w:tcPr>
            <w:tcW w:type="dxa" w:w="1728"/>
          </w:tcPr>
          <w:p>
            <w:r>
              <w:t>Pass / Fail</w:t>
            </w:r>
          </w:p>
        </w:tc>
        <w:tc>
          <w:tcPr>
            <w:tcW w:type="dxa" w:w="1728"/>
          </w:tcPr>
          <w:p>
            <w:r>
              <w:t>[Action or N/A]</w:t>
            </w:r>
          </w:p>
        </w:tc>
        <w:tc>
          <w:tcPr>
            <w:tcW w:type="dxa" w:w="1728"/>
          </w:tcPr>
          <w:p>
            <w:r>
              <w:t>[Name/Role]</w:t>
            </w:r>
          </w:p>
        </w:tc>
      </w:tr>
      <w:tr>
        <w:tc>
          <w:tcPr>
            <w:tcW w:type="dxa" w:w="1728"/>
          </w:tcPr>
          <w:p>
            <w:r>
              <w:t>Small groups</w:t>
            </w:r>
          </w:p>
        </w:tc>
        <w:tc>
          <w:tcPr>
            <w:tcW w:type="dxa" w:w="1728"/>
          </w:tcPr>
          <w:p>
            <w:r>
              <w:t>[Description]</w:t>
            </w:r>
          </w:p>
        </w:tc>
        <w:tc>
          <w:tcPr>
            <w:tcW w:type="dxa" w:w="1728"/>
          </w:tcPr>
          <w:p>
            <w:r>
              <w:t>Pass / Fail</w:t>
            </w:r>
          </w:p>
        </w:tc>
        <w:tc>
          <w:tcPr>
            <w:tcW w:type="dxa" w:w="1728"/>
          </w:tcPr>
          <w:p>
            <w:r>
              <w:t>[Action or N/A]</w:t>
            </w:r>
          </w:p>
        </w:tc>
        <w:tc>
          <w:tcPr>
            <w:tcW w:type="dxa" w:w="1728"/>
          </w:tcPr>
          <w:p>
            <w:r>
              <w:t>[Name/Role]</w:t>
            </w:r>
          </w:p>
        </w:tc>
      </w:tr>
      <w:tr>
        <w:tc>
          <w:tcPr>
            <w:tcW w:type="dxa" w:w="1728"/>
          </w:tcPr>
          <w:p>
            <w:r>
              <w:t>Outliers</w:t>
            </w:r>
          </w:p>
        </w:tc>
        <w:tc>
          <w:tcPr>
            <w:tcW w:type="dxa" w:w="1728"/>
          </w:tcPr>
          <w:p>
            <w:r>
              <w:t>[Description]</w:t>
            </w:r>
          </w:p>
        </w:tc>
        <w:tc>
          <w:tcPr>
            <w:tcW w:type="dxa" w:w="1728"/>
          </w:tcPr>
          <w:p>
            <w:r>
              <w:t>Pass / Fail</w:t>
            </w:r>
          </w:p>
        </w:tc>
        <w:tc>
          <w:tcPr>
            <w:tcW w:type="dxa" w:w="1728"/>
          </w:tcPr>
          <w:p>
            <w:r>
              <w:t>[Action or N/A]</w:t>
            </w:r>
          </w:p>
        </w:tc>
        <w:tc>
          <w:tcPr>
            <w:tcW w:type="dxa" w:w="1728"/>
          </w:tcPr>
          <w:p>
            <w:r>
              <w:t>[Name/Role]</w:t>
            </w:r>
          </w:p>
        </w:tc>
      </w:tr>
      <w:tr>
        <w:tc>
          <w:tcPr>
            <w:tcW w:type="dxa" w:w="1728"/>
          </w:tcPr>
          <w:p>
            <w:r>
              <w:t>Linkage risk</w:t>
            </w:r>
          </w:p>
        </w:tc>
        <w:tc>
          <w:tcPr>
            <w:tcW w:type="dxa" w:w="1728"/>
          </w:tcPr>
          <w:p>
            <w:r>
              <w:t>[Description]</w:t>
            </w:r>
          </w:p>
        </w:tc>
        <w:tc>
          <w:tcPr>
            <w:tcW w:type="dxa" w:w="1728"/>
          </w:tcPr>
          <w:p>
            <w:r>
              <w:t>Pass / Fail</w:t>
            </w:r>
          </w:p>
        </w:tc>
        <w:tc>
          <w:tcPr>
            <w:tcW w:type="dxa" w:w="1728"/>
          </w:tcPr>
          <w:p>
            <w:r>
              <w:t>[Action or N/A]</w:t>
            </w:r>
          </w:p>
        </w:tc>
        <w:tc>
          <w:tcPr>
            <w:tcW w:type="dxa" w:w="1728"/>
          </w:tcPr>
          <w:p>
            <w:r>
              <w:t>[Name/Role]</w:t>
            </w:r>
          </w:p>
        </w:tc>
      </w:tr>
      <w:tr>
        <w:tc>
          <w:tcPr>
            <w:tcW w:type="dxa" w:w="1728"/>
          </w:tcPr>
          <w:p>
            <w:r>
              <w:t>Metadata</w:t>
            </w:r>
          </w:p>
        </w:tc>
        <w:tc>
          <w:tcPr>
            <w:tcW w:type="dxa" w:w="1728"/>
          </w:tcPr>
          <w:p>
            <w:r>
              <w:t>[Description]</w:t>
            </w:r>
          </w:p>
        </w:tc>
        <w:tc>
          <w:tcPr>
            <w:tcW w:type="dxa" w:w="1728"/>
          </w:tcPr>
          <w:p>
            <w:r>
              <w:t>Pass / Fail</w:t>
            </w:r>
          </w:p>
        </w:tc>
        <w:tc>
          <w:tcPr>
            <w:tcW w:type="dxa" w:w="1728"/>
          </w:tcPr>
          <w:p>
            <w:r>
              <w:t>[Action or N/A]</w:t>
            </w:r>
          </w:p>
        </w:tc>
        <w:tc>
          <w:tcPr>
            <w:tcW w:type="dxa" w:w="1728"/>
          </w:tcPr>
          <w:p>
            <w:r>
              <w:t>[Name/Role]</w:t>
            </w:r>
          </w:p>
        </w:tc>
      </w:tr>
      <w:tr>
        <w:tc>
          <w:tcPr>
            <w:tcW w:type="dxa" w:w="1728"/>
          </w:tcPr>
          <w:p>
            <w:r>
              <w:t>Free text / media</w:t>
            </w:r>
          </w:p>
        </w:tc>
        <w:tc>
          <w:tcPr>
            <w:tcW w:type="dxa" w:w="1728"/>
          </w:tcPr>
          <w:p>
            <w:r>
              <w:t>[Description]</w:t>
            </w:r>
          </w:p>
        </w:tc>
        <w:tc>
          <w:tcPr>
            <w:tcW w:type="dxa" w:w="1728"/>
          </w:tcPr>
          <w:p>
            <w:r>
              <w:t>Pass / Fail / N/A</w:t>
            </w:r>
          </w:p>
        </w:tc>
        <w:tc>
          <w:tcPr>
            <w:tcW w:type="dxa" w:w="1728"/>
          </w:tcPr>
          <w:p>
            <w:r>
              <w:t>[Action or N/A]</w:t>
            </w:r>
          </w:p>
        </w:tc>
        <w:tc>
          <w:tcPr>
            <w:tcW w:type="dxa" w:w="1728"/>
          </w:tcPr>
          <w:p>
            <w:r>
              <w:t>[Name/Role]</w:t>
            </w:r>
          </w:p>
        </w:tc>
      </w:tr>
      <w:tr>
        <w:tc>
          <w:tcPr>
            <w:tcW w:type="dxa" w:w="1728"/>
          </w:tcPr>
          <w:p>
            <w:r>
              <w:t>Re-linking material</w:t>
            </w:r>
          </w:p>
        </w:tc>
        <w:tc>
          <w:tcPr>
            <w:tcW w:type="dxa" w:w="1728"/>
          </w:tcPr>
          <w:p>
            <w:r>
              <w:t>[Description]</w:t>
            </w:r>
          </w:p>
        </w:tc>
        <w:tc>
          <w:tcPr>
            <w:tcW w:type="dxa" w:w="1728"/>
          </w:tcPr>
          <w:p>
            <w:r>
              <w:t>Pass / Fail</w:t>
            </w:r>
          </w:p>
        </w:tc>
        <w:tc>
          <w:tcPr>
            <w:tcW w:type="dxa" w:w="1728"/>
          </w:tcPr>
          <w:p>
            <w:r>
              <w:t>[Action or N/A]</w:t>
            </w:r>
          </w:p>
        </w:tc>
        <w:tc>
          <w:tcPr>
            <w:tcW w:type="dxa" w:w="1728"/>
          </w:tcPr>
          <w:p>
            <w:r>
              <w:t>[Name/Role]</w:t>
            </w:r>
          </w:p>
        </w:tc>
      </w:tr>
      <w:tr>
        <w:tc>
          <w:tcPr>
            <w:tcW w:type="dxa" w:w="1728"/>
          </w:tcPr>
          <w:p>
            <w:r>
              <w:t>Overall residual risk</w:t>
            </w:r>
          </w:p>
        </w:tc>
        <w:tc>
          <w:tcPr>
            <w:tcW w:type="dxa" w:w="1728"/>
          </w:tcPr>
          <w:p>
            <w:r>
              <w:t>[Description]</w:t>
            </w:r>
          </w:p>
        </w:tc>
        <w:tc>
          <w:tcPr>
            <w:tcW w:type="dxa" w:w="1728"/>
          </w:tcPr>
          <w:p>
            <w:r>
              <w:t>Low / Medium / High / Critical</w:t>
            </w:r>
          </w:p>
        </w:tc>
        <w:tc>
          <w:tcPr>
            <w:tcW w:type="dxa" w:w="1728"/>
          </w:tcPr>
          <w:p>
            <w:r>
              <w:t>[Action or N/A]</w:t>
            </w:r>
          </w:p>
        </w:tc>
        <w:tc>
          <w:tcPr>
            <w:tcW w:type="dxa" w:w="1728"/>
          </w:tcPr>
          <w:p>
            <w:r>
              <w:t>[Name/Role]</w:t>
            </w:r>
          </w:p>
        </w:tc>
      </w:tr>
    </w:tbl>
    <w:p>
      <w:pPr>
        <w:pStyle w:val="ListBullet"/>
      </w:pPr>
      <w:r>
        <w:t>Remediate failed validation results</w:t>
      </w:r>
    </w:p>
    <w:p>
      <w:r>
        <w:t>11.1. If validation identifies medium, high, or critical risk, the dataset must not be released or used as anonymised.</w:t>
      </w:r>
    </w:p>
    <w:p>
      <w:r>
        <w:t>11.2. The Data Engineer must adjust the anonymisation approach, which may include:</w:t>
      </w:r>
    </w:p>
    <w:p>
      <w:pPr>
        <w:pStyle w:val="ListBullet"/>
      </w:pPr>
      <w:r>
        <w:t>Removing additional fields.</w:t>
      </w:r>
    </w:p>
    <w:p>
      <w:pPr>
        <w:pStyle w:val="ListBullet"/>
      </w:pPr>
      <w:r>
        <w:t>Increasing aggregation.</w:t>
      </w:r>
    </w:p>
    <w:p>
      <w:pPr>
        <w:pStyle w:val="ListBullet"/>
      </w:pPr>
      <w:r>
        <w:t>Broadening bands or categories.</w:t>
      </w:r>
    </w:p>
    <w:p>
      <w:pPr>
        <w:pStyle w:val="ListBullet"/>
      </w:pPr>
      <w:r>
        <w:t>Suppressing rare values.</w:t>
      </w:r>
    </w:p>
    <w:p>
      <w:pPr>
        <w:pStyle w:val="ListBullet"/>
      </w:pPr>
      <w:r>
        <w:t>Removing outlier records.</w:t>
      </w:r>
    </w:p>
    <w:p>
      <w:pPr>
        <w:pStyle w:val="ListBullet"/>
      </w:pPr>
      <w:r>
        <w:t>Increasing perturbation.</w:t>
      </w:r>
    </w:p>
    <w:p>
      <w:pPr>
        <w:pStyle w:val="ListBullet"/>
      </w:pPr>
      <w:r>
        <w:t>Excluding free text.</w:t>
      </w:r>
    </w:p>
    <w:p>
      <w:pPr>
        <w:pStyle w:val="ListBullet"/>
      </w:pPr>
      <w:r>
        <w:t>Using synthetic data instead.</w:t>
      </w:r>
    </w:p>
    <w:p>
      <w:pPr>
        <w:pStyle w:val="ListBullet"/>
      </w:pPr>
      <w:r>
        <w:t>Restricting the intended output to statistical summaries only.</w:t>
      </w:r>
    </w:p>
    <w:p>
      <w:r>
        <w:t>11.3. The revised dataset must be revalidated before approval.</w:t>
      </w:r>
    </w:p>
    <w:p>
      <w:r>
        <w:t>11.4. All remediation actions must be recorded.</w:t>
      </w:r>
    </w:p>
    <w:p>
      <w:pPr>
        <w:pStyle w:val="ListBullet"/>
      </w:pPr>
      <w:r>
        <w:t>Approve the anonymised output</w:t>
      </w:r>
    </w:p>
    <w:p>
      <w:r>
        <w:t>12.1. The Data Owner, Data Protection Officer, and Information Security representative must approve the anonymised dataset before it is used, shared, published, or loaded into a downstream environment.</w:t>
      </w:r>
    </w:p>
    <w:p>
      <w:r>
        <w:t>12.2. Approval must confirm that:</w:t>
      </w:r>
    </w:p>
    <w:p>
      <w:pPr>
        <w:pStyle w:val="ListBullet"/>
      </w:pPr>
      <w:r>
        <w:t>The approved business purpose remains valid.</w:t>
      </w:r>
    </w:p>
    <w:p>
      <w:pPr>
        <w:pStyle w:val="ListBullet"/>
      </w:pPr>
      <w:r>
        <w:t>The anonymisation method is suitable.</w:t>
      </w:r>
    </w:p>
    <w:p>
      <w:pPr>
        <w:pStyle w:val="ListBullet"/>
      </w:pPr>
      <w:r>
        <w:t>Residual re-identification risk is low.</w:t>
      </w:r>
    </w:p>
    <w:p>
      <w:pPr>
        <w:pStyle w:val="ListBullet"/>
      </w:pPr>
      <w:r>
        <w:t>No re-linking material exists.</w:t>
      </w:r>
    </w:p>
    <w:p>
      <w:pPr>
        <w:pStyle w:val="ListBullet"/>
      </w:pPr>
      <w:r>
        <w:t>The output is labelled correctly.</w:t>
      </w:r>
    </w:p>
    <w:p>
      <w:pPr>
        <w:pStyle w:val="ListBullet"/>
      </w:pPr>
      <w:r>
        <w:t>Use restrictions and retention requirements are documented.</w:t>
      </w:r>
    </w:p>
    <w:p>
      <w:pPr>
        <w:pStyle w:val="ListBullet"/>
      </w:pPr>
      <w:r>
        <w:t>Any recipient obligations are in place.</w:t>
      </w:r>
    </w:p>
    <w:p>
      <w:r>
        <w:t>12.3. The approval record must include:</w:t>
      </w:r>
    </w:p>
    <w:tbl>
      <w:tblPr>
        <w:tblStyle w:val="TableGrid"/>
        <w:tblW w:type="auto" w:w="0"/>
        <w:tblLook w:firstColumn="1" w:firstRow="1" w:lastColumn="0" w:lastRow="0" w:noHBand="0" w:noVBand="1" w:val="04A0"/>
      </w:tblPr>
      <w:tblGrid>
        <w:gridCol w:w="4320"/>
        <w:gridCol w:w="4320"/>
      </w:tblGrid>
      <w:tr>
        <w:tc>
          <w:tcPr>
            <w:tcW w:type="dxa" w:w="4320"/>
          </w:tcPr>
          <w:p>
            <w:r>
              <w:t>Approval Item</w:t>
            </w:r>
          </w:p>
        </w:tc>
        <w:tc>
          <w:tcPr>
            <w:tcW w:type="dxa" w:w="4320"/>
          </w:tcPr>
          <w:p>
            <w:r>
              <w:t>Required Information</w:t>
            </w:r>
          </w:p>
        </w:tc>
      </w:tr>
      <w:tr>
        <w:tc>
          <w:tcPr>
            <w:tcW w:type="dxa" w:w="4320"/>
          </w:tcPr>
          <w:p>
            <w:r>
              <w:t>Dataset name</w:t>
            </w:r>
          </w:p>
        </w:tc>
        <w:tc>
          <w:tcPr>
            <w:tcW w:type="dxa" w:w="4320"/>
          </w:tcPr>
          <w:p>
            <w:r>
              <w:t>[Dataset name]</w:t>
            </w:r>
          </w:p>
        </w:tc>
      </w:tr>
      <w:tr>
        <w:tc>
          <w:tcPr>
            <w:tcW w:type="dxa" w:w="4320"/>
          </w:tcPr>
          <w:p>
            <w:r>
              <w:t>Source system</w:t>
            </w:r>
          </w:p>
        </w:tc>
        <w:tc>
          <w:tcPr>
            <w:tcW w:type="dxa" w:w="4320"/>
          </w:tcPr>
          <w:p>
            <w:r>
              <w:t>[System name]</w:t>
            </w:r>
          </w:p>
        </w:tc>
      </w:tr>
      <w:tr>
        <w:tc>
          <w:tcPr>
            <w:tcW w:type="dxa" w:w="4320"/>
          </w:tcPr>
          <w:p>
            <w:r>
              <w:t>Output location</w:t>
            </w:r>
          </w:p>
        </w:tc>
        <w:tc>
          <w:tcPr>
            <w:tcW w:type="dxa" w:w="4320"/>
          </w:tcPr>
          <w:p>
            <w:r>
              <w:t>[Repository/path/system]</w:t>
            </w:r>
          </w:p>
        </w:tc>
      </w:tr>
      <w:tr>
        <w:tc>
          <w:tcPr>
            <w:tcW w:type="dxa" w:w="4320"/>
          </w:tcPr>
          <w:p>
            <w:r>
              <w:t>Intended use</w:t>
            </w:r>
          </w:p>
        </w:tc>
        <w:tc>
          <w:tcPr>
            <w:tcW w:type="dxa" w:w="4320"/>
          </w:tcPr>
          <w:p>
            <w:r>
              <w:t>[Description]</w:t>
            </w:r>
          </w:p>
        </w:tc>
      </w:tr>
      <w:tr>
        <w:tc>
          <w:tcPr>
            <w:tcW w:type="dxa" w:w="4320"/>
          </w:tcPr>
          <w:p>
            <w:r>
              <w:t>Intended recipients</w:t>
            </w:r>
          </w:p>
        </w:tc>
        <w:tc>
          <w:tcPr>
            <w:tcW w:type="dxa" w:w="4320"/>
          </w:tcPr>
          <w:p>
            <w:r>
              <w:t>[Internal roles / third parties / public]</w:t>
            </w:r>
          </w:p>
        </w:tc>
      </w:tr>
      <w:tr>
        <w:tc>
          <w:tcPr>
            <w:tcW w:type="dxa" w:w="4320"/>
          </w:tcPr>
          <w:p>
            <w:r>
              <w:t>Anonymisation techniques used</w:t>
            </w:r>
          </w:p>
        </w:tc>
        <w:tc>
          <w:tcPr>
            <w:tcW w:type="dxa" w:w="4320"/>
          </w:tcPr>
          <w:p>
            <w:r>
              <w:t>[Description]</w:t>
            </w:r>
          </w:p>
        </w:tc>
      </w:tr>
      <w:tr>
        <w:tc>
          <w:tcPr>
            <w:tcW w:type="dxa" w:w="4320"/>
          </w:tcPr>
          <w:p>
            <w:r>
              <w:t>Residual re-identification risk</w:t>
            </w:r>
          </w:p>
        </w:tc>
        <w:tc>
          <w:tcPr>
            <w:tcW w:type="dxa" w:w="4320"/>
          </w:tcPr>
          <w:p>
            <w:r>
              <w:t>Low</w:t>
            </w:r>
          </w:p>
        </w:tc>
      </w:tr>
      <w:tr>
        <w:tc>
          <w:tcPr>
            <w:tcW w:type="dxa" w:w="4320"/>
          </w:tcPr>
          <w:p>
            <w:r>
              <w:t>Approved retention period</w:t>
            </w:r>
          </w:p>
        </w:tc>
        <w:tc>
          <w:tcPr>
            <w:tcW w:type="dxa" w:w="4320"/>
          </w:tcPr>
          <w:p>
            <w:r>
              <w:t>[Period]</w:t>
            </w:r>
          </w:p>
        </w:tc>
      </w:tr>
      <w:tr>
        <w:tc>
          <w:tcPr>
            <w:tcW w:type="dxa" w:w="4320"/>
          </w:tcPr>
          <w:p>
            <w:r>
              <w:t>Conditions of use</w:t>
            </w:r>
          </w:p>
        </w:tc>
        <w:tc>
          <w:tcPr>
            <w:tcW w:type="dxa" w:w="4320"/>
          </w:tcPr>
          <w:p>
            <w:r>
              <w:t>[Restrictions]</w:t>
            </w:r>
          </w:p>
        </w:tc>
      </w:tr>
      <w:tr>
        <w:tc>
          <w:tcPr>
            <w:tcW w:type="dxa" w:w="4320"/>
          </w:tcPr>
          <w:p>
            <w:r>
              <w:t>Data Owner approval</w:t>
            </w:r>
          </w:p>
        </w:tc>
        <w:tc>
          <w:tcPr>
            <w:tcW w:type="dxa" w:w="4320"/>
          </w:tcPr>
          <w:p>
            <w:r>
              <w:t>[Name, date]</w:t>
            </w:r>
          </w:p>
        </w:tc>
      </w:tr>
      <w:tr>
        <w:tc>
          <w:tcPr>
            <w:tcW w:type="dxa" w:w="4320"/>
          </w:tcPr>
          <w:p>
            <w:r>
              <w:t>Data Protection Officer approval</w:t>
            </w:r>
          </w:p>
        </w:tc>
        <w:tc>
          <w:tcPr>
            <w:tcW w:type="dxa" w:w="4320"/>
          </w:tcPr>
          <w:p>
            <w:r>
              <w:t>[Name, date]</w:t>
            </w:r>
          </w:p>
        </w:tc>
      </w:tr>
      <w:tr>
        <w:tc>
          <w:tcPr>
            <w:tcW w:type="dxa" w:w="4320"/>
          </w:tcPr>
          <w:p>
            <w:r>
              <w:t>Information Security approval</w:t>
            </w:r>
          </w:p>
        </w:tc>
        <w:tc>
          <w:tcPr>
            <w:tcW w:type="dxa" w:w="4320"/>
          </w:tcPr>
          <w:p>
            <w:r>
              <w:t>[Name, date]</w:t>
            </w:r>
          </w:p>
        </w:tc>
      </w:tr>
    </w:tbl>
    <w:p>
      <w:pPr>
        <w:pStyle w:val="ListBullet"/>
      </w:pPr>
      <w:r>
        <w:t>Label and store the anonymised dataset</w:t>
      </w:r>
    </w:p>
    <w:p>
      <w:r>
        <w:t>13.1. The approved output must be clearly labelled as anonymised only after approval is complete.</w:t>
      </w:r>
    </w:p>
    <w:p>
      <w:r>
        <w:t>13.2. The label must include:</w:t>
      </w:r>
    </w:p>
    <w:p>
      <w:pPr>
        <w:pStyle w:val="ListBullet"/>
      </w:pPr>
      <w:r>
        <w:t>Dataset name.</w:t>
      </w:r>
    </w:p>
    <w:p>
      <w:pPr>
        <w:pStyle w:val="ListBullet"/>
      </w:pPr>
      <w:r>
        <w:t>Version.</w:t>
      </w:r>
    </w:p>
    <w:p>
      <w:pPr>
        <w:pStyle w:val="ListBullet"/>
      </w:pPr>
      <w:r>
        <w:t>Date of anonymisation.</w:t>
      </w:r>
    </w:p>
    <w:p>
      <w:pPr>
        <w:pStyle w:val="ListBullet"/>
      </w:pPr>
      <w:r>
        <w:t>Approved use.</w:t>
      </w:r>
    </w:p>
    <w:p>
      <w:pPr>
        <w:pStyle w:val="ListBullet"/>
      </w:pPr>
      <w:r>
        <w:t>Approved audience.</w:t>
      </w:r>
    </w:p>
    <w:p>
      <w:pPr>
        <w:pStyle w:val="ListBullet"/>
      </w:pPr>
      <w:r>
        <w:t>Retention date or review date.</w:t>
      </w:r>
    </w:p>
    <w:p>
      <w:pPr>
        <w:pStyle w:val="ListBullet"/>
      </w:pPr>
      <w:r>
        <w:t>Prohibition on attempted re-identification.</w:t>
      </w:r>
    </w:p>
    <w:p>
      <w:r>
        <w:t>13.3. The dataset must be stored in an approved location with access aligned to its classification, commercial sensitivity, and approved purpose.</w:t>
      </w:r>
    </w:p>
    <w:p>
      <w:r>
        <w:t>13.4. Although anonymised data is no longer intended to identify individuals, the organisation must continue to protect it against misuse, unauthorised alteration, unauthorised disclosure, and attempted re-identification.</w:t>
      </w:r>
    </w:p>
    <w:p>
      <w:pPr>
        <w:pStyle w:val="ListBullet"/>
      </w:pPr>
      <w:r>
        <w:t>Control release and sharing</w:t>
      </w:r>
    </w:p>
    <w:p>
      <w:r>
        <w:t>14.1. Before sharing anonymised data outside the organisation, the Data Owner must confirm that:</w:t>
      </w:r>
    </w:p>
    <w:p>
      <w:pPr>
        <w:pStyle w:val="ListBullet"/>
      </w:pPr>
      <w:r>
        <w:t>The recipient is approved.</w:t>
      </w:r>
    </w:p>
    <w:p>
      <w:pPr>
        <w:pStyle w:val="ListBullet"/>
      </w:pPr>
      <w:r>
        <w:t>The approved purpose matches the sharing request.</w:t>
      </w:r>
    </w:p>
    <w:p>
      <w:pPr>
        <w:pStyle w:val="ListBullet"/>
      </w:pPr>
      <w:r>
        <w:t>No additional fields or versions have been added.</w:t>
      </w:r>
    </w:p>
    <w:p>
      <w:pPr>
        <w:pStyle w:val="ListBullet"/>
      </w:pPr>
      <w:r>
        <w:t>The recipient will not attempt re-identification.</w:t>
      </w:r>
    </w:p>
    <w:p>
      <w:pPr>
        <w:pStyle w:val="ListBullet"/>
      </w:pPr>
      <w:r>
        <w:t>The recipient will not combine the data with other information to identify individuals.</w:t>
      </w:r>
    </w:p>
    <w:p>
      <w:pPr>
        <w:pStyle w:val="ListBullet"/>
      </w:pPr>
      <w:r>
        <w:t>The recipient will not redistribute the data without approval.</w:t>
      </w:r>
    </w:p>
    <w:p>
      <w:pPr>
        <w:pStyle w:val="ListBullet"/>
      </w:pPr>
      <w:r>
        <w:t>Contractual or written terms address permitted use, protection, and incident notification where appropriate.</w:t>
      </w:r>
    </w:p>
    <w:p>
      <w:r>
        <w:t>14.2. Public release requires additional review by the Data Protection Officer, Legal, Information Security, and the Data Owner.</w:t>
      </w:r>
    </w:p>
    <w:p>
      <w:r>
        <w:t>14.3. Repeated or periodic releases must be assessed cumulatively to ensure that combined releases do not increase re-identification risk.</w:t>
      </w:r>
    </w:p>
    <w:p>
      <w:pPr>
        <w:pStyle w:val="ListBullet"/>
      </w:pPr>
      <w:r>
        <w:t>Use and monitor anonymised data</w:t>
      </w:r>
    </w:p>
    <w:p>
      <w:r>
        <w:t>15.1. Users of anonymised data must use it only for the approved purpose.</w:t>
      </w:r>
    </w:p>
    <w:p>
      <w:r>
        <w:t>15.2. Users must not attempt to:</w:t>
      </w:r>
    </w:p>
    <w:p>
      <w:pPr>
        <w:pStyle w:val="ListBullet"/>
      </w:pPr>
      <w:r>
        <w:t>Re-identify individuals.</w:t>
      </w:r>
    </w:p>
    <w:p>
      <w:pPr>
        <w:pStyle w:val="ListBullet"/>
      </w:pPr>
      <w:r>
        <w:t>Link the data with other datasets to identify individuals.</w:t>
      </w:r>
    </w:p>
    <w:p>
      <w:pPr>
        <w:pStyle w:val="ListBullet"/>
      </w:pPr>
      <w:r>
        <w:t>Reconstruct suppressed or generalised values.</w:t>
      </w:r>
    </w:p>
    <w:p>
      <w:pPr>
        <w:pStyle w:val="ListBullet"/>
      </w:pPr>
      <w:r>
        <w:t>Use the data to make decisions about identifiable individuals.</w:t>
      </w:r>
    </w:p>
    <w:p>
      <w:pPr>
        <w:pStyle w:val="ListBullet"/>
      </w:pPr>
      <w:r>
        <w:t>Create derived outputs that expose small groups or unique patterns.</w:t>
      </w:r>
    </w:p>
    <w:p>
      <w:r>
        <w:t>15.3. The Data Owner must monitor use of high-value, sensitive, externally shared, or repeatedly released anonymised datasets.</w:t>
      </w:r>
    </w:p>
    <w:p>
      <w:r>
        <w:t>15.4. If the organisation becomes aware of new information, technology, datasets, or context that may enable re-identification, the dataset must be reassessed.</w:t>
      </w:r>
    </w:p>
    <w:p>
      <w:pPr>
        <w:pStyle w:val="ListBullet"/>
      </w:pPr>
      <w:r>
        <w:t>Manage retention and disposal</w:t>
      </w:r>
    </w:p>
    <w:p>
      <w:r>
        <w:t>16.1. The Data Owner must define the retention period for the anonymised output according to business need and approved records requirements.</w:t>
      </w:r>
    </w:p>
    <w:p>
      <w:r>
        <w:t>16.2. Identifiable source data must not be retained solely because an anonymised version was created unless there is a separate approved lawful purpose.</w:t>
      </w:r>
    </w:p>
    <w:p>
      <w:r>
        <w:t>16.3. Temporary working files, extracts, and staging data containing identifiable personal data must be securely deleted after anonymisation and validation, unless an approved retention exception exists.</w:t>
      </w:r>
    </w:p>
    <w:p>
      <w:r>
        <w:t>16.4. Disposal must be recorded in accordance with the organisation’s records disposal procedure.</w:t>
      </w:r>
    </w:p>
    <w:p>
      <w:pPr>
        <w:pStyle w:val="ListBullet"/>
      </w:pPr>
      <w:r>
        <w:t>Handle changes to the dataset or purpose</w:t>
      </w:r>
    </w:p>
    <w:p>
      <w:r>
        <w:t>17.1. A new anonymisation review is required when:</w:t>
      </w:r>
    </w:p>
    <w:p>
      <w:pPr>
        <w:pStyle w:val="ListBullet"/>
      </w:pPr>
      <w:r>
        <w:t>New fields are added.</w:t>
      </w:r>
    </w:p>
    <w:p>
      <w:pPr>
        <w:pStyle w:val="ListBullet"/>
      </w:pPr>
      <w:r>
        <w:t>The source system changes.</w:t>
      </w:r>
    </w:p>
    <w:p>
      <w:pPr>
        <w:pStyle w:val="ListBullet"/>
      </w:pPr>
      <w:r>
        <w:t>The output is shared with a new recipient.</w:t>
      </w:r>
    </w:p>
    <w:p>
      <w:pPr>
        <w:pStyle w:val="ListBullet"/>
      </w:pPr>
      <w:r>
        <w:t>The output is used for a new purpose.</w:t>
      </w:r>
    </w:p>
    <w:p>
      <w:pPr>
        <w:pStyle w:val="ListBullet"/>
      </w:pPr>
      <w:r>
        <w:t>The output will be published externally.</w:t>
      </w:r>
    </w:p>
    <w:p>
      <w:pPr>
        <w:pStyle w:val="ListBullet"/>
      </w:pPr>
      <w:r>
        <w:t>The dataset is linked with another dataset.</w:t>
      </w:r>
    </w:p>
    <w:p>
      <w:pPr>
        <w:pStyle w:val="ListBullet"/>
      </w:pPr>
      <w:r>
        <w:t>The frequency of release changes.</w:t>
      </w:r>
    </w:p>
    <w:p>
      <w:pPr>
        <w:pStyle w:val="ListBullet"/>
      </w:pPr>
      <w:r>
        <w:t>The data volume materially increases.</w:t>
      </w:r>
    </w:p>
    <w:p>
      <w:pPr>
        <w:pStyle w:val="ListBullet"/>
      </w:pPr>
      <w:r>
        <w:t>New re-identification risks are identified.</w:t>
      </w:r>
    </w:p>
    <w:p>
      <w:pPr>
        <w:pStyle w:val="ListBullet"/>
      </w:pPr>
      <w:r>
        <w:t>A prior anonymisation method is no longer considered sufficient.</w:t>
      </w:r>
    </w:p>
    <w:p>
      <w:r>
        <w:t>17.2. Previously approved anonymisation decisions must not be automatically reused without confirming that context, data fields, recipients, and risk remain unchanged.</w:t>
      </w:r>
    </w:p>
    <w:p>
      <w:pPr>
        <w:pStyle w:val="ListBullet"/>
      </w:pPr>
      <w:r>
        <w:t>Record completion and close the request</w:t>
      </w:r>
    </w:p>
    <w:p>
      <w:r>
        <w:t>18.1. The Data Steward updates the data inventory or processing register to reflect:</w:t>
      </w:r>
    </w:p>
    <w:p>
      <w:pPr>
        <w:pStyle w:val="ListBullet"/>
      </w:pPr>
      <w:r>
        <w:t>Dataset status.</w:t>
      </w:r>
    </w:p>
    <w:p>
      <w:pPr>
        <w:pStyle w:val="ListBullet"/>
      </w:pPr>
      <w:r>
        <w:t>Anonymised output location.</w:t>
      </w:r>
    </w:p>
    <w:p>
      <w:pPr>
        <w:pStyle w:val="ListBullet"/>
      </w:pPr>
      <w:r>
        <w:t>Approval date.</w:t>
      </w:r>
    </w:p>
    <w:p>
      <w:pPr>
        <w:pStyle w:val="ListBullet"/>
      </w:pPr>
      <w:r>
        <w:t>Retention period.</w:t>
      </w:r>
    </w:p>
    <w:p>
      <w:pPr>
        <w:pStyle w:val="ListBullet"/>
      </w:pPr>
      <w:r>
        <w:t>Approved purpose.</w:t>
      </w:r>
    </w:p>
    <w:p>
      <w:pPr>
        <w:pStyle w:val="ListBullet"/>
      </w:pPr>
      <w:r>
        <w:t>Owner.</w:t>
      </w:r>
    </w:p>
    <w:p>
      <w:pPr>
        <w:pStyle w:val="ListBullet"/>
      </w:pPr>
      <w:r>
        <w:t>Review date.</w:t>
      </w:r>
    </w:p>
    <w:p>
      <w:r>
        <w:t>18.2. The Data Owner confirms closure of the anonymisation request after all records are complete.</w:t>
      </w:r>
    </w:p>
    <w:p>
      <w:r>
        <w:t>18.3. The Data Protection Officer retains the anonymisation evidence package for audit and regulatory response purposes.</w:t>
      </w:r>
    </w:p>
    <w:p>
      <w:pPr>
        <w:pStyle w:val="Heading2"/>
      </w:pPr>
      <w:r>
        <w:t>Roles &amp; RACI</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Activity</w:t>
            </w:r>
          </w:p>
        </w:tc>
        <w:tc>
          <w:tcPr>
            <w:tcW w:type="dxa" w:w="960"/>
          </w:tcPr>
          <w:p>
            <w:r>
              <w:t>Data Owner</w:t>
            </w:r>
          </w:p>
        </w:tc>
        <w:tc>
          <w:tcPr>
            <w:tcW w:type="dxa" w:w="960"/>
          </w:tcPr>
          <w:p>
            <w:r>
              <w:t>Data Protection Officer</w:t>
            </w:r>
          </w:p>
        </w:tc>
        <w:tc>
          <w:tcPr>
            <w:tcW w:type="dxa" w:w="960"/>
          </w:tcPr>
          <w:p>
            <w:r>
              <w:t>Data Steward</w:t>
            </w:r>
          </w:p>
        </w:tc>
        <w:tc>
          <w:tcPr>
            <w:tcW w:type="dxa" w:w="960"/>
          </w:tcPr>
          <w:p>
            <w:r>
              <w:t>Data Engineer</w:t>
            </w:r>
          </w:p>
        </w:tc>
        <w:tc>
          <w:tcPr>
            <w:tcW w:type="dxa" w:w="960"/>
          </w:tcPr>
          <w:p>
            <w:r>
              <w:t>Information Security</w:t>
            </w:r>
          </w:p>
        </w:tc>
        <w:tc>
          <w:tcPr>
            <w:tcW w:type="dxa" w:w="960"/>
          </w:tcPr>
          <w:p>
            <w:r>
              <w:t>Legal</w:t>
            </w:r>
          </w:p>
        </w:tc>
        <w:tc>
          <w:tcPr>
            <w:tcW w:type="dxa" w:w="960"/>
          </w:tcPr>
          <w:p>
            <w:r>
              <w:t>Records Manager</w:t>
            </w:r>
          </w:p>
        </w:tc>
        <w:tc>
          <w:tcPr>
            <w:tcW w:type="dxa" w:w="960"/>
          </w:tcPr>
          <w:p>
            <w:r>
              <w:t>Business User / Recipient</w:t>
            </w:r>
          </w:p>
        </w:tc>
      </w:tr>
      <w:tr>
        <w:tc>
          <w:tcPr>
            <w:tcW w:type="dxa" w:w="960"/>
          </w:tcPr>
          <w:p>
            <w:r>
              <w:t>Initiate anonymisation request</w:t>
            </w:r>
          </w:p>
        </w:tc>
        <w:tc>
          <w:tcPr>
            <w:tcW w:type="dxa" w:w="960"/>
          </w:tcPr>
          <w:p>
            <w:r>
              <w:t>A/R</w:t>
            </w:r>
          </w:p>
        </w:tc>
        <w:tc>
          <w:tcPr>
            <w:tcW w:type="dxa" w:w="960"/>
          </w:tcPr>
          <w:p>
            <w:r>
              <w:t>C</w:t>
            </w:r>
          </w:p>
        </w:tc>
        <w:tc>
          <w:tcPr>
            <w:tcW w:type="dxa" w:w="960"/>
          </w:tcPr>
          <w:p>
            <w:r>
              <w:t>C</w:t>
            </w:r>
          </w:p>
        </w:tc>
        <w:tc>
          <w:tcPr>
            <w:tcW w:type="dxa" w:w="960"/>
          </w:tcPr>
          <w:p>
            <w:r>
              <w:t>I</w:t>
            </w:r>
          </w:p>
        </w:tc>
        <w:tc>
          <w:tcPr>
            <w:tcW w:type="dxa" w:w="960"/>
          </w:tcPr>
          <w:p>
            <w:r>
              <w:t>I</w:t>
            </w:r>
          </w:p>
        </w:tc>
        <w:tc>
          <w:tcPr>
            <w:tcW w:type="dxa" w:w="960"/>
          </w:tcPr>
          <w:p>
            <w:r>
              <w:t>I</w:t>
            </w:r>
          </w:p>
        </w:tc>
        <w:tc>
          <w:tcPr>
            <w:tcW w:type="dxa" w:w="960"/>
          </w:tcPr>
          <w:p>
            <w:r>
              <w:t>I</w:t>
            </w:r>
          </w:p>
        </w:tc>
        <w:tc>
          <w:tcPr>
            <w:tcW w:type="dxa" w:w="960"/>
          </w:tcPr>
          <w:p>
            <w:r>
              <w:t>C</w:t>
            </w:r>
          </w:p>
        </w:tc>
      </w:tr>
      <w:tr>
        <w:tc>
          <w:tcPr>
            <w:tcW w:type="dxa" w:w="960"/>
          </w:tcPr>
          <w:p>
            <w:r>
              <w:t>Confirm purpose and suitability</w:t>
            </w:r>
          </w:p>
        </w:tc>
        <w:tc>
          <w:tcPr>
            <w:tcW w:type="dxa" w:w="960"/>
          </w:tcPr>
          <w:p>
            <w:r>
              <w:t>A/R</w:t>
            </w:r>
          </w:p>
        </w:tc>
        <w:tc>
          <w:tcPr>
            <w:tcW w:type="dxa" w:w="960"/>
          </w:tcPr>
          <w:p>
            <w:r>
              <w:t>A/R</w:t>
            </w:r>
          </w:p>
        </w:tc>
        <w:tc>
          <w:tcPr>
            <w:tcW w:type="dxa" w:w="960"/>
          </w:tcPr>
          <w:p>
            <w:r>
              <w:t>C</w:t>
            </w:r>
          </w:p>
        </w:tc>
        <w:tc>
          <w:tcPr>
            <w:tcW w:type="dxa" w:w="960"/>
          </w:tcPr>
          <w:p>
            <w:r>
              <w:t>C</w:t>
            </w:r>
          </w:p>
        </w:tc>
        <w:tc>
          <w:tcPr>
            <w:tcW w:type="dxa" w:w="960"/>
          </w:tcPr>
          <w:p>
            <w:r>
              <w:t>C</w:t>
            </w:r>
          </w:p>
        </w:tc>
        <w:tc>
          <w:tcPr>
            <w:tcW w:type="dxa" w:w="960"/>
          </w:tcPr>
          <w:p>
            <w:r>
              <w:t>C</w:t>
            </w:r>
          </w:p>
        </w:tc>
        <w:tc>
          <w:tcPr>
            <w:tcW w:type="dxa" w:w="960"/>
          </w:tcPr>
          <w:p>
            <w:r>
              <w:t>C</w:t>
            </w:r>
          </w:p>
        </w:tc>
        <w:tc>
          <w:tcPr>
            <w:tcW w:type="dxa" w:w="960"/>
          </w:tcPr>
          <w:p>
            <w:r>
              <w:t>I</w:t>
            </w:r>
          </w:p>
        </w:tc>
      </w:tr>
      <w:tr>
        <w:tc>
          <w:tcPr>
            <w:tcW w:type="dxa" w:w="960"/>
          </w:tcPr>
          <w:p>
            <w:r>
              <w:t>Maintain dataset inventory</w:t>
            </w:r>
          </w:p>
        </w:tc>
        <w:tc>
          <w:tcPr>
            <w:tcW w:type="dxa" w:w="960"/>
          </w:tcPr>
          <w:p>
            <w:r>
              <w:t>A</w:t>
            </w:r>
          </w:p>
        </w:tc>
        <w:tc>
          <w:tcPr>
            <w:tcW w:type="dxa" w:w="960"/>
          </w:tcPr>
          <w:p>
            <w:r>
              <w:t>C</w:t>
            </w:r>
          </w:p>
        </w:tc>
        <w:tc>
          <w:tcPr>
            <w:tcW w:type="dxa" w:w="960"/>
          </w:tcPr>
          <w:p>
            <w:r>
              <w:t>R</w:t>
            </w:r>
          </w:p>
        </w:tc>
        <w:tc>
          <w:tcPr>
            <w:tcW w:type="dxa" w:w="960"/>
          </w:tcPr>
          <w:p>
            <w:r>
              <w:t>C</w:t>
            </w:r>
          </w:p>
        </w:tc>
        <w:tc>
          <w:tcPr>
            <w:tcW w:type="dxa" w:w="960"/>
          </w:tcPr>
          <w:p>
            <w:r>
              <w:t>I</w:t>
            </w:r>
          </w:p>
        </w:tc>
        <w:tc>
          <w:tcPr>
            <w:tcW w:type="dxa" w:w="960"/>
          </w:tcPr>
          <w:p>
            <w:r>
              <w:t>I</w:t>
            </w:r>
          </w:p>
        </w:tc>
        <w:tc>
          <w:tcPr>
            <w:tcW w:type="dxa" w:w="960"/>
          </w:tcPr>
          <w:p>
            <w:r>
              <w:t>C</w:t>
            </w:r>
          </w:p>
        </w:tc>
        <w:tc>
          <w:tcPr>
            <w:tcW w:type="dxa" w:w="960"/>
          </w:tcPr>
          <w:p>
            <w:r>
              <w:t>I</w:t>
            </w:r>
          </w:p>
        </w:tc>
      </w:tr>
      <w:tr>
        <w:tc>
          <w:tcPr>
            <w:tcW w:type="dxa" w:w="960"/>
          </w:tcPr>
          <w:p>
            <w:r>
              <w:t>Classify fields</w:t>
            </w:r>
          </w:p>
        </w:tc>
        <w:tc>
          <w:tcPr>
            <w:tcW w:type="dxa" w:w="960"/>
          </w:tcPr>
          <w:p>
            <w:r>
              <w:t>A</w:t>
            </w:r>
          </w:p>
        </w:tc>
        <w:tc>
          <w:tcPr>
            <w:tcW w:type="dxa" w:w="960"/>
          </w:tcPr>
          <w:p>
            <w:r>
              <w:t>C</w:t>
            </w:r>
          </w:p>
        </w:tc>
        <w:tc>
          <w:tcPr>
            <w:tcW w:type="dxa" w:w="960"/>
          </w:tcPr>
          <w:p>
            <w:r>
              <w:t>R</w:t>
            </w:r>
          </w:p>
        </w:tc>
        <w:tc>
          <w:tcPr>
            <w:tcW w:type="dxa" w:w="960"/>
          </w:tcPr>
          <w:p>
            <w:r>
              <w:t>R</w:t>
            </w:r>
          </w:p>
        </w:tc>
        <w:tc>
          <w:tcPr>
            <w:tcW w:type="dxa" w:w="960"/>
          </w:tcPr>
          <w:p>
            <w:r>
              <w:t>C</w:t>
            </w:r>
          </w:p>
        </w:tc>
        <w:tc>
          <w:tcPr>
            <w:tcW w:type="dxa" w:w="960"/>
          </w:tcPr>
          <w:p>
            <w:r>
              <w:t>I</w:t>
            </w:r>
          </w:p>
        </w:tc>
        <w:tc>
          <w:tcPr>
            <w:tcW w:type="dxa" w:w="960"/>
          </w:tcPr>
          <w:p>
            <w:r>
              <w:t>I</w:t>
            </w:r>
          </w:p>
        </w:tc>
        <w:tc>
          <w:tcPr>
            <w:tcW w:type="dxa" w:w="960"/>
          </w:tcPr>
          <w:p>
            <w:r>
              <w:t>I</w:t>
            </w:r>
          </w:p>
        </w:tc>
      </w:tr>
      <w:tr>
        <w:tc>
          <w:tcPr>
            <w:tcW w:type="dxa" w:w="960"/>
          </w:tcPr>
          <w:p>
            <w:r>
              <w:t>Assess re-identification risk</w:t>
            </w:r>
          </w:p>
        </w:tc>
        <w:tc>
          <w:tcPr>
            <w:tcW w:type="dxa" w:w="960"/>
          </w:tcPr>
          <w:p>
            <w:r>
              <w:t>A</w:t>
            </w:r>
          </w:p>
        </w:tc>
        <w:tc>
          <w:tcPr>
            <w:tcW w:type="dxa" w:w="960"/>
          </w:tcPr>
          <w:p>
            <w:r>
              <w:t>R</w:t>
            </w:r>
          </w:p>
        </w:tc>
        <w:tc>
          <w:tcPr>
            <w:tcW w:type="dxa" w:w="960"/>
          </w:tcPr>
          <w:p>
            <w:r>
              <w:t>C</w:t>
            </w:r>
          </w:p>
        </w:tc>
        <w:tc>
          <w:tcPr>
            <w:tcW w:type="dxa" w:w="960"/>
          </w:tcPr>
          <w:p>
            <w:r>
              <w:t>C</w:t>
            </w:r>
          </w:p>
        </w:tc>
        <w:tc>
          <w:tcPr>
            <w:tcW w:type="dxa" w:w="960"/>
          </w:tcPr>
          <w:p>
            <w:r>
              <w:t>R</w:t>
            </w:r>
          </w:p>
        </w:tc>
        <w:tc>
          <w:tcPr>
            <w:tcW w:type="dxa" w:w="960"/>
          </w:tcPr>
          <w:p>
            <w:r>
              <w:t>C</w:t>
            </w:r>
          </w:p>
        </w:tc>
        <w:tc>
          <w:tcPr>
            <w:tcW w:type="dxa" w:w="960"/>
          </w:tcPr>
          <w:p>
            <w:r>
              <w:t>I</w:t>
            </w:r>
          </w:p>
        </w:tc>
        <w:tc>
          <w:tcPr>
            <w:tcW w:type="dxa" w:w="960"/>
          </w:tcPr>
          <w:p>
            <w:r>
              <w:t>I</w:t>
            </w:r>
          </w:p>
        </w:tc>
      </w:tr>
      <w:tr>
        <w:tc>
          <w:tcPr>
            <w:tcW w:type="dxa" w:w="960"/>
          </w:tcPr>
          <w:p>
            <w:r>
              <w:t>Select anonymisation techniques</w:t>
            </w:r>
          </w:p>
        </w:tc>
        <w:tc>
          <w:tcPr>
            <w:tcW w:type="dxa" w:w="960"/>
          </w:tcPr>
          <w:p>
            <w:r>
              <w:t>A</w:t>
            </w:r>
          </w:p>
        </w:tc>
        <w:tc>
          <w:tcPr>
            <w:tcW w:type="dxa" w:w="960"/>
          </w:tcPr>
          <w:p>
            <w:r>
              <w:t>C</w:t>
            </w:r>
          </w:p>
        </w:tc>
        <w:tc>
          <w:tcPr>
            <w:tcW w:type="dxa" w:w="960"/>
          </w:tcPr>
          <w:p>
            <w:r>
              <w:t>C</w:t>
            </w:r>
          </w:p>
        </w:tc>
        <w:tc>
          <w:tcPr>
            <w:tcW w:type="dxa" w:w="960"/>
          </w:tcPr>
          <w:p>
            <w:r>
              <w:t>R</w:t>
            </w:r>
          </w:p>
        </w:tc>
        <w:tc>
          <w:tcPr>
            <w:tcW w:type="dxa" w:w="960"/>
          </w:tcPr>
          <w:p>
            <w:r>
              <w:t>C</w:t>
            </w:r>
          </w:p>
        </w:tc>
        <w:tc>
          <w:tcPr>
            <w:tcW w:type="dxa" w:w="960"/>
          </w:tcPr>
          <w:p>
            <w:r>
              <w:t>I</w:t>
            </w:r>
          </w:p>
        </w:tc>
        <w:tc>
          <w:tcPr>
            <w:tcW w:type="dxa" w:w="960"/>
          </w:tcPr>
          <w:p>
            <w:r>
              <w:t>I</w:t>
            </w:r>
          </w:p>
        </w:tc>
        <w:tc>
          <w:tcPr>
            <w:tcW w:type="dxa" w:w="960"/>
          </w:tcPr>
          <w:p>
            <w:r>
              <w:t>I</w:t>
            </w:r>
          </w:p>
        </w:tc>
      </w:tr>
      <w:tr>
        <w:tc>
          <w:tcPr>
            <w:tcW w:type="dxa" w:w="960"/>
          </w:tcPr>
          <w:p>
            <w:r>
              <w:t>Perform data transformation</w:t>
            </w:r>
          </w:p>
        </w:tc>
        <w:tc>
          <w:tcPr>
            <w:tcW w:type="dxa" w:w="960"/>
          </w:tcPr>
          <w:p>
            <w:r>
              <w:t>I</w:t>
            </w:r>
          </w:p>
        </w:tc>
        <w:tc>
          <w:tcPr>
            <w:tcW w:type="dxa" w:w="960"/>
          </w:tcPr>
          <w:p>
            <w:r>
              <w:t>I</w:t>
            </w:r>
          </w:p>
        </w:tc>
        <w:tc>
          <w:tcPr>
            <w:tcW w:type="dxa" w:w="960"/>
          </w:tcPr>
          <w:p>
            <w:r>
              <w:t>C</w:t>
            </w:r>
          </w:p>
        </w:tc>
        <w:tc>
          <w:tcPr>
            <w:tcW w:type="dxa" w:w="960"/>
          </w:tcPr>
          <w:p>
            <w:r>
              <w:t>R</w:t>
            </w:r>
          </w:p>
        </w:tc>
        <w:tc>
          <w:tcPr>
            <w:tcW w:type="dxa" w:w="960"/>
          </w:tcPr>
          <w:p>
            <w:r>
              <w:t>C</w:t>
            </w:r>
          </w:p>
        </w:tc>
        <w:tc>
          <w:tcPr>
            <w:tcW w:type="dxa" w:w="960"/>
          </w:tcPr>
          <w:p>
            <w:r>
              <w:t>I</w:t>
            </w:r>
          </w:p>
        </w:tc>
        <w:tc>
          <w:tcPr>
            <w:tcW w:type="dxa" w:w="960"/>
          </w:tcPr>
          <w:p>
            <w:r>
              <w:t>I</w:t>
            </w:r>
          </w:p>
        </w:tc>
        <w:tc>
          <w:tcPr>
            <w:tcW w:type="dxa" w:w="960"/>
          </w:tcPr>
          <w:p>
            <w:r>
              <w:t>I</w:t>
            </w:r>
          </w:p>
        </w:tc>
      </w:tr>
      <w:tr>
        <w:tc>
          <w:tcPr>
            <w:tcW w:type="dxa" w:w="960"/>
          </w:tcPr>
          <w:p>
            <w:r>
              <w:t>Validate anonymisation</w:t>
            </w:r>
          </w:p>
        </w:tc>
        <w:tc>
          <w:tcPr>
            <w:tcW w:type="dxa" w:w="960"/>
          </w:tcPr>
          <w:p>
            <w:r>
              <w:t>A</w:t>
            </w:r>
          </w:p>
        </w:tc>
        <w:tc>
          <w:tcPr>
            <w:tcW w:type="dxa" w:w="960"/>
          </w:tcPr>
          <w:p>
            <w:r>
              <w:t>R</w:t>
            </w:r>
          </w:p>
        </w:tc>
        <w:tc>
          <w:tcPr>
            <w:tcW w:type="dxa" w:w="960"/>
          </w:tcPr>
          <w:p>
            <w:r>
              <w:t>C</w:t>
            </w:r>
          </w:p>
        </w:tc>
        <w:tc>
          <w:tcPr>
            <w:tcW w:type="dxa" w:w="960"/>
          </w:tcPr>
          <w:p>
            <w:r>
              <w:t>C</w:t>
            </w:r>
          </w:p>
        </w:tc>
        <w:tc>
          <w:tcPr>
            <w:tcW w:type="dxa" w:w="960"/>
          </w:tcPr>
          <w:p>
            <w:r>
              <w:t>R</w:t>
            </w:r>
          </w:p>
        </w:tc>
        <w:tc>
          <w:tcPr>
            <w:tcW w:type="dxa" w:w="960"/>
          </w:tcPr>
          <w:p>
            <w:r>
              <w:t>I</w:t>
            </w:r>
          </w:p>
        </w:tc>
        <w:tc>
          <w:tcPr>
            <w:tcW w:type="dxa" w:w="960"/>
          </w:tcPr>
          <w:p>
            <w:r>
              <w:t>I</w:t>
            </w:r>
          </w:p>
        </w:tc>
        <w:tc>
          <w:tcPr>
            <w:tcW w:type="dxa" w:w="960"/>
          </w:tcPr>
          <w:p>
            <w:r>
              <w:t>I</w:t>
            </w:r>
          </w:p>
        </w:tc>
      </w:tr>
      <w:tr>
        <w:tc>
          <w:tcPr>
            <w:tcW w:type="dxa" w:w="960"/>
          </w:tcPr>
          <w:p>
            <w:r>
              <w:t>Approve anonymised output</w:t>
            </w:r>
          </w:p>
        </w:tc>
        <w:tc>
          <w:tcPr>
            <w:tcW w:type="dxa" w:w="960"/>
          </w:tcPr>
          <w:p>
            <w:r>
              <w:t>A/R</w:t>
            </w:r>
          </w:p>
        </w:tc>
        <w:tc>
          <w:tcPr>
            <w:tcW w:type="dxa" w:w="960"/>
          </w:tcPr>
          <w:p>
            <w:r>
              <w:t>A/R</w:t>
            </w:r>
          </w:p>
        </w:tc>
        <w:tc>
          <w:tcPr>
            <w:tcW w:type="dxa" w:w="960"/>
          </w:tcPr>
          <w:p>
            <w:r>
              <w:t>I</w:t>
            </w:r>
          </w:p>
        </w:tc>
        <w:tc>
          <w:tcPr>
            <w:tcW w:type="dxa" w:w="960"/>
          </w:tcPr>
          <w:p>
            <w:r>
              <w:t>I</w:t>
            </w:r>
          </w:p>
        </w:tc>
        <w:tc>
          <w:tcPr>
            <w:tcW w:type="dxa" w:w="960"/>
          </w:tcPr>
          <w:p>
            <w:r>
              <w:t>A/R</w:t>
            </w:r>
          </w:p>
        </w:tc>
        <w:tc>
          <w:tcPr>
            <w:tcW w:type="dxa" w:w="960"/>
          </w:tcPr>
          <w:p>
            <w:r>
              <w:t>C</w:t>
            </w:r>
          </w:p>
        </w:tc>
        <w:tc>
          <w:tcPr>
            <w:tcW w:type="dxa" w:w="960"/>
          </w:tcPr>
          <w:p>
            <w:r>
              <w:t>C</w:t>
            </w:r>
          </w:p>
        </w:tc>
        <w:tc>
          <w:tcPr>
            <w:tcW w:type="dxa" w:w="960"/>
          </w:tcPr>
          <w:p>
            <w:r>
              <w:t>I</w:t>
            </w:r>
          </w:p>
        </w:tc>
      </w:tr>
      <w:tr>
        <w:tc>
          <w:tcPr>
            <w:tcW w:type="dxa" w:w="960"/>
          </w:tcPr>
          <w:p>
            <w:r>
              <w:t>Approve public or external release</w:t>
            </w:r>
          </w:p>
        </w:tc>
        <w:tc>
          <w:tcPr>
            <w:tcW w:type="dxa" w:w="960"/>
          </w:tcPr>
          <w:p>
            <w:r>
              <w:t>A/R</w:t>
            </w:r>
          </w:p>
        </w:tc>
        <w:tc>
          <w:tcPr>
            <w:tcW w:type="dxa" w:w="960"/>
          </w:tcPr>
          <w:p>
            <w:r>
              <w:t>A/R</w:t>
            </w:r>
          </w:p>
        </w:tc>
        <w:tc>
          <w:tcPr>
            <w:tcW w:type="dxa" w:w="960"/>
          </w:tcPr>
          <w:p>
            <w:r>
              <w:t>I</w:t>
            </w:r>
          </w:p>
        </w:tc>
        <w:tc>
          <w:tcPr>
            <w:tcW w:type="dxa" w:w="960"/>
          </w:tcPr>
          <w:p>
            <w:r>
              <w:t>I</w:t>
            </w:r>
          </w:p>
        </w:tc>
        <w:tc>
          <w:tcPr>
            <w:tcW w:type="dxa" w:w="960"/>
          </w:tcPr>
          <w:p>
            <w:r>
              <w:t>A/R</w:t>
            </w:r>
          </w:p>
        </w:tc>
        <w:tc>
          <w:tcPr>
            <w:tcW w:type="dxa" w:w="960"/>
          </w:tcPr>
          <w:p>
            <w:r>
              <w:t>A/R</w:t>
            </w:r>
          </w:p>
        </w:tc>
        <w:tc>
          <w:tcPr>
            <w:tcW w:type="dxa" w:w="960"/>
          </w:tcPr>
          <w:p>
            <w:r>
              <w:t>C</w:t>
            </w:r>
          </w:p>
        </w:tc>
        <w:tc>
          <w:tcPr>
            <w:tcW w:type="dxa" w:w="960"/>
          </w:tcPr>
          <w:p>
            <w:r>
              <w:t>C</w:t>
            </w:r>
          </w:p>
        </w:tc>
      </w:tr>
      <w:tr>
        <w:tc>
          <w:tcPr>
            <w:tcW w:type="dxa" w:w="960"/>
          </w:tcPr>
          <w:p>
            <w:r>
              <w:t>Monitor approved use</w:t>
            </w:r>
          </w:p>
        </w:tc>
        <w:tc>
          <w:tcPr>
            <w:tcW w:type="dxa" w:w="960"/>
          </w:tcPr>
          <w:p>
            <w:r>
              <w:t>A/R</w:t>
            </w:r>
          </w:p>
        </w:tc>
        <w:tc>
          <w:tcPr>
            <w:tcW w:type="dxa" w:w="960"/>
          </w:tcPr>
          <w:p>
            <w:r>
              <w:t>C</w:t>
            </w:r>
          </w:p>
        </w:tc>
        <w:tc>
          <w:tcPr>
            <w:tcW w:type="dxa" w:w="960"/>
          </w:tcPr>
          <w:p>
            <w:r>
              <w:t>C</w:t>
            </w:r>
          </w:p>
        </w:tc>
        <w:tc>
          <w:tcPr>
            <w:tcW w:type="dxa" w:w="960"/>
          </w:tcPr>
          <w:p>
            <w:r>
              <w:t>I</w:t>
            </w:r>
          </w:p>
        </w:tc>
        <w:tc>
          <w:tcPr>
            <w:tcW w:type="dxa" w:w="960"/>
          </w:tcPr>
          <w:p>
            <w:r>
              <w:t>C</w:t>
            </w:r>
          </w:p>
        </w:tc>
        <w:tc>
          <w:tcPr>
            <w:tcW w:type="dxa" w:w="960"/>
          </w:tcPr>
          <w:p>
            <w:r>
              <w:t>I</w:t>
            </w:r>
          </w:p>
        </w:tc>
        <w:tc>
          <w:tcPr>
            <w:tcW w:type="dxa" w:w="960"/>
          </w:tcPr>
          <w:p>
            <w:r>
              <w:t>I</w:t>
            </w:r>
          </w:p>
        </w:tc>
        <w:tc>
          <w:tcPr>
            <w:tcW w:type="dxa" w:w="960"/>
          </w:tcPr>
          <w:p>
            <w:r>
              <w:t>R</w:t>
            </w:r>
          </w:p>
        </w:tc>
      </w:tr>
      <w:tr>
        <w:tc>
          <w:tcPr>
            <w:tcW w:type="dxa" w:w="960"/>
          </w:tcPr>
          <w:p>
            <w:r>
              <w:t>Manage retention and disposal</w:t>
            </w:r>
          </w:p>
        </w:tc>
        <w:tc>
          <w:tcPr>
            <w:tcW w:type="dxa" w:w="960"/>
          </w:tcPr>
          <w:p>
            <w:r>
              <w:t>A</w:t>
            </w:r>
          </w:p>
        </w:tc>
        <w:tc>
          <w:tcPr>
            <w:tcW w:type="dxa" w:w="960"/>
          </w:tcPr>
          <w:p>
            <w:r>
              <w:t>C</w:t>
            </w:r>
          </w:p>
        </w:tc>
        <w:tc>
          <w:tcPr>
            <w:tcW w:type="dxa" w:w="960"/>
          </w:tcPr>
          <w:p>
            <w:r>
              <w:t>C</w:t>
            </w:r>
          </w:p>
        </w:tc>
        <w:tc>
          <w:tcPr>
            <w:tcW w:type="dxa" w:w="960"/>
          </w:tcPr>
          <w:p>
            <w:r>
              <w:t>C</w:t>
            </w:r>
          </w:p>
        </w:tc>
        <w:tc>
          <w:tcPr>
            <w:tcW w:type="dxa" w:w="960"/>
          </w:tcPr>
          <w:p>
            <w:r>
              <w:t>C</w:t>
            </w:r>
          </w:p>
        </w:tc>
        <w:tc>
          <w:tcPr>
            <w:tcW w:type="dxa" w:w="960"/>
          </w:tcPr>
          <w:p>
            <w:r>
              <w:t>I</w:t>
            </w:r>
          </w:p>
        </w:tc>
        <w:tc>
          <w:tcPr>
            <w:tcW w:type="dxa" w:w="960"/>
          </w:tcPr>
          <w:p>
            <w:r>
              <w:t>R</w:t>
            </w:r>
          </w:p>
        </w:tc>
        <w:tc>
          <w:tcPr>
            <w:tcW w:type="dxa" w:w="960"/>
          </w:tcPr>
          <w:p>
            <w:r>
              <w:t>I</w:t>
            </w:r>
          </w:p>
        </w:tc>
      </w:tr>
      <w:tr>
        <w:tc>
          <w:tcPr>
            <w:tcW w:type="dxa" w:w="960"/>
          </w:tcPr>
          <w:p>
            <w:r>
              <w:t>Maintain evidence package</w:t>
            </w:r>
          </w:p>
        </w:tc>
        <w:tc>
          <w:tcPr>
            <w:tcW w:type="dxa" w:w="960"/>
          </w:tcPr>
          <w:p>
            <w:r>
              <w:t>A</w:t>
            </w:r>
          </w:p>
        </w:tc>
        <w:tc>
          <w:tcPr>
            <w:tcW w:type="dxa" w:w="960"/>
          </w:tcPr>
          <w:p>
            <w:r>
              <w:t>R</w:t>
            </w:r>
          </w:p>
        </w:tc>
        <w:tc>
          <w:tcPr>
            <w:tcW w:type="dxa" w:w="960"/>
          </w:tcPr>
          <w:p>
            <w:r>
              <w:t>R</w:t>
            </w:r>
          </w:p>
        </w:tc>
        <w:tc>
          <w:tcPr>
            <w:tcW w:type="dxa" w:w="960"/>
          </w:tcPr>
          <w:p>
            <w:r>
              <w:t>C</w:t>
            </w:r>
          </w:p>
        </w:tc>
        <w:tc>
          <w:tcPr>
            <w:tcW w:type="dxa" w:w="960"/>
          </w:tcPr>
          <w:p>
            <w:r>
              <w:t>C</w:t>
            </w:r>
          </w:p>
        </w:tc>
        <w:tc>
          <w:tcPr>
            <w:tcW w:type="dxa" w:w="960"/>
          </w:tcPr>
          <w:p>
            <w:r>
              <w:t>I</w:t>
            </w:r>
          </w:p>
        </w:tc>
        <w:tc>
          <w:tcPr>
            <w:tcW w:type="dxa" w:w="960"/>
          </w:tcPr>
          <w:p>
            <w:r>
              <w:t>C</w:t>
            </w:r>
          </w:p>
        </w:tc>
        <w:tc>
          <w:tcPr>
            <w:tcW w:type="dxa" w:w="960"/>
          </w:tcPr>
          <w:p>
            <w:r>
              <w:t>I</w:t>
            </w:r>
          </w:p>
        </w:tc>
      </w:tr>
      <w:tr>
        <w:tc>
          <w:tcPr>
            <w:tcW w:type="dxa" w:w="960"/>
          </w:tcPr>
          <w:p>
            <w:r>
              <w:t>Escalate suspected re-identification</w:t>
            </w:r>
          </w:p>
        </w:tc>
        <w:tc>
          <w:tcPr>
            <w:tcW w:type="dxa" w:w="960"/>
          </w:tcPr>
          <w:p>
            <w:r>
              <w:t>A/R</w:t>
            </w:r>
          </w:p>
        </w:tc>
        <w:tc>
          <w:tcPr>
            <w:tcW w:type="dxa" w:w="960"/>
          </w:tcPr>
          <w:p>
            <w:r>
              <w:t>A/R</w:t>
            </w:r>
          </w:p>
        </w:tc>
        <w:tc>
          <w:tcPr>
            <w:tcW w:type="dxa" w:w="960"/>
          </w:tcPr>
          <w:p>
            <w:r>
              <w:t>I</w:t>
            </w:r>
          </w:p>
        </w:tc>
        <w:tc>
          <w:tcPr>
            <w:tcW w:type="dxa" w:w="960"/>
          </w:tcPr>
          <w:p>
            <w:r>
              <w:t>C</w:t>
            </w:r>
          </w:p>
        </w:tc>
        <w:tc>
          <w:tcPr>
            <w:tcW w:type="dxa" w:w="960"/>
          </w:tcPr>
          <w:p>
            <w:r>
              <w:t>A/R</w:t>
            </w:r>
          </w:p>
        </w:tc>
        <w:tc>
          <w:tcPr>
            <w:tcW w:type="dxa" w:w="960"/>
          </w:tcPr>
          <w:p>
            <w:r>
              <w:t>C</w:t>
            </w:r>
          </w:p>
        </w:tc>
        <w:tc>
          <w:tcPr>
            <w:tcW w:type="dxa" w:w="960"/>
          </w:tcPr>
          <w:p>
            <w:r>
              <w:t>I</w:t>
            </w:r>
          </w:p>
        </w:tc>
        <w:tc>
          <w:tcPr>
            <w:tcW w:type="dxa" w:w="960"/>
          </w:tcPr>
          <w:p>
            <w:r>
              <w:t>R</w:t>
            </w:r>
          </w:p>
        </w:tc>
      </w:tr>
    </w:tbl>
    <w:p>
      <w:r>
        <w:t>RACI key:</w:t>
      </w:r>
    </w:p>
    <w:p>
      <w:pPr>
        <w:pStyle w:val="ListBullet"/>
      </w:pPr>
      <w:r>
        <w:t>R - Responsible for performing the activity.</w:t>
      </w:r>
    </w:p>
    <w:p>
      <w:pPr>
        <w:pStyle w:val="ListBullet"/>
      </w:pPr>
      <w:r>
        <w:t>A - Accountable for the outcome and approval.</w:t>
      </w:r>
    </w:p>
    <w:p>
      <w:pPr>
        <w:pStyle w:val="ListBullet"/>
      </w:pPr>
      <w:r>
        <w:t>C - Consulted before or during the activity.</w:t>
      </w:r>
    </w:p>
    <w:p>
      <w:pPr>
        <w:pStyle w:val="ListBullet"/>
      </w:pPr>
      <w:r>
        <w:t>I - Informed of progress or results.</w:t>
      </w:r>
    </w:p>
    <w:p>
      <w:pPr>
        <w:pStyle w:val="Heading2"/>
      </w:pPr>
      <w:r>
        <w:t>Records &amp; Outputs</w:t>
      </w:r>
    </w:p>
    <w:p>
      <w:r>
        <w:t>The following records must be created and retained for each anonymisation activity.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Record / Output</w:t>
            </w:r>
          </w:p>
        </w:tc>
        <w:tc>
          <w:tcPr>
            <w:tcW w:type="dxa" w:w="2160"/>
          </w:tcPr>
          <w:p>
            <w:r>
              <w:t>Description</w:t>
            </w:r>
          </w:p>
        </w:tc>
        <w:tc>
          <w:tcPr>
            <w:tcW w:type="dxa" w:w="2160"/>
          </w:tcPr>
          <w:p>
            <w:r>
              <w:t>Owner</w:t>
            </w:r>
          </w:p>
        </w:tc>
        <w:tc>
          <w:tcPr>
            <w:tcW w:type="dxa" w:w="2160"/>
          </w:tcPr>
          <w:p>
            <w:r>
              <w:t>Minimum Retention</w:t>
            </w:r>
          </w:p>
        </w:tc>
      </w:tr>
      <w:tr>
        <w:tc>
          <w:tcPr>
            <w:tcW w:type="dxa" w:w="2160"/>
          </w:tcPr>
          <w:p>
            <w:r>
              <w:t>Anonymisation request</w:t>
            </w:r>
          </w:p>
        </w:tc>
        <w:tc>
          <w:tcPr>
            <w:tcW w:type="dxa" w:w="2160"/>
          </w:tcPr>
          <w:p>
            <w:r>
              <w:t>Initial request, purpose, scope, recipient, and target date.</w:t>
            </w:r>
          </w:p>
        </w:tc>
        <w:tc>
          <w:tcPr>
            <w:tcW w:type="dxa" w:w="2160"/>
          </w:tcPr>
          <w:p>
            <w:r>
              <w:t>Data Owner</w:t>
            </w:r>
          </w:p>
        </w:tc>
        <w:tc>
          <w:tcPr>
            <w:tcW w:type="dxa" w:w="2160"/>
          </w:tcPr>
          <w:p>
            <w:r>
              <w:t>[Retention period]</w:t>
            </w:r>
          </w:p>
        </w:tc>
      </w:tr>
      <w:tr>
        <w:tc>
          <w:tcPr>
            <w:tcW w:type="dxa" w:w="2160"/>
          </w:tcPr>
          <w:p>
            <w:r>
              <w:t>Dataset field inventory</w:t>
            </w:r>
          </w:p>
        </w:tc>
        <w:tc>
          <w:tcPr>
            <w:tcW w:type="dxa" w:w="2160"/>
          </w:tcPr>
          <w:p>
            <w:r>
              <w:t>Field-level classification and required treatment.</w:t>
            </w:r>
          </w:p>
        </w:tc>
        <w:tc>
          <w:tcPr>
            <w:tcW w:type="dxa" w:w="2160"/>
          </w:tcPr>
          <w:p>
            <w:r>
              <w:t>Data Steward</w:t>
            </w:r>
          </w:p>
        </w:tc>
        <w:tc>
          <w:tcPr>
            <w:tcW w:type="dxa" w:w="2160"/>
          </w:tcPr>
          <w:p>
            <w:r>
              <w:t>[Retention period]</w:t>
            </w:r>
          </w:p>
        </w:tc>
      </w:tr>
      <w:tr>
        <w:tc>
          <w:tcPr>
            <w:tcW w:type="dxa" w:w="2160"/>
          </w:tcPr>
          <w:p>
            <w:r>
              <w:t>Re-identification risk assessment</w:t>
            </w:r>
          </w:p>
        </w:tc>
        <w:tc>
          <w:tcPr>
            <w:tcW w:type="dxa" w:w="2160"/>
          </w:tcPr>
          <w:p>
            <w:r>
              <w:t>Assessment of direct, indirect, linkage, singling-out, inference, and contextual risks.</w:t>
            </w:r>
          </w:p>
        </w:tc>
        <w:tc>
          <w:tcPr>
            <w:tcW w:type="dxa" w:w="2160"/>
          </w:tcPr>
          <w:p>
            <w:r>
              <w:t>Data Protection Officer</w:t>
            </w:r>
          </w:p>
        </w:tc>
        <w:tc>
          <w:tcPr>
            <w:tcW w:type="dxa" w:w="2160"/>
          </w:tcPr>
          <w:p>
            <w:r>
              <w:t>[Retention period]</w:t>
            </w:r>
          </w:p>
        </w:tc>
      </w:tr>
      <w:tr>
        <w:tc>
          <w:tcPr>
            <w:tcW w:type="dxa" w:w="2160"/>
          </w:tcPr>
          <w:p>
            <w:r>
              <w:t>Anonymisation plan</w:t>
            </w:r>
          </w:p>
        </w:tc>
        <w:tc>
          <w:tcPr>
            <w:tcW w:type="dxa" w:w="2160"/>
          </w:tcPr>
          <w:p>
            <w:r>
              <w:t>Selected techniques, parameters, tools, and expected output.</w:t>
            </w:r>
          </w:p>
        </w:tc>
        <w:tc>
          <w:tcPr>
            <w:tcW w:type="dxa" w:w="2160"/>
          </w:tcPr>
          <w:p>
            <w:r>
              <w:t>Data Engineer</w:t>
            </w:r>
          </w:p>
        </w:tc>
        <w:tc>
          <w:tcPr>
            <w:tcW w:type="dxa" w:w="2160"/>
          </w:tcPr>
          <w:p>
            <w:r>
              <w:t>[Retention period]</w:t>
            </w:r>
          </w:p>
        </w:tc>
      </w:tr>
      <w:tr>
        <w:tc>
          <w:tcPr>
            <w:tcW w:type="dxa" w:w="2160"/>
          </w:tcPr>
          <w:p>
            <w:r>
              <w:t>Transformation log</w:t>
            </w:r>
          </w:p>
        </w:tc>
        <w:tc>
          <w:tcPr>
            <w:tcW w:type="dxa" w:w="2160"/>
          </w:tcPr>
          <w:p>
            <w:r>
              <w:t>Processing date, operator, source version, scripts/tools used, and output version.</w:t>
            </w:r>
          </w:p>
        </w:tc>
        <w:tc>
          <w:tcPr>
            <w:tcW w:type="dxa" w:w="2160"/>
          </w:tcPr>
          <w:p>
            <w:r>
              <w:t>Data Engineer</w:t>
            </w:r>
          </w:p>
        </w:tc>
        <w:tc>
          <w:tcPr>
            <w:tcW w:type="dxa" w:w="2160"/>
          </w:tcPr>
          <w:p>
            <w:r>
              <w:t>[Retention period]</w:t>
            </w:r>
          </w:p>
        </w:tc>
      </w:tr>
      <w:tr>
        <w:tc>
          <w:tcPr>
            <w:tcW w:type="dxa" w:w="2160"/>
          </w:tcPr>
          <w:p>
            <w:r>
              <w:t>Validation record</w:t>
            </w:r>
          </w:p>
        </w:tc>
        <w:tc>
          <w:tcPr>
            <w:tcW w:type="dxa" w:w="2160"/>
          </w:tcPr>
          <w:p>
            <w:r>
              <w:t>Test results confirming whether residual re-identification risk is low.</w:t>
            </w:r>
          </w:p>
        </w:tc>
        <w:tc>
          <w:tcPr>
            <w:tcW w:type="dxa" w:w="2160"/>
          </w:tcPr>
          <w:p>
            <w:r>
              <w:t>Privacy Team / Information Security</w:t>
            </w:r>
          </w:p>
        </w:tc>
        <w:tc>
          <w:tcPr>
            <w:tcW w:type="dxa" w:w="2160"/>
          </w:tcPr>
          <w:p>
            <w:r>
              <w:t>[Retention period]</w:t>
            </w:r>
          </w:p>
        </w:tc>
      </w:tr>
      <w:tr>
        <w:tc>
          <w:tcPr>
            <w:tcW w:type="dxa" w:w="2160"/>
          </w:tcPr>
          <w:p>
            <w:r>
              <w:t>Remediation record</w:t>
            </w:r>
          </w:p>
        </w:tc>
        <w:tc>
          <w:tcPr>
            <w:tcW w:type="dxa" w:w="2160"/>
          </w:tcPr>
          <w:p>
            <w:r>
              <w:t>Actions taken to address failed validation results.</w:t>
            </w:r>
          </w:p>
        </w:tc>
        <w:tc>
          <w:tcPr>
            <w:tcW w:type="dxa" w:w="2160"/>
          </w:tcPr>
          <w:p>
            <w:r>
              <w:t>Data Engineer</w:t>
            </w:r>
          </w:p>
        </w:tc>
        <w:tc>
          <w:tcPr>
            <w:tcW w:type="dxa" w:w="2160"/>
          </w:tcPr>
          <w:p>
            <w:r>
              <w:t>[Retention period]</w:t>
            </w:r>
          </w:p>
        </w:tc>
      </w:tr>
      <w:tr>
        <w:tc>
          <w:tcPr>
            <w:tcW w:type="dxa" w:w="2160"/>
          </w:tcPr>
          <w:p>
            <w:r>
              <w:t>Approval record</w:t>
            </w:r>
          </w:p>
        </w:tc>
        <w:tc>
          <w:tcPr>
            <w:tcW w:type="dxa" w:w="2160"/>
          </w:tcPr>
          <w:p>
            <w:r>
              <w:t>Formal sign-off by required approvers.</w:t>
            </w:r>
          </w:p>
        </w:tc>
        <w:tc>
          <w:tcPr>
            <w:tcW w:type="dxa" w:w="2160"/>
          </w:tcPr>
          <w:p>
            <w:r>
              <w:t>Data Protection Officer</w:t>
            </w:r>
          </w:p>
        </w:tc>
        <w:tc>
          <w:tcPr>
            <w:tcW w:type="dxa" w:w="2160"/>
          </w:tcPr>
          <w:p>
            <w:r>
              <w:t>[Retention period]</w:t>
            </w:r>
          </w:p>
        </w:tc>
      </w:tr>
      <w:tr>
        <w:tc>
          <w:tcPr>
            <w:tcW w:type="dxa" w:w="2160"/>
          </w:tcPr>
          <w:p>
            <w:r>
              <w:t>Recipient terms or sharing approval</w:t>
            </w:r>
          </w:p>
        </w:tc>
        <w:tc>
          <w:tcPr>
            <w:tcW w:type="dxa" w:w="2160"/>
          </w:tcPr>
          <w:p>
            <w:r>
              <w:t>Conditions for external sharing or publication.</w:t>
            </w:r>
          </w:p>
        </w:tc>
        <w:tc>
          <w:tcPr>
            <w:tcW w:type="dxa" w:w="2160"/>
          </w:tcPr>
          <w:p>
            <w:r>
              <w:t>Legal / Data Owner</w:t>
            </w:r>
          </w:p>
        </w:tc>
        <w:tc>
          <w:tcPr>
            <w:tcW w:type="dxa" w:w="2160"/>
          </w:tcPr>
          <w:p>
            <w:r>
              <w:t>[Retention period]</w:t>
            </w:r>
          </w:p>
        </w:tc>
      </w:tr>
      <w:tr>
        <w:tc>
          <w:tcPr>
            <w:tcW w:type="dxa" w:w="2160"/>
          </w:tcPr>
          <w:p>
            <w:r>
              <w:t>Data inventory update</w:t>
            </w:r>
          </w:p>
        </w:tc>
        <w:tc>
          <w:tcPr>
            <w:tcW w:type="dxa" w:w="2160"/>
          </w:tcPr>
          <w:p>
            <w:r>
              <w:t>Updated status and location of anonymised dataset.</w:t>
            </w:r>
          </w:p>
        </w:tc>
        <w:tc>
          <w:tcPr>
            <w:tcW w:type="dxa" w:w="2160"/>
          </w:tcPr>
          <w:p>
            <w:r>
              <w:t>Data Steward</w:t>
            </w:r>
          </w:p>
        </w:tc>
        <w:tc>
          <w:tcPr>
            <w:tcW w:type="dxa" w:w="2160"/>
          </w:tcPr>
          <w:p>
            <w:r>
              <w:t>[Retention period]</w:t>
            </w:r>
          </w:p>
        </w:tc>
      </w:tr>
      <w:tr>
        <w:tc>
          <w:tcPr>
            <w:tcW w:type="dxa" w:w="2160"/>
          </w:tcPr>
          <w:p>
            <w:r>
              <w:t>Disposal record</w:t>
            </w:r>
          </w:p>
        </w:tc>
        <w:tc>
          <w:tcPr>
            <w:tcW w:type="dxa" w:w="2160"/>
          </w:tcPr>
          <w:p>
            <w:r>
              <w:t>Evidence of deletion of temporary identifiable working files.</w:t>
            </w:r>
          </w:p>
        </w:tc>
        <w:tc>
          <w:tcPr>
            <w:tcW w:type="dxa" w:w="2160"/>
          </w:tcPr>
          <w:p>
            <w:r>
              <w:t>Records Manager / IT Operations</w:t>
            </w:r>
          </w:p>
        </w:tc>
        <w:tc>
          <w:tcPr>
            <w:tcW w:type="dxa" w:w="2160"/>
          </w:tcPr>
          <w:p>
            <w:r>
              <w:t>[Retention period]</w:t>
            </w:r>
          </w:p>
        </w:tc>
      </w:tr>
      <w:tr>
        <w:tc>
          <w:tcPr>
            <w:tcW w:type="dxa" w:w="2160"/>
          </w:tcPr>
          <w:p>
            <w:r>
              <w:t>Review record</w:t>
            </w:r>
          </w:p>
        </w:tc>
        <w:tc>
          <w:tcPr>
            <w:tcW w:type="dxa" w:w="2160"/>
          </w:tcPr>
          <w:p>
            <w:r>
              <w:t>Periodic or event-driven reassessment of anonymisation effectiveness.</w:t>
            </w:r>
          </w:p>
        </w:tc>
        <w:tc>
          <w:tcPr>
            <w:tcW w:type="dxa" w:w="2160"/>
          </w:tcPr>
          <w:p>
            <w:r>
              <w:t>Data Protection Officer</w:t>
            </w:r>
          </w:p>
        </w:tc>
        <w:tc>
          <w:tcPr>
            <w:tcW w:type="dxa" w:w="2160"/>
          </w:tcPr>
          <w:p>
            <w:r>
              <w:t>[Retention period]</w:t>
            </w:r>
          </w:p>
        </w:tc>
      </w:tr>
    </w:tbl>
    <w:p>
      <w:r>
        <w:t>The anonymisation evidence package must be sufficient to demonstrate:</w:t>
      </w:r>
    </w:p>
    <w:p>
      <w:pPr>
        <w:pStyle w:val="ListBullet"/>
      </w:pPr>
      <w:r>
        <w:t>Why anonymisation was performed.</w:t>
      </w:r>
    </w:p>
    <w:p>
      <w:pPr>
        <w:pStyle w:val="ListBullet"/>
      </w:pPr>
      <w:r>
        <w:t>What data was included and excluded.</w:t>
      </w:r>
    </w:p>
    <w:p>
      <w:pPr>
        <w:pStyle w:val="ListBullet"/>
      </w:pPr>
      <w:r>
        <w:t>Which techniques were applied.</w:t>
      </w:r>
    </w:p>
    <w:p>
      <w:pPr>
        <w:pStyle w:val="ListBullet"/>
      </w:pPr>
      <w:r>
        <w:t>Why the remaining re-identification risk was judged low.</w:t>
      </w:r>
    </w:p>
    <w:p>
      <w:pPr>
        <w:pStyle w:val="ListBullet"/>
      </w:pPr>
      <w:r>
        <w:t>Who approved the output.</w:t>
      </w:r>
    </w:p>
    <w:p>
      <w:pPr>
        <w:pStyle w:val="ListBullet"/>
      </w:pPr>
      <w:r>
        <w:t>Where the output is stored.</w:t>
      </w:r>
    </w:p>
    <w:p>
      <w:pPr>
        <w:pStyle w:val="ListBullet"/>
      </w:pPr>
      <w:r>
        <w:t>Who may use or receive it.</w:t>
      </w:r>
    </w:p>
    <w:p>
      <w:pPr>
        <w:pStyle w:val="ListBullet"/>
      </w:pPr>
      <w:r>
        <w:t>How long it will be retained.</w:t>
      </w:r>
    </w:p>
    <w:p>
      <w:pPr>
        <w:pStyle w:val="ListBullet"/>
      </w:pPr>
      <w:r>
        <w:t>How re-identification risks will be monitored.</w:t>
      </w:r>
    </w:p>
    <w:p>
      <w:pPr>
        <w:pStyle w:val="Heading2"/>
      </w:pPr>
      <w:r>
        <w:t>Exceptions &amp; Escalation</w:t>
      </w:r>
    </w:p>
    <w:p>
      <w:r>
        <w:t>Exceptions to this procedure are permitted only where formally approved and documented. An exception must not permit data to be described, labelled, shared, or published as anonymised unless re-identification is not reasonably possible.</w:t>
      </w:r>
    </w:p>
    <w:p>
      <w:r>
        <w:t>Exception requests must include:</w:t>
      </w:r>
    </w:p>
    <w:tbl>
      <w:tblPr>
        <w:tblStyle w:val="TableGrid"/>
        <w:tblW w:type="auto" w:w="0"/>
        <w:tblLook w:firstColumn="1" w:firstRow="1" w:lastColumn="0" w:lastRow="0" w:noHBand="0" w:noVBand="1" w:val="04A0"/>
      </w:tblPr>
      <w:tblGrid>
        <w:gridCol w:w="4320"/>
        <w:gridCol w:w="4320"/>
      </w:tblGrid>
      <w:tr>
        <w:tc>
          <w:tcPr>
            <w:tcW w:type="dxa" w:w="4320"/>
          </w:tcPr>
          <w:p>
            <w:r>
              <w:t>Exception Field</w:t>
            </w:r>
          </w:p>
        </w:tc>
        <w:tc>
          <w:tcPr>
            <w:tcW w:type="dxa" w:w="4320"/>
          </w:tcPr>
          <w:p>
            <w:r>
              <w:t>Required Information</w:t>
            </w:r>
          </w:p>
        </w:tc>
      </w:tr>
      <w:tr>
        <w:tc>
          <w:tcPr>
            <w:tcW w:type="dxa" w:w="4320"/>
          </w:tcPr>
          <w:p>
            <w:r>
              <w:t>Requestor</w:t>
            </w:r>
          </w:p>
        </w:tc>
        <w:tc>
          <w:tcPr>
            <w:tcW w:type="dxa" w:w="4320"/>
          </w:tcPr>
          <w:p>
            <w:r>
              <w:t>[Name/role]</w:t>
            </w:r>
          </w:p>
        </w:tc>
      </w:tr>
      <w:tr>
        <w:tc>
          <w:tcPr>
            <w:tcW w:type="dxa" w:w="4320"/>
          </w:tcPr>
          <w:p>
            <w:r>
              <w:t>Dataset</w:t>
            </w:r>
          </w:p>
        </w:tc>
        <w:tc>
          <w:tcPr>
            <w:tcW w:type="dxa" w:w="4320"/>
          </w:tcPr>
          <w:p>
            <w:r>
              <w:t>[Dataset name]</w:t>
            </w:r>
          </w:p>
        </w:tc>
      </w:tr>
      <w:tr>
        <w:tc>
          <w:tcPr>
            <w:tcW w:type="dxa" w:w="4320"/>
          </w:tcPr>
          <w:p>
            <w:r>
              <w:t>Procedure step affected</w:t>
            </w:r>
          </w:p>
        </w:tc>
        <w:tc>
          <w:tcPr>
            <w:tcW w:type="dxa" w:w="4320"/>
          </w:tcPr>
          <w:p>
            <w:r>
              <w:t>[Step reference by title]</w:t>
            </w:r>
          </w:p>
        </w:tc>
      </w:tr>
      <w:tr>
        <w:tc>
          <w:tcPr>
            <w:tcW w:type="dxa" w:w="4320"/>
          </w:tcPr>
          <w:p>
            <w:r>
              <w:t>Reason for exception</w:t>
            </w:r>
          </w:p>
        </w:tc>
        <w:tc>
          <w:tcPr>
            <w:tcW w:type="dxa" w:w="4320"/>
          </w:tcPr>
          <w:p>
            <w:r>
              <w:t>[Business or technical reason]</w:t>
            </w:r>
          </w:p>
        </w:tc>
      </w:tr>
      <w:tr>
        <w:tc>
          <w:tcPr>
            <w:tcW w:type="dxa" w:w="4320"/>
          </w:tcPr>
          <w:p>
            <w:r>
              <w:t>Personal data involved</w:t>
            </w:r>
          </w:p>
        </w:tc>
        <w:tc>
          <w:tcPr>
            <w:tcW w:type="dxa" w:w="4320"/>
          </w:tcPr>
          <w:p>
            <w:r>
              <w:t>[Description]</w:t>
            </w:r>
          </w:p>
        </w:tc>
      </w:tr>
      <w:tr>
        <w:tc>
          <w:tcPr>
            <w:tcW w:type="dxa" w:w="4320"/>
          </w:tcPr>
          <w:p>
            <w:r>
              <w:t>Proposed compensating controls</w:t>
            </w:r>
          </w:p>
        </w:tc>
        <w:tc>
          <w:tcPr>
            <w:tcW w:type="dxa" w:w="4320"/>
          </w:tcPr>
          <w:p>
            <w:r>
              <w:t>[Controls]</w:t>
            </w:r>
          </w:p>
        </w:tc>
      </w:tr>
      <w:tr>
        <w:tc>
          <w:tcPr>
            <w:tcW w:type="dxa" w:w="4320"/>
          </w:tcPr>
          <w:p>
            <w:r>
              <w:t>Residual risk</w:t>
            </w:r>
          </w:p>
        </w:tc>
        <w:tc>
          <w:tcPr>
            <w:tcW w:type="dxa" w:w="4320"/>
          </w:tcPr>
          <w:p>
            <w:r>
              <w:t>Low / Medium / High / Critical</w:t>
            </w:r>
          </w:p>
        </w:tc>
      </w:tr>
      <w:tr>
        <w:tc>
          <w:tcPr>
            <w:tcW w:type="dxa" w:w="4320"/>
          </w:tcPr>
          <w:p>
            <w:r>
              <w:t>Duration of exception</w:t>
            </w:r>
          </w:p>
        </w:tc>
        <w:tc>
          <w:tcPr>
            <w:tcW w:type="dxa" w:w="4320"/>
          </w:tcPr>
          <w:p>
            <w:r>
              <w:t>[Start and end date]</w:t>
            </w:r>
          </w:p>
        </w:tc>
      </w:tr>
      <w:tr>
        <w:tc>
          <w:tcPr>
            <w:tcW w:type="dxa" w:w="4320"/>
          </w:tcPr>
          <w:p>
            <w:r>
              <w:t>Required approvals</w:t>
            </w:r>
          </w:p>
        </w:tc>
        <w:tc>
          <w:tcPr>
            <w:tcW w:type="dxa" w:w="4320"/>
          </w:tcPr>
          <w:p>
            <w:r>
              <w:t>Data Owner, Data Protection Officer, Information Security, Legal where applicable</w:t>
            </w:r>
          </w:p>
        </w:tc>
      </w:tr>
    </w:tbl>
    <w:p>
      <w:r>
        <w:t>The following situations must be escalated immediately to the Data Protection Officer and Information Security:</w:t>
      </w:r>
    </w:p>
    <w:p>
      <w:pPr>
        <w:pStyle w:val="ListBullet"/>
      </w:pPr>
      <w:r>
        <w:t>Direct identifiers are discovered in an anonymised dataset.</w:t>
      </w:r>
    </w:p>
    <w:p>
      <w:pPr>
        <w:pStyle w:val="ListBullet"/>
      </w:pPr>
      <w:r>
        <w:t>A mapping table, key, or other re-linking mechanism exists.</w:t>
      </w:r>
    </w:p>
    <w:p>
      <w:pPr>
        <w:pStyle w:val="ListBullet"/>
      </w:pPr>
      <w:r>
        <w:t>A recipient attempts or threatens to attempt re-identification.</w:t>
      </w:r>
    </w:p>
    <w:p>
      <w:pPr>
        <w:pStyle w:val="ListBullet"/>
      </w:pPr>
      <w:r>
        <w:t>Re-identification is demonstrated or suspected.</w:t>
      </w:r>
    </w:p>
    <w:p>
      <w:pPr>
        <w:pStyle w:val="ListBullet"/>
      </w:pPr>
      <w:r>
        <w:t>An anonymised dataset is used for an unapproved purpose.</w:t>
      </w:r>
    </w:p>
    <w:p>
      <w:pPr>
        <w:pStyle w:val="ListBullet"/>
      </w:pPr>
      <w:r>
        <w:t>An anonymised dataset is shared with an unapproved party.</w:t>
      </w:r>
    </w:p>
    <w:p>
      <w:pPr>
        <w:pStyle w:val="ListBullet"/>
      </w:pPr>
      <w:r>
        <w:t>New external data sources or technologies materially increase re-identification risk.</w:t>
      </w:r>
    </w:p>
    <w:p>
      <w:pPr>
        <w:pStyle w:val="ListBullet"/>
      </w:pPr>
      <w:r>
        <w:t>Sensitive personal data may be inferred from the anonymised output.</w:t>
      </w:r>
    </w:p>
    <w:p>
      <w:pPr>
        <w:pStyle w:val="ListBullet"/>
      </w:pPr>
      <w:r>
        <w:t>Public release occurred without required approval.</w:t>
      </w:r>
    </w:p>
    <w:p>
      <w:pPr>
        <w:pStyle w:val="ListBullet"/>
      </w:pPr>
      <w:r>
        <w:t>Temporary identifiable working files were not deleted as required.</w:t>
      </w:r>
    </w:p>
    <w:p>
      <w:pPr>
        <w:pStyle w:val="ListBullet"/>
      </w:pPr>
      <w:r>
        <w:t>A dataset was incorrectly labelled as anonymised when it was pseudonymised.</w:t>
      </w:r>
    </w:p>
    <w:p>
      <w:r>
        <w:t>Escalation timelines: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Severity</w:t>
            </w:r>
          </w:p>
        </w:tc>
        <w:tc>
          <w:tcPr>
            <w:tcW w:type="dxa" w:w="2160"/>
          </w:tcPr>
          <w:p>
            <w:r>
              <w:t>Trigger</w:t>
            </w:r>
          </w:p>
        </w:tc>
        <w:tc>
          <w:tcPr>
            <w:tcW w:type="dxa" w:w="2160"/>
          </w:tcPr>
          <w:p>
            <w:r>
              <w:t>Required Action</w:t>
            </w:r>
          </w:p>
        </w:tc>
        <w:tc>
          <w:tcPr>
            <w:tcW w:type="dxa" w:w="2160"/>
          </w:tcPr>
          <w:p>
            <w:r>
              <w:t>Escalation Time</w:t>
            </w:r>
          </w:p>
        </w:tc>
      </w:tr>
      <w:tr>
        <w:tc>
          <w:tcPr>
            <w:tcW w:type="dxa" w:w="2160"/>
          </w:tcPr>
          <w:p>
            <w:r>
              <w:t>Critical</w:t>
            </w:r>
          </w:p>
        </w:tc>
        <w:tc>
          <w:tcPr>
            <w:tcW w:type="dxa" w:w="2160"/>
          </w:tcPr>
          <w:p>
            <w:r>
              <w:t>Confirmed or likely re-identification, retained re-linking key, public disclosure of identifiable data.</w:t>
            </w:r>
          </w:p>
        </w:tc>
        <w:tc>
          <w:tcPr>
            <w:tcW w:type="dxa" w:w="2160"/>
          </w:tcPr>
          <w:p>
            <w:r>
              <w:t>Stop processing, suspend access, notify incident response, assess notification obligations.</w:t>
            </w:r>
          </w:p>
        </w:tc>
        <w:tc>
          <w:tcPr>
            <w:tcW w:type="dxa" w:w="2160"/>
          </w:tcPr>
          <w:p>
            <w:r>
              <w:t>Immediately, no later than [timeframe]</w:t>
            </w:r>
          </w:p>
        </w:tc>
      </w:tr>
      <w:tr>
        <w:tc>
          <w:tcPr>
            <w:tcW w:type="dxa" w:w="2160"/>
          </w:tcPr>
          <w:p>
            <w:r>
              <w:t>High</w:t>
            </w:r>
          </w:p>
        </w:tc>
        <w:tc>
          <w:tcPr>
            <w:tcW w:type="dxa" w:w="2160"/>
          </w:tcPr>
          <w:p>
            <w:r>
              <w:t>Strong indication that individuals may be identified or sensitive attributes inferred.</w:t>
            </w:r>
          </w:p>
        </w:tc>
        <w:tc>
          <w:tcPr>
            <w:tcW w:type="dxa" w:w="2160"/>
          </w:tcPr>
          <w:p>
            <w:r>
              <w:t>Quarantine dataset, restrict access, perform urgent reassessment.</w:t>
            </w:r>
          </w:p>
        </w:tc>
        <w:tc>
          <w:tcPr>
            <w:tcW w:type="dxa" w:w="2160"/>
          </w:tcPr>
          <w:p>
            <w:r>
              <w:t>Within [timeframe]</w:t>
            </w:r>
          </w:p>
        </w:tc>
      </w:tr>
      <w:tr>
        <w:tc>
          <w:tcPr>
            <w:tcW w:type="dxa" w:w="2160"/>
          </w:tcPr>
          <w:p>
            <w:r>
              <w:t>Medium</w:t>
            </w:r>
          </w:p>
        </w:tc>
        <w:tc>
          <w:tcPr>
            <w:tcW w:type="dxa" w:w="2160"/>
          </w:tcPr>
          <w:p>
            <w:r>
              <w:t>Validation weakness, small groups, outliers, or recipient concern.</w:t>
            </w:r>
          </w:p>
        </w:tc>
        <w:tc>
          <w:tcPr>
            <w:tcW w:type="dxa" w:w="2160"/>
          </w:tcPr>
          <w:p>
            <w:r>
              <w:t>Pause release, remediate, and revalidate.</w:t>
            </w:r>
          </w:p>
        </w:tc>
        <w:tc>
          <w:tcPr>
            <w:tcW w:type="dxa" w:w="2160"/>
          </w:tcPr>
          <w:p>
            <w:r>
              <w:t>Within [timeframe]</w:t>
            </w:r>
          </w:p>
        </w:tc>
      </w:tr>
      <w:tr>
        <w:tc>
          <w:tcPr>
            <w:tcW w:type="dxa" w:w="2160"/>
          </w:tcPr>
          <w:p>
            <w:r>
              <w:t>Low</w:t>
            </w:r>
          </w:p>
        </w:tc>
        <w:tc>
          <w:tcPr>
            <w:tcW w:type="dxa" w:w="2160"/>
          </w:tcPr>
          <w:p>
            <w:r>
              <w:t>Documentation gap or minor process deviation without increased re-identification risk.</w:t>
            </w:r>
          </w:p>
        </w:tc>
        <w:tc>
          <w:tcPr>
            <w:tcW w:type="dxa" w:w="2160"/>
          </w:tcPr>
          <w:p>
            <w:r>
              <w:t>Correct record and monitor.</w:t>
            </w:r>
          </w:p>
        </w:tc>
        <w:tc>
          <w:tcPr>
            <w:tcW w:type="dxa" w:w="2160"/>
          </w:tcPr>
          <w:p>
            <w:r>
              <w:t>Within [timeframe]</w:t>
            </w:r>
          </w:p>
        </w:tc>
      </w:tr>
    </w:tbl>
    <w:p>
      <w:r>
        <w:t>Where an incident may involve personal data, the organisation’s personal data breach and incident response procedures must be followed.</w:t>
      </w:r>
    </w:p>
    <w:p>
      <w:pPr>
        <w:pStyle w:val="Heading2"/>
      </w:pPr>
      <w:r>
        <w:t>Review</w:t>
      </w:r>
    </w:p>
    <w:p>
      <w:r>
        <w:t>This procedure must be reviewed at least annually and whenever any of the following occur:</w:t>
      </w:r>
    </w:p>
    <w:p>
      <w:pPr>
        <w:pStyle w:val="ListBullet"/>
      </w:pPr>
      <w:r>
        <w:t>Saudi personal data protection requirements or regulatory guidance materially change.</w:t>
      </w:r>
    </w:p>
    <w:p>
      <w:pPr>
        <w:pStyle w:val="ListBullet"/>
      </w:pPr>
      <w:r>
        <w:t>The organisation introduces new analytics, artificial intelligence, data sharing, or publication practices.</w:t>
      </w:r>
    </w:p>
    <w:p>
      <w:pPr>
        <w:pStyle w:val="ListBullet"/>
      </w:pPr>
      <w:r>
        <w:t>New re-identification techniques, datasets, or technologies become reasonably available.</w:t>
      </w:r>
    </w:p>
    <w:p>
      <w:pPr>
        <w:pStyle w:val="ListBullet"/>
      </w:pPr>
      <w:r>
        <w:t>A re-identification attempt, privacy incident, audit finding, or regulatory inquiry occurs.</w:t>
      </w:r>
    </w:p>
    <w:p>
      <w:pPr>
        <w:pStyle w:val="ListBullet"/>
      </w:pPr>
      <w:r>
        <w:t>The organisation changes its data inventory, retention framework, or data classification scheme.</w:t>
      </w:r>
    </w:p>
    <w:p>
      <w:pPr>
        <w:pStyle w:val="ListBullet"/>
      </w:pPr>
      <w:r>
        <w:t>A significant anonymised dataset is prepared for external release or public publication.</w:t>
      </w:r>
    </w:p>
    <w:p>
      <w:pPr>
        <w:pStyle w:val="ListBullet"/>
      </w:pPr>
      <w:r>
        <w:t>Repeated releases create cumulative disclosure risk.</w:t>
      </w:r>
    </w:p>
    <w:p>
      <w:r>
        <w:t>The Data Protection Officer is responsible for coordinating the review. Information Security, Legal, Data Governance, Records Management, and relevant Data Owners must participate where their areas are affected.</w:t>
      </w:r>
    </w:p>
    <w:p>
      <w:r>
        <w:t>Review activities must include:</w:t>
      </w:r>
    </w:p>
    <w:p>
      <w:pPr>
        <w:pStyle w:val="ListBullet"/>
      </w:pPr>
      <w:r>
        <w:t>Sampling completed anonymisation records.</w:t>
      </w:r>
    </w:p>
    <w:p>
      <w:pPr>
        <w:pStyle w:val="ListBullet"/>
      </w:pPr>
      <w:r>
        <w:t>Confirming that approvals were obtained.</w:t>
      </w:r>
    </w:p>
    <w:p>
      <w:pPr>
        <w:pStyle w:val="ListBullet"/>
      </w:pPr>
      <w:r>
        <w:t>Checking whether residual risk assessments remain valid.</w:t>
      </w:r>
    </w:p>
    <w:p>
      <w:pPr>
        <w:pStyle w:val="ListBullet"/>
      </w:pPr>
      <w:r>
        <w:t>Reviewing whether any anonymised datasets should be withdrawn, further aggregated, restricted, or deleted.</w:t>
      </w:r>
    </w:p>
    <w:p>
      <w:pPr>
        <w:pStyle w:val="ListBullet"/>
      </w:pPr>
      <w:r>
        <w:t>Assessing whether techniques remain suitable for current re-identification risks.</w:t>
      </w:r>
    </w:p>
    <w:p>
      <w:pPr>
        <w:pStyle w:val="ListBullet"/>
      </w:pPr>
      <w:r>
        <w:t>Updating templates, thresholds, tools, and guidance as needed.</w:t>
      </w:r>
    </w:p>
    <w:p>
      <w:pPr>
        <w:pStyle w:val="ListBullet"/>
      </w:pPr>
      <w:r>
        <w:t>Recording actions and assigning owners with due dates.</w:t>
      </w:r>
    </w:p>
    <w:p>
      <w:r>
        <w:t>The review outcome must be documented and retained as part of the privacy governance records.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