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Objectives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[ISMS-POL-006.2]</w:t>
            </w:r>
          </w:p>
        </w:tc>
        <w:tc>
          <w:tcPr>
            <w:tcW w:type="dxa" w:w="1234"/>
          </w:tcPr>
          <w:p>
            <w:r>
              <w:t>1.0</w:t>
            </w:r>
          </w:p>
        </w:tc>
        <w:tc>
          <w:tcPr>
            <w:tcW w:type="dxa" w:w="1234"/>
          </w:tcPr>
          <w:p>
            <w:r>
              <w:t>[Information Security Manager]</w:t>
            </w:r>
          </w:p>
        </w:tc>
        <w:tc>
          <w:tcPr>
            <w:tcW w:type="dxa" w:w="1234"/>
          </w:tcPr>
          <w:p>
            <w:r>
              <w:t>[YYYY-MM-DD]</w:t>
            </w:r>
          </w:p>
        </w:tc>
        <w:tc>
          <w:tcPr>
            <w:tcW w:type="dxa" w:w="1234"/>
          </w:tcPr>
          <w:p>
            <w:r>
              <w:t>ISO/IEC 27001:2022</w:t>
            </w:r>
          </w:p>
        </w:tc>
        <w:tc>
          <w:tcPr>
            <w:tcW w:type="dxa" w:w="1234"/>
          </w:tcPr>
          <w:p>
            <w:r>
              <w:t>— Information Security Objectives and Planning to Achieve Them</w:t>
            </w:r>
          </w:p>
        </w:tc>
        <w:tc>
          <w:tcPr>
            <w:tcW w:type="dxa" w:w="1234"/>
          </w:tcPr>
          <w:p>
            <w:r>
              <w:t>Internal</w:t>
            </w:r>
          </w:p>
        </w:tc>
      </w:tr>
    </w:tbl>
    <w:p>
      <w:pPr>
        <w:pStyle w:val="Heading2"/>
      </w:pPr>
      <w:r>
        <w:t>Purpose</w:t>
      </w:r>
    </w:p>
    <w:p>
      <w:r>
        <w:t>This Policy establishes the mandatory requirements for defining, approving, communicating, monitoring, reviewing and maintaining measurable information security objectives in accordance with ISO/IEC 27001:2022.</w:t>
      </w:r>
    </w:p>
    <w:p>
      <w:r>
        <w:t>The purpose of these objectives is to ensure the organisation’s Information Security Management System (ISMS) delivers intended outcomes, supports the information security policy, addresses applicable risks and opportunities, and provides measurable evidence of continual improvement.</w:t>
      </w:r>
    </w:p>
    <w:p>
      <w:pPr>
        <w:pStyle w:val="Heading2"/>
      </w:pPr>
      <w:r>
        <w:t>Scope</w:t>
      </w:r>
    </w:p>
    <w:p>
      <w:r>
        <w:t>This Policy applies to:</w:t>
      </w:r>
    </w:p>
    <w:p>
      <w:pPr>
        <w:pStyle w:val="ListBullet"/>
      </w:pPr>
      <w:r>
        <w:t>The organisation’s ISMS and all processes, functions, locations, assets, technologies and services within the defined ISMS scope.</w:t>
      </w:r>
    </w:p>
    <w:p>
      <w:pPr>
        <w:pStyle w:val="ListBullet"/>
      </w:pPr>
      <w:r>
        <w:t>All business units, departments and functions that own, operate, support or depend on information assets within the ISMS scope.</w:t>
      </w:r>
    </w:p>
    <w:p>
      <w:pPr>
        <w:pStyle w:val="ListBullet"/>
      </w:pPr>
      <w:r>
        <w:t>All employees, contractors, third-party users and service providers with responsibilities that affect achievement of information security objectives.</w:t>
      </w:r>
    </w:p>
    <w:p>
      <w:pPr>
        <w:pStyle w:val="ListBullet"/>
      </w:pPr>
      <w:r>
        <w:t>Strategic, tactical and operational information security objectives established at organisational, functional, process, project and service levels.</w:t>
      </w:r>
    </w:p>
    <w:p>
      <w:r>
        <w:t>This Policy applies to the full lifecycle of information security objectives, including establishment, approval, planning, communication, measurement, reporting, evaluation, revision and retirement.</w:t>
      </w:r>
    </w:p>
    <w:p>
      <w:pPr>
        <w:pStyle w:val="Heading2"/>
      </w:pPr>
      <w:r>
        <w:t>Policy Statements</w:t>
      </w:r>
    </w:p>
    <w:p>
      <w:pPr>
        <w:pStyle w:val="ListBullet"/>
      </w:pPr>
      <w:r>
        <w:t>The organisation shall establish information security objectives at relevant functions, levels and processes required for the effective operation and continual improvement of the ISMS.</w:t>
      </w:r>
    </w:p>
    <w:p>
      <w:pPr>
        <w:pStyle w:val="ListBullet"/>
      </w:pPr>
      <w:r>
        <w:t>Information security objectives shall be consistent with the approved Information Security Policy and shall support the organisation’s strategic direction, risk appetite and business objectives.</w:t>
      </w:r>
    </w:p>
    <w:p>
      <w:pPr>
        <w:pStyle w:val="ListBullet"/>
      </w:pPr>
      <w:r>
        <w:t>Information security objectives shall take into account:</w:t>
      </w:r>
    </w:p>
    <w:p>
      <w:pPr>
        <w:pStyle w:val="ListBullet"/>
      </w:pPr>
      <w:r>
        <w:t>Applicable information security requirements.</w:t>
      </w:r>
    </w:p>
    <w:p>
      <w:pPr>
        <w:pStyle w:val="ListBullet"/>
      </w:pPr>
      <w:r>
        <w:t>Results of information security risk assessments.</w:t>
      </w:r>
    </w:p>
    <w:p>
      <w:pPr>
        <w:pStyle w:val="ListBullet"/>
      </w:pPr>
      <w:r>
        <w:t>Results of risk treatment planning.</w:t>
      </w:r>
    </w:p>
    <w:p>
      <w:pPr>
        <w:pStyle w:val="ListBullet"/>
      </w:pPr>
      <w:r>
        <w:t>Legal, regulatory and contractual obligations.</w:t>
      </w:r>
    </w:p>
    <w:p>
      <w:pPr>
        <w:pStyle w:val="ListBullet"/>
      </w:pPr>
      <w:r>
        <w:t>Interested party requirements relevant to the ISMS.</w:t>
      </w:r>
    </w:p>
    <w:p>
      <w:pPr>
        <w:pStyle w:val="ListBullet"/>
      </w:pPr>
      <w:r>
        <w:t>Internal and external issues affecting the ISMS context.</w:t>
      </w:r>
    </w:p>
    <w:p>
      <w:pPr>
        <w:pStyle w:val="ListBullet"/>
      </w:pPr>
      <w:r>
        <w:t>Findings from audits, management reviews, incidents, nonconformities and performance monitoring.</w:t>
      </w:r>
    </w:p>
    <w:p>
      <w:pPr>
        <w:pStyle w:val="ListBullet"/>
      </w:pPr>
      <w:r>
        <w:t>Each information security objective shall be measurable or capable of objective evaluation using defined metrics, thresholds, milestones or qualitative evidence where quantitative measurement is not practicable.</w:t>
      </w:r>
    </w:p>
    <w:p>
      <w:pPr>
        <w:pStyle w:val="ListBullet"/>
      </w:pPr>
      <w:r>
        <w:t>Information security objectives shall be documented in an approved objectives register or equivalent controlled ISMS record.</w:t>
      </w:r>
    </w:p>
    <w:p>
      <w:pPr>
        <w:pStyle w:val="ListBullet"/>
      </w:pPr>
      <w:r>
        <w:t>Each information security objective shall include, at minimum:</w:t>
      </w:r>
    </w:p>
    <w:p>
      <w:pPr>
        <w:pStyle w:val="ListBullet"/>
      </w:pPr>
      <w:r>
        <w:t>Objective statement.</w:t>
      </w:r>
    </w:p>
    <w:p>
      <w:pPr>
        <w:pStyle w:val="ListBullet"/>
      </w:pPr>
      <w:r>
        <w:t>Business or security rationale.</w:t>
      </w:r>
    </w:p>
    <w:p>
      <w:pPr>
        <w:pStyle w:val="ListBullet"/>
      </w:pPr>
      <w:r>
        <w:t>Relevant ISMS risk, requirement, control, process or improvement driver.</w:t>
      </w:r>
    </w:p>
    <w:p>
      <w:pPr>
        <w:pStyle w:val="ListBullet"/>
      </w:pPr>
      <w:r>
        <w:t>Metric or evaluation method.</w:t>
      </w:r>
    </w:p>
    <w:p>
      <w:pPr>
        <w:pStyle w:val="ListBullet"/>
      </w:pPr>
      <w:r>
        <w:t>Target or success criterion.</w:t>
      </w:r>
    </w:p>
    <w:p>
      <w:pPr>
        <w:pStyle w:val="ListBullet"/>
      </w:pPr>
      <w:r>
        <w:t>Baseline, where applicable.</w:t>
      </w:r>
    </w:p>
    <w:p>
      <w:pPr>
        <w:pStyle w:val="ListBullet"/>
      </w:pPr>
      <w:r>
        <w:t>Owner.</w:t>
      </w:r>
    </w:p>
    <w:p>
      <w:pPr>
        <w:pStyle w:val="ListBullet"/>
      </w:pPr>
      <w:r>
        <w:t>Required resources.</w:t>
      </w:r>
    </w:p>
    <w:p>
      <w:pPr>
        <w:pStyle w:val="ListBullet"/>
      </w:pPr>
      <w:r>
        <w:t>Planned actions to achieve the objective.</w:t>
      </w:r>
    </w:p>
    <w:p>
      <w:pPr>
        <w:pStyle w:val="ListBullet"/>
      </w:pPr>
      <w:r>
        <w:t>Responsible parties.</w:t>
      </w:r>
    </w:p>
    <w:p>
      <w:pPr>
        <w:pStyle w:val="ListBullet"/>
      </w:pPr>
      <w:r>
        <w:t>Target completion date or review frequency.</w:t>
      </w:r>
    </w:p>
    <w:p>
      <w:pPr>
        <w:pStyle w:val="ListBullet"/>
      </w:pPr>
      <w:r>
        <w:t>Monitoring and reporting method.</w:t>
      </w:r>
    </w:p>
    <w:p>
      <w:pPr>
        <w:pStyle w:val="ListBullet"/>
      </w:pPr>
      <w:r>
        <w:t>Current status.</w:t>
      </w:r>
    </w:p>
    <w:p>
      <w:pPr>
        <w:pStyle w:val="ListBullet"/>
      </w:pPr>
      <w:r>
        <w:t>Evidence location.</w:t>
      </w:r>
    </w:p>
    <w:p>
      <w:pPr>
        <w:pStyle w:val="ListBullet"/>
      </w:pPr>
      <w:r>
        <w:t>The organisation shall define information security objectives using a structured format that supports accountability and measurement, such as the following: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Objective ID</w:t>
            </w:r>
          </w:p>
        </w:tc>
        <w:tc>
          <w:tcPr>
            <w:tcW w:type="dxa" w:w="4320"/>
          </w:tcPr>
          <w:p>
            <w:r>
              <w:t>Unique identifier for traceability</w:t>
            </w:r>
          </w:p>
        </w:tc>
      </w:tr>
      <w:tr>
        <w:tc>
          <w:tcPr>
            <w:tcW w:type="dxa" w:w="4320"/>
          </w:tcPr>
          <w:p>
            <w:r>
              <w:t>Objective Statement</w:t>
            </w:r>
          </w:p>
        </w:tc>
        <w:tc>
          <w:tcPr>
            <w:tcW w:type="dxa" w:w="4320"/>
          </w:tcPr>
          <w:p>
            <w:r>
              <w:t>Clear statement of the intended information security outcome</w:t>
            </w:r>
          </w:p>
        </w:tc>
      </w:tr>
      <w:tr>
        <w:tc>
          <w:tcPr>
            <w:tcW w:type="dxa" w:w="4320"/>
          </w:tcPr>
          <w:p>
            <w:r>
              <w:t>Linked Requirement or Risk</w:t>
            </w:r>
          </w:p>
        </w:tc>
        <w:tc>
          <w:tcPr>
            <w:tcW w:type="dxa" w:w="4320"/>
          </w:tcPr>
          <w:p>
            <w:r>
              <w:t>Related risk, legal requirement, control, audit finding, incident trend or business requirement</w:t>
            </w:r>
          </w:p>
        </w:tc>
      </w:tr>
      <w:tr>
        <w:tc>
          <w:tcPr>
            <w:tcW w:type="dxa" w:w="4320"/>
          </w:tcPr>
          <w:p>
            <w:r>
              <w:t>Metric / Evaluation Method</w:t>
            </w:r>
          </w:p>
        </w:tc>
        <w:tc>
          <w:tcPr>
            <w:tcW w:type="dxa" w:w="4320"/>
          </w:tcPr>
          <w:p>
            <w:r>
              <w:t>Quantitative KPI, qualitative assessment method or milestone evidence</w:t>
            </w:r>
          </w:p>
        </w:tc>
      </w:tr>
      <w:tr>
        <w:tc>
          <w:tcPr>
            <w:tcW w:type="dxa" w:w="4320"/>
          </w:tcPr>
          <w:p>
            <w:r>
              <w:t>Target / Success Criterion</w:t>
            </w:r>
          </w:p>
        </w:tc>
        <w:tc>
          <w:tcPr>
            <w:tcW w:type="dxa" w:w="4320"/>
          </w:tcPr>
          <w:p>
            <w:r>
              <w:t>Measurable threshold or defined completion criterion</w:t>
            </w:r>
          </w:p>
        </w:tc>
      </w:tr>
      <w:tr>
        <w:tc>
          <w:tcPr>
            <w:tcW w:type="dxa" w:w="4320"/>
          </w:tcPr>
          <w:p>
            <w:r>
              <w:t>Owner</w:t>
            </w:r>
          </w:p>
        </w:tc>
        <w:tc>
          <w:tcPr>
            <w:tcW w:type="dxa" w:w="4320"/>
          </w:tcPr>
          <w:p>
            <w:r>
              <w:t>Individual role accountable for achievement</w:t>
            </w:r>
          </w:p>
        </w:tc>
      </w:tr>
      <w:tr>
        <w:tc>
          <w:tcPr>
            <w:tcW w:type="dxa" w:w="4320"/>
          </w:tcPr>
          <w:p>
            <w:r>
              <w:t>Supporting Roles</w:t>
            </w:r>
          </w:p>
        </w:tc>
        <w:tc>
          <w:tcPr>
            <w:tcW w:type="dxa" w:w="4320"/>
          </w:tcPr>
          <w:p>
            <w:r>
              <w:t>Roles responsible for delivery or evidence provision</w:t>
            </w:r>
          </w:p>
        </w:tc>
      </w:tr>
      <w:tr>
        <w:tc>
          <w:tcPr>
            <w:tcW w:type="dxa" w:w="4320"/>
          </w:tcPr>
          <w:p>
            <w:r>
              <w:t>Resources Required</w:t>
            </w:r>
          </w:p>
        </w:tc>
        <w:tc>
          <w:tcPr>
            <w:tcW w:type="dxa" w:w="4320"/>
          </w:tcPr>
          <w:p>
            <w:r>
              <w:t>People, tools, budget, training, processes or external support required</w:t>
            </w:r>
          </w:p>
        </w:tc>
      </w:tr>
      <w:tr>
        <w:tc>
          <w:tcPr>
            <w:tcW w:type="dxa" w:w="4320"/>
          </w:tcPr>
          <w:p>
            <w:r>
              <w:t>Planned Actions</w:t>
            </w:r>
          </w:p>
        </w:tc>
        <w:tc>
          <w:tcPr>
            <w:tcW w:type="dxa" w:w="4320"/>
          </w:tcPr>
          <w:p>
            <w:r>
              <w:t>Actions required to achieve the objective</w:t>
            </w:r>
          </w:p>
        </w:tc>
      </w:tr>
      <w:tr>
        <w:tc>
          <w:tcPr>
            <w:tcW w:type="dxa" w:w="4320"/>
          </w:tcPr>
          <w:p>
            <w:r>
              <w:t>Due Date / Frequency</w:t>
            </w:r>
          </w:p>
        </w:tc>
        <w:tc>
          <w:tcPr>
            <w:tcW w:type="dxa" w:w="4320"/>
          </w:tcPr>
          <w:p>
            <w:r>
              <w:t>Target completion date or recurring measurement frequency</w:t>
            </w:r>
          </w:p>
        </w:tc>
      </w:tr>
      <w:tr>
        <w:tc>
          <w:tcPr>
            <w:tcW w:type="dxa" w:w="4320"/>
          </w:tcPr>
          <w:p>
            <w:r>
              <w:t>Reporting Route</w:t>
            </w:r>
          </w:p>
        </w:tc>
        <w:tc>
          <w:tcPr>
            <w:tcW w:type="dxa" w:w="4320"/>
          </w:tcPr>
          <w:p>
            <w:r>
              <w:t>Forum, report or dashboard used for monitoring</w:t>
            </w:r>
          </w:p>
        </w:tc>
      </w:tr>
      <w:tr>
        <w:tc>
          <w:tcPr>
            <w:tcW w:type="dxa" w:w="4320"/>
          </w:tcPr>
          <w:p>
            <w:r>
              <w:t>Evidence</w:t>
            </w:r>
          </w:p>
        </w:tc>
        <w:tc>
          <w:tcPr>
            <w:tcW w:type="dxa" w:w="4320"/>
          </w:tcPr>
          <w:p>
            <w:r>
              <w:t>Records demonstrating progress and achievement</w:t>
            </w:r>
          </w:p>
        </w:tc>
      </w:tr>
      <w:tr>
        <w:tc>
          <w:tcPr>
            <w:tcW w:type="dxa" w:w="4320"/>
          </w:tcPr>
          <w:p>
            <w:r>
              <w:t>Status</w:t>
            </w:r>
          </w:p>
        </w:tc>
        <w:tc>
          <w:tcPr>
            <w:tcW w:type="dxa" w:w="4320"/>
          </w:tcPr>
          <w:p>
            <w:r>
              <w:t>Not Started, In Progress, At Risk, Achieved, Not Achieved, Deferred or Retired</w:t>
            </w:r>
          </w:p>
        </w:tc>
      </w:tr>
    </w:tbl>
    <w:p>
      <w:pPr>
        <w:pStyle w:val="ListBullet"/>
      </w:pPr>
      <w:r>
        <w:t>Information security objectives shall be established for relevant ISMS areas, which may include, where applicable:</w:t>
      </w:r>
    </w:p>
    <w:p>
      <w:pPr>
        <w:pStyle w:val="ListBullet"/>
      </w:pPr>
      <w:r>
        <w:t>Risk treatment effectiveness.</w:t>
      </w:r>
    </w:p>
    <w:p>
      <w:pPr>
        <w:pStyle w:val="ListBullet"/>
      </w:pPr>
      <w:r>
        <w:t>Security awareness and training.</w:t>
      </w:r>
    </w:p>
    <w:p>
      <w:pPr>
        <w:pStyle w:val="ListBullet"/>
      </w:pPr>
      <w:r>
        <w:t>Access control effectiveness.</w:t>
      </w:r>
    </w:p>
    <w:p>
      <w:pPr>
        <w:pStyle w:val="ListBullet"/>
      </w:pPr>
      <w:r>
        <w:t>Vulnerability management.</w:t>
      </w:r>
    </w:p>
    <w:p>
      <w:pPr>
        <w:pStyle w:val="ListBullet"/>
      </w:pPr>
      <w:r>
        <w:t>Incident management and response.</w:t>
      </w:r>
    </w:p>
    <w:p>
      <w:pPr>
        <w:pStyle w:val="ListBullet"/>
      </w:pPr>
      <w:r>
        <w:t>Supplier and third-party security.</w:t>
      </w:r>
    </w:p>
    <w:p>
      <w:pPr>
        <w:pStyle w:val="ListBullet"/>
      </w:pPr>
      <w:r>
        <w:t>Business continuity and resilience.</w:t>
      </w:r>
    </w:p>
    <w:p>
      <w:pPr>
        <w:pStyle w:val="ListBullet"/>
      </w:pPr>
      <w:r>
        <w:t>Compliance with legal, regulatory and contractual obligations.</w:t>
      </w:r>
    </w:p>
    <w:p>
      <w:pPr>
        <w:pStyle w:val="ListBullet"/>
      </w:pPr>
      <w:r>
        <w:t>Audit and corrective action performance.</w:t>
      </w:r>
    </w:p>
    <w:p>
      <w:pPr>
        <w:pStyle w:val="ListBullet"/>
      </w:pPr>
      <w:r>
        <w:t>Security monitoring and detection capability.</w:t>
      </w:r>
    </w:p>
    <w:p>
      <w:pPr>
        <w:pStyle w:val="ListBullet"/>
      </w:pPr>
      <w:r>
        <w:t>Data protection and information classification.</w:t>
      </w:r>
    </w:p>
    <w:p>
      <w:pPr>
        <w:pStyle w:val="ListBullet"/>
      </w:pPr>
      <w:r>
        <w:t>Secure change, development and configuration management.</w:t>
      </w:r>
    </w:p>
    <w:p>
      <w:pPr>
        <w:pStyle w:val="ListBullet"/>
      </w:pPr>
      <w:r>
        <w:t>Continual improvement of the ISMS.</w:t>
      </w:r>
    </w:p>
    <w:p>
      <w:pPr>
        <w:pStyle w:val="ListBullet"/>
      </w:pPr>
      <w:r>
        <w:t>The organisation shall maintain a current set of information security objectives appropriate to the size, complexity, risk profile and business context of the organisation.</w:t>
      </w:r>
    </w:p>
    <w:p>
      <w:pPr>
        <w:pStyle w:val="ListBullet"/>
      </w:pPr>
      <w:r>
        <w:t>Information security objectives shall be approved by ISMS leadership or other authorised governance body prior to implementation.</w:t>
      </w:r>
    </w:p>
    <w:p>
      <w:pPr>
        <w:pStyle w:val="ListBullet"/>
      </w:pPr>
      <w:r>
        <w:t>Where objectives require investment, technology changes, staffing, training or cross-functional support, the required resources shall be identified and approved through appropriate management channels.</w:t>
      </w:r>
    </w:p>
    <w:p>
      <w:pPr>
        <w:pStyle w:val="ListBullet"/>
      </w:pPr>
      <w:r>
        <w:t>The organisation shall plan how to achieve each information security objective by defining:</w:t>
      </w:r>
    </w:p>
    <w:p>
      <w:pPr>
        <w:pStyle w:val="ListBullet"/>
      </w:pPr>
      <w:r>
        <w:t>What will be done.</w:t>
      </w:r>
    </w:p>
    <w:p>
      <w:pPr>
        <w:pStyle w:val="ListBullet"/>
      </w:pPr>
      <w:r>
        <w:t>What resources will be required.</w:t>
      </w:r>
    </w:p>
    <w:p>
      <w:pPr>
        <w:pStyle w:val="ListBullet"/>
      </w:pPr>
      <w:r>
        <w:t>Who will be responsible.</w:t>
      </w:r>
    </w:p>
    <w:p>
      <w:pPr>
        <w:pStyle w:val="ListBullet"/>
      </w:pPr>
      <w:r>
        <w:t>When the objective will be completed or reviewed.</w:t>
      </w:r>
    </w:p>
    <w:p>
      <w:pPr>
        <w:pStyle w:val="ListBullet"/>
      </w:pPr>
      <w:r>
        <w:t>How results will be evaluated.</w:t>
      </w:r>
    </w:p>
    <w:p>
      <w:pPr>
        <w:pStyle w:val="ListBullet"/>
      </w:pPr>
      <w:r>
        <w:t>The required planning information for each objective shall be documented before the objective is considered active.</w:t>
      </w:r>
    </w:p>
    <w:p>
      <w:pPr>
        <w:pStyle w:val="ListBullet"/>
      </w:pPr>
      <w:r>
        <w:t>Information security objectives shall be communicated to relevant personnel and interested parties as appropriate to their roles and responsibilities.</w:t>
      </w:r>
    </w:p>
    <w:p>
      <w:pPr>
        <w:pStyle w:val="ListBullet"/>
      </w:pPr>
      <w:r>
        <w:t>Personnel assigned ownership or delivery responsibilities for information security objectives shall be informed of their responsibilities, target dates, expected evidence and reporting obligations.</w:t>
      </w:r>
    </w:p>
    <w:p>
      <w:pPr>
        <w:pStyle w:val="ListBullet"/>
      </w:pPr>
      <w:r>
        <w:t>Information security objectives shall be integrated into relevant ISMS processes, including risk treatment planning, internal audits, corrective action management, management review, operational planning and performance evaluation.</w:t>
      </w:r>
    </w:p>
    <w:p>
      <w:pPr>
        <w:pStyle w:val="ListBullet"/>
      </w:pPr>
      <w:r>
        <w:t>Information security objectives shall be monitored at planned intervals using defined metrics, evidence and status updates.</w:t>
      </w:r>
    </w:p>
    <w:p>
      <w:pPr>
        <w:pStyle w:val="ListBullet"/>
      </w:pPr>
      <w:r>
        <w:t>Progress against information security objectives shall be reported to appropriate governance forums, including management review, at intervals sufficient to support timely decision-making and corrective action.</w:t>
      </w:r>
    </w:p>
    <w:p>
      <w:pPr>
        <w:pStyle w:val="ListBullet"/>
      </w:pPr>
      <w:r>
        <w:t>The following minimum monitoring schedule shall apply unless a more frequent schedule is required due to risk, regulatory obligation or management direction:</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Type</w:t>
            </w:r>
          </w:p>
        </w:tc>
        <w:tc>
          <w:tcPr>
            <w:tcW w:type="dxa" w:w="2880"/>
          </w:tcPr>
          <w:p>
            <w:r>
              <w:t>Minimum Monitoring Frequency</w:t>
            </w:r>
          </w:p>
        </w:tc>
        <w:tc>
          <w:tcPr>
            <w:tcW w:type="dxa" w:w="2880"/>
          </w:tcPr>
          <w:p>
            <w:r>
              <w:t>Minimum Reporting Forum</w:t>
            </w:r>
          </w:p>
        </w:tc>
      </w:tr>
      <w:tr>
        <w:tc>
          <w:tcPr>
            <w:tcW w:type="dxa" w:w="2880"/>
          </w:tcPr>
          <w:p>
            <w:r>
              <w:t>Strategic ISMS objectives</w:t>
            </w:r>
          </w:p>
        </w:tc>
        <w:tc>
          <w:tcPr>
            <w:tcW w:type="dxa" w:w="2880"/>
          </w:tcPr>
          <w:p>
            <w:r>
              <w:t>Quarterly</w:t>
            </w:r>
          </w:p>
        </w:tc>
        <w:tc>
          <w:tcPr>
            <w:tcW w:type="dxa" w:w="2880"/>
          </w:tcPr>
          <w:p>
            <w:r>
              <w:t>ISMS Steering Committee or Management Review</w:t>
            </w:r>
          </w:p>
        </w:tc>
      </w:tr>
      <w:tr>
        <w:tc>
          <w:tcPr>
            <w:tcW w:type="dxa" w:w="2880"/>
          </w:tcPr>
          <w:p>
            <w:r>
              <w:t>Risk treatment objectives</w:t>
            </w:r>
          </w:p>
        </w:tc>
        <w:tc>
          <w:tcPr>
            <w:tcW w:type="dxa" w:w="2880"/>
          </w:tcPr>
          <w:p>
            <w:r>
              <w:t>Monthly or aligned to treatment plan milestones</w:t>
            </w:r>
          </w:p>
        </w:tc>
        <w:tc>
          <w:tcPr>
            <w:tcW w:type="dxa" w:w="2880"/>
          </w:tcPr>
          <w:p>
            <w:r>
              <w:t>Risk Review or ISMS Governance Forum</w:t>
            </w:r>
          </w:p>
        </w:tc>
      </w:tr>
      <w:tr>
        <w:tc>
          <w:tcPr>
            <w:tcW w:type="dxa" w:w="2880"/>
          </w:tcPr>
          <w:p>
            <w:r>
              <w:t>Compliance-related objectives</w:t>
            </w:r>
          </w:p>
        </w:tc>
        <w:tc>
          <w:tcPr>
            <w:tcW w:type="dxa" w:w="2880"/>
          </w:tcPr>
          <w:p>
            <w:r>
              <w:t>Quarterly</w:t>
            </w:r>
          </w:p>
        </w:tc>
        <w:tc>
          <w:tcPr>
            <w:tcW w:type="dxa" w:w="2880"/>
          </w:tcPr>
          <w:p>
            <w:r>
              <w:t>Compliance Review or Management Review</w:t>
            </w:r>
          </w:p>
        </w:tc>
      </w:tr>
      <w:tr>
        <w:tc>
          <w:tcPr>
            <w:tcW w:type="dxa" w:w="2880"/>
          </w:tcPr>
          <w:p>
            <w:r>
              <w:t>Incident or vulnerability remediation objectives</w:t>
            </w:r>
          </w:p>
        </w:tc>
        <w:tc>
          <w:tcPr>
            <w:tcW w:type="dxa" w:w="2880"/>
          </w:tcPr>
          <w:p>
            <w:r>
              <w:t>Monthly, or more frequently for high-risk items</w:t>
            </w:r>
          </w:p>
        </w:tc>
        <w:tc>
          <w:tcPr>
            <w:tcW w:type="dxa" w:w="2880"/>
          </w:tcPr>
          <w:p>
            <w:r>
              <w:t>Security Operations or Risk Review</w:t>
            </w:r>
          </w:p>
        </w:tc>
      </w:tr>
      <w:tr>
        <w:tc>
          <w:tcPr>
            <w:tcW w:type="dxa" w:w="2880"/>
          </w:tcPr>
          <w:p>
            <w:r>
              <w:t>Audit finding and corrective action objectives</w:t>
            </w:r>
          </w:p>
        </w:tc>
        <w:tc>
          <w:tcPr>
            <w:tcW w:type="dxa" w:w="2880"/>
          </w:tcPr>
          <w:p>
            <w:r>
              <w:t>Monthly until closure</w:t>
            </w:r>
          </w:p>
        </w:tc>
        <w:tc>
          <w:tcPr>
            <w:tcW w:type="dxa" w:w="2880"/>
          </w:tcPr>
          <w:p>
            <w:r>
              <w:t>Corrective Action Review or Management Review</w:t>
            </w:r>
          </w:p>
        </w:tc>
      </w:tr>
      <w:tr>
        <w:tc>
          <w:tcPr>
            <w:tcW w:type="dxa" w:w="2880"/>
          </w:tcPr>
          <w:p>
            <w:r>
              <w:t>Awareness and training objectives</w:t>
            </w:r>
          </w:p>
        </w:tc>
        <w:tc>
          <w:tcPr>
            <w:tcW w:type="dxa" w:w="2880"/>
          </w:tcPr>
          <w:p>
            <w:r>
              <w:t>Quarterly</w:t>
            </w:r>
          </w:p>
        </w:tc>
        <w:tc>
          <w:tcPr>
            <w:tcW w:type="dxa" w:w="2880"/>
          </w:tcPr>
          <w:p>
            <w:r>
              <w:t>ISMS Governance Forum</w:t>
            </w:r>
          </w:p>
        </w:tc>
      </w:tr>
      <w:tr>
        <w:tc>
          <w:tcPr>
            <w:tcW w:type="dxa" w:w="2880"/>
          </w:tcPr>
          <w:p>
            <w:r>
              <w:t>Supplier security objectives</w:t>
            </w:r>
          </w:p>
        </w:tc>
        <w:tc>
          <w:tcPr>
            <w:tcW w:type="dxa" w:w="2880"/>
          </w:tcPr>
          <w:p>
            <w:r>
              <w:t>Quarterly or per contract review cycle</w:t>
            </w:r>
          </w:p>
        </w:tc>
        <w:tc>
          <w:tcPr>
            <w:tcW w:type="dxa" w:w="2880"/>
          </w:tcPr>
          <w:p>
            <w:r>
              <w:t>Supplier Governance Review</w:t>
            </w:r>
          </w:p>
        </w:tc>
      </w:tr>
    </w:tbl>
    <w:p>
      <w:pPr>
        <w:pStyle w:val="ListBullet"/>
      </w:pPr>
      <w:r>
        <w:t>The organisation shall retain documented evidence of monitoring and evaluation of information security objectives.</w:t>
      </w:r>
    </w:p>
    <w:p>
      <w:pPr>
        <w:pStyle w:val="ListBullet"/>
      </w:pPr>
      <w:r>
        <w:t>Where an information security objective is not achieved, is at risk of not being achieved, or is no longer suitable, the owner shall identify the reason and initiate appropriate action.</w:t>
      </w:r>
    </w:p>
    <w:p>
      <w:pPr>
        <w:pStyle w:val="ListBullet"/>
      </w:pPr>
      <w:r>
        <w:t>Actions for objectives that are not achieved or at risk shall include one or more of the following, as appropriate:</w:t>
      </w:r>
    </w:p>
    <w:p>
      <w:pPr>
        <w:pStyle w:val="ListBullet"/>
      </w:pPr>
      <w:r>
        <w:t>Corrective action.</w:t>
      </w:r>
    </w:p>
    <w:p>
      <w:pPr>
        <w:pStyle w:val="ListBullet"/>
      </w:pPr>
      <w:r>
        <w:t>Risk reassessment.</w:t>
      </w:r>
    </w:p>
    <w:p>
      <w:pPr>
        <w:pStyle w:val="ListBullet"/>
      </w:pPr>
      <w:r>
        <w:t>Resource escalation.</w:t>
      </w:r>
    </w:p>
    <w:p>
      <w:pPr>
        <w:pStyle w:val="ListBullet"/>
      </w:pPr>
      <w:r>
        <w:t>Target revision with approval.</w:t>
      </w:r>
    </w:p>
    <w:p>
      <w:pPr>
        <w:pStyle w:val="ListBullet"/>
      </w:pPr>
      <w:r>
        <w:t>Change to planned actions.</w:t>
      </w:r>
    </w:p>
    <w:p>
      <w:pPr>
        <w:pStyle w:val="ListBullet"/>
      </w:pPr>
      <w:r>
        <w:t>Acceptance of residual risk by authorised management.</w:t>
      </w:r>
    </w:p>
    <w:p>
      <w:pPr>
        <w:pStyle w:val="ListBullet"/>
      </w:pPr>
      <w:r>
        <w:t>Retirement or replacement of the objective where no longer applicable.</w:t>
      </w:r>
    </w:p>
    <w:p>
      <w:pPr>
        <w:pStyle w:val="ListBullet"/>
      </w:pPr>
      <w:r>
        <w:t>Changes to information security objectives shall be controlled, documented and approved by authorised management.</w:t>
      </w:r>
    </w:p>
    <w:p>
      <w:pPr>
        <w:pStyle w:val="ListBullet"/>
      </w:pPr>
      <w:r>
        <w:t>The organisation shall ensure that objective targets are realistic, risk-based and aligned with available resources, while maintaining sufficient ambition to drive continual improvement of the ISMS.</w:t>
      </w:r>
    </w:p>
    <w:p>
      <w:pPr>
        <w:pStyle w:val="ListBullet"/>
      </w:pPr>
      <w:r>
        <w:t>Information security objectives shall not be limited to compliance activity alone and shall include objectives that improve the effectiveness, resilience and maturity of information security controls and processes.</w:t>
      </w:r>
    </w:p>
    <w:p>
      <w:pPr>
        <w:pStyle w:val="ListBullet"/>
      </w:pPr>
      <w:r>
        <w:t>Information security objectives shall be traceable to relevant ISMS records where applicable, including:</w:t>
      </w:r>
    </w:p>
    <w:p>
      <w:pPr>
        <w:pStyle w:val="ListBullet"/>
      </w:pPr>
      <w:r>
        <w:t>Information security risks and risk treatment plans.</w:t>
      </w:r>
    </w:p>
    <w:p>
      <w:pPr>
        <w:pStyle w:val="ListBullet"/>
      </w:pPr>
      <w:r>
        <w:t>Statement of Applicability.</w:t>
      </w:r>
    </w:p>
    <w:p>
      <w:pPr>
        <w:pStyle w:val="ListBullet"/>
      </w:pPr>
      <w:r>
        <w:t>Internal and external audit results.</w:t>
      </w:r>
    </w:p>
    <w:p>
      <w:pPr>
        <w:pStyle w:val="ListBullet"/>
      </w:pPr>
      <w:r>
        <w:t>Management review outputs.</w:t>
      </w:r>
    </w:p>
    <w:p>
      <w:pPr>
        <w:pStyle w:val="ListBullet"/>
      </w:pPr>
      <w:r>
        <w:t>Incident and problem records.</w:t>
      </w:r>
    </w:p>
    <w:p>
      <w:pPr>
        <w:pStyle w:val="ListBullet"/>
      </w:pPr>
      <w:r>
        <w:t>Corrective action records.</w:t>
      </w:r>
    </w:p>
    <w:p>
      <w:pPr>
        <w:pStyle w:val="ListBullet"/>
      </w:pPr>
      <w:r>
        <w:t>Compliance obligations.</w:t>
      </w:r>
    </w:p>
    <w:p>
      <w:pPr>
        <w:pStyle w:val="ListBullet"/>
      </w:pPr>
      <w:r>
        <w:t>Security performance metrics.</w:t>
      </w:r>
    </w:p>
    <w:p>
      <w:pPr>
        <w:pStyle w:val="ListBullet"/>
      </w:pPr>
      <w:r>
        <w:t>Business and operational requirements.</w:t>
      </w:r>
    </w:p>
    <w:p>
      <w:pPr>
        <w:pStyle w:val="ListBullet"/>
      </w:pPr>
      <w:r>
        <w:t>Information security objectives shall be reviewed following significant changes, including:</w:t>
      </w:r>
    </w:p>
    <w:p>
      <w:pPr>
        <w:pStyle w:val="ListBullet"/>
      </w:pPr>
      <w:r>
        <w:t>Major organisational change.</w:t>
      </w:r>
    </w:p>
    <w:p>
      <w:pPr>
        <w:pStyle w:val="ListBullet"/>
      </w:pPr>
      <w:r>
        <w:t>Material changes to the ISMS scope.</w:t>
      </w:r>
    </w:p>
    <w:p>
      <w:pPr>
        <w:pStyle w:val="ListBullet"/>
      </w:pPr>
      <w:r>
        <w:t>Significant security incidents.</w:t>
      </w:r>
    </w:p>
    <w:p>
      <w:pPr>
        <w:pStyle w:val="ListBullet"/>
      </w:pPr>
      <w:r>
        <w:t>New or changed legal, regulatory or contractual requirements.</w:t>
      </w:r>
    </w:p>
    <w:p>
      <w:pPr>
        <w:pStyle w:val="ListBullet"/>
      </w:pPr>
      <w:r>
        <w:t>Material changes to risk exposure or threat landscape.</w:t>
      </w:r>
    </w:p>
    <w:p>
      <w:pPr>
        <w:pStyle w:val="ListBullet"/>
      </w:pPr>
      <w:r>
        <w:t>Major technology, supplier or process changes.</w:t>
      </w:r>
    </w:p>
    <w:p>
      <w:pPr>
        <w:pStyle w:val="ListBullet"/>
      </w:pPr>
      <w:r>
        <w:t>Internal or external audit findings indicating objective misalignment.</w:t>
      </w:r>
    </w:p>
    <w:p>
      <w:pPr>
        <w:pStyle w:val="ListBullet"/>
      </w:pPr>
      <w:r>
        <w:t>Management review decisions.</w:t>
      </w:r>
    </w:p>
    <w:p>
      <w:pPr>
        <w:pStyle w:val="ListBullet"/>
      </w:pPr>
      <w:r>
        <w:t>The organisation shall define and maintain objective examples or templates to promote consistency in how information security objectives are written, measured and reported.</w:t>
      </w:r>
    </w:p>
    <w:p>
      <w:pPr>
        <w:pStyle w:val="ListBullet"/>
      </w:pPr>
      <w:r>
        <w:t>Information security objective records shall be retained in accordance with the organisation’s records retention requirements and shall remain available as evidence of ISO/IEC 27001:2022 conformity.</w:t>
      </w:r>
    </w:p>
    <w:p>
      <w:pPr>
        <w:pStyle w:val="ListBullet"/>
      </w:pPr>
      <w:r>
        <w:t>Information security objectives shall be protected from unauthorised alteration, deletion or disclosure in accordance with their classification and the organisation’s document control requirements.</w:t>
      </w:r>
    </w:p>
    <w:p>
      <w:pPr>
        <w:pStyle w:val="ListBullet"/>
      </w:pPr>
      <w:r>
        <w:t>Objectives that contain sensitive information, such as risk exposure, control weaknesses, incident trends or security capability gaps, shall be classified and handled appropriately.</w:t>
      </w:r>
    </w:p>
    <w:p>
      <w:pPr>
        <w:pStyle w:val="ListBullet"/>
      </w:pPr>
      <w:r>
        <w:t>Information security objectives shall be included as an input to ISMS management review and continual improvement activities.</w:t>
      </w:r>
    </w:p>
    <w:p>
      <w:pPr>
        <w:pStyle w:val="ListBullet"/>
      </w:pPr>
      <w:r>
        <w:t>The achievement, non-achievement and continuing suitability of information security objectives shall be considered when evaluating ISMS performance and effectiveness.</w:t>
      </w:r>
    </w:p>
    <w:p>
      <w:pPr>
        <w:pStyle w:val="ListBullet"/>
      </w:pPr>
      <w:r>
        <w:t>The organisation shall not treat information security objectives as static annual statements only; objectives shall be maintained as active management instruments that guide security planning, performance evaluation and continual improvement.</w:t>
      </w:r>
    </w:p>
    <w:p>
      <w:pPr>
        <w:pStyle w:val="ListBullet"/>
      </w:pPr>
      <w:r>
        <w:t>At least the following objective categories shall be considered during each formal objective-setting cycle:</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Example Objective Focus</w:t>
            </w:r>
          </w:p>
        </w:tc>
        <w:tc>
          <w:tcPr>
            <w:tcW w:type="dxa" w:w="2880"/>
          </w:tcPr>
          <w:p>
            <w:r>
              <w:t>Typical Evidence</w:t>
            </w:r>
          </w:p>
        </w:tc>
      </w:tr>
      <w:tr>
        <w:tc>
          <w:tcPr>
            <w:tcW w:type="dxa" w:w="2880"/>
          </w:tcPr>
          <w:p>
            <w:r>
              <w:t>Risk Treatment</w:t>
            </w:r>
          </w:p>
        </w:tc>
        <w:tc>
          <w:tcPr>
            <w:tcW w:type="dxa" w:w="2880"/>
          </w:tcPr>
          <w:p>
            <w:r>
              <w:t>Reduce unacceptable information security risks to approved residual risk levels</w:t>
            </w:r>
          </w:p>
        </w:tc>
        <w:tc>
          <w:tcPr>
            <w:tcW w:type="dxa" w:w="2880"/>
          </w:tcPr>
          <w:p>
            <w:r>
              <w:t>Risk treatment plan updates, risk acceptance records</w:t>
            </w:r>
          </w:p>
        </w:tc>
      </w:tr>
      <w:tr>
        <w:tc>
          <w:tcPr>
            <w:tcW w:type="dxa" w:w="2880"/>
          </w:tcPr>
          <w:p>
            <w:r>
              <w:t>Awareness</w:t>
            </w:r>
          </w:p>
        </w:tc>
        <w:tc>
          <w:tcPr>
            <w:tcW w:type="dxa" w:w="2880"/>
          </w:tcPr>
          <w:p>
            <w:r>
              <w:t>Improve staff completion and effectiveness of security training</w:t>
            </w:r>
          </w:p>
        </w:tc>
        <w:tc>
          <w:tcPr>
            <w:tcW w:type="dxa" w:w="2880"/>
          </w:tcPr>
          <w:p>
            <w:r>
              <w:t>Training completion reports, phishing simulation results</w:t>
            </w:r>
          </w:p>
        </w:tc>
      </w:tr>
      <w:tr>
        <w:tc>
          <w:tcPr>
            <w:tcW w:type="dxa" w:w="2880"/>
          </w:tcPr>
          <w:p>
            <w:r>
              <w:t>Access Control</w:t>
            </w:r>
          </w:p>
        </w:tc>
        <w:tc>
          <w:tcPr>
            <w:tcW w:type="dxa" w:w="2880"/>
          </w:tcPr>
          <w:p>
            <w:r>
              <w:t>Improve timely access reviews and removal of inappropriate access</w:t>
            </w:r>
          </w:p>
        </w:tc>
        <w:tc>
          <w:tcPr>
            <w:tcW w:type="dxa" w:w="2880"/>
          </w:tcPr>
          <w:p>
            <w:r>
              <w:t>Access review records, joiner-mover-leaver metrics</w:t>
            </w:r>
          </w:p>
        </w:tc>
      </w:tr>
      <w:tr>
        <w:tc>
          <w:tcPr>
            <w:tcW w:type="dxa" w:w="2880"/>
          </w:tcPr>
          <w:p>
            <w:r>
              <w:t>Vulnerability Management</w:t>
            </w:r>
          </w:p>
        </w:tc>
        <w:tc>
          <w:tcPr>
            <w:tcW w:type="dxa" w:w="2880"/>
          </w:tcPr>
          <w:p>
            <w:r>
              <w:t>Reduce exposure to critical and high vulnerabilities within defined remediation targets</w:t>
            </w:r>
          </w:p>
        </w:tc>
        <w:tc>
          <w:tcPr>
            <w:tcW w:type="dxa" w:w="2880"/>
          </w:tcPr>
          <w:p>
            <w:r>
              <w:t>Vulnerability reports, remediation tickets</w:t>
            </w:r>
          </w:p>
        </w:tc>
      </w:tr>
      <w:tr>
        <w:tc>
          <w:tcPr>
            <w:tcW w:type="dxa" w:w="2880"/>
          </w:tcPr>
          <w:p>
            <w:r>
              <w:t>Incident Management</w:t>
            </w:r>
          </w:p>
        </w:tc>
        <w:tc>
          <w:tcPr>
            <w:tcW w:type="dxa" w:w="2880"/>
          </w:tcPr>
          <w:p>
            <w:r>
              <w:t>Improve incident detection, response and lessons learned</w:t>
            </w:r>
          </w:p>
        </w:tc>
        <w:tc>
          <w:tcPr>
            <w:tcW w:type="dxa" w:w="2880"/>
          </w:tcPr>
          <w:p>
            <w:r>
              <w:t>Incident reports, post-incident reviews</w:t>
            </w:r>
          </w:p>
        </w:tc>
      </w:tr>
      <w:tr>
        <w:tc>
          <w:tcPr>
            <w:tcW w:type="dxa" w:w="2880"/>
          </w:tcPr>
          <w:p>
            <w:r>
              <w:t>Supplier Security</w:t>
            </w:r>
          </w:p>
        </w:tc>
        <w:tc>
          <w:tcPr>
            <w:tcW w:type="dxa" w:w="2880"/>
          </w:tcPr>
          <w:p>
            <w:r>
              <w:t>Increase assurance over suppliers handling sensitive information</w:t>
            </w:r>
          </w:p>
        </w:tc>
        <w:tc>
          <w:tcPr>
            <w:tcW w:type="dxa" w:w="2880"/>
          </w:tcPr>
          <w:p>
            <w:r>
              <w:t>Supplier assessments, contract security clauses</w:t>
            </w:r>
          </w:p>
        </w:tc>
      </w:tr>
      <w:tr>
        <w:tc>
          <w:tcPr>
            <w:tcW w:type="dxa" w:w="2880"/>
          </w:tcPr>
          <w:p>
            <w:r>
              <w:t>Compliance</w:t>
            </w:r>
          </w:p>
        </w:tc>
        <w:tc>
          <w:tcPr>
            <w:tcW w:type="dxa" w:w="2880"/>
          </w:tcPr>
          <w:p>
            <w:r>
              <w:t>Maintain compliance with applicable information security obligations</w:t>
            </w:r>
          </w:p>
        </w:tc>
        <w:tc>
          <w:tcPr>
            <w:tcW w:type="dxa" w:w="2880"/>
          </w:tcPr>
          <w:p>
            <w:r>
              <w:t>Compliance assessments, audit evidence</w:t>
            </w:r>
          </w:p>
        </w:tc>
      </w:tr>
      <w:tr>
        <w:tc>
          <w:tcPr>
            <w:tcW w:type="dxa" w:w="2880"/>
          </w:tcPr>
          <w:p>
            <w:r>
              <w:t>ISMS Improvement</w:t>
            </w:r>
          </w:p>
        </w:tc>
        <w:tc>
          <w:tcPr>
            <w:tcW w:type="dxa" w:w="2880"/>
          </w:tcPr>
          <w:p>
            <w:r>
              <w:t>Improve closure of audit findings and corrective actions</w:t>
            </w:r>
          </w:p>
        </w:tc>
        <w:tc>
          <w:tcPr>
            <w:tcW w:type="dxa" w:w="2880"/>
          </w:tcPr>
          <w:p>
            <w:r>
              <w:t>Corrective action logs, verification records</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Top Management</w:t>
            </w:r>
          </w:p>
        </w:tc>
        <w:tc>
          <w:tcPr>
            <w:tcW w:type="dxa" w:w="4320"/>
          </w:tcPr>
          <w:p>
            <w:r>
              <w:t>Shall ensure information security objectives are established, aligned with strategic direction, supported by appropriate resources and reviewed through management review.</w:t>
            </w:r>
          </w:p>
        </w:tc>
      </w:tr>
      <w:tr>
        <w:tc>
          <w:tcPr>
            <w:tcW w:type="dxa" w:w="4320"/>
          </w:tcPr>
          <w:p>
            <w:r>
              <w:t>ISMS Steering Committee / Governance Forum</w:t>
            </w:r>
          </w:p>
        </w:tc>
        <w:tc>
          <w:tcPr>
            <w:tcW w:type="dxa" w:w="4320"/>
          </w:tcPr>
          <w:p>
            <w:r>
              <w:t>Shall approve objectives, monitor progress, review escalations, make resource decisions and ensure objectives remain suitable and risk-aligned.</w:t>
            </w:r>
          </w:p>
        </w:tc>
      </w:tr>
      <w:tr>
        <w:tc>
          <w:tcPr>
            <w:tcW w:type="dxa" w:w="4320"/>
          </w:tcPr>
          <w:p>
            <w:r>
              <w:t>Information Security Manager</w:t>
            </w:r>
          </w:p>
        </w:tc>
        <w:tc>
          <w:tcPr>
            <w:tcW w:type="dxa" w:w="4320"/>
          </w:tcPr>
          <w:p>
            <w:r>
              <w:t>Shall coordinate the objective-setting process, maintain the objectives register, define measurement methods, facilitate reporting and ensure requirements are met.</w:t>
            </w:r>
          </w:p>
        </w:tc>
      </w:tr>
      <w:tr>
        <w:tc>
          <w:tcPr>
            <w:tcW w:type="dxa" w:w="4320"/>
          </w:tcPr>
          <w:p>
            <w:r>
              <w:t>Risk Owner</w:t>
            </w:r>
          </w:p>
        </w:tc>
        <w:tc>
          <w:tcPr>
            <w:tcW w:type="dxa" w:w="4320"/>
          </w:tcPr>
          <w:p>
            <w:r>
              <w:t>Shall ensure objectives linked to information security risks and risk treatment plans are appropriate, measurable and progressed within approved timeframes.</w:t>
            </w:r>
          </w:p>
        </w:tc>
      </w:tr>
      <w:tr>
        <w:tc>
          <w:tcPr>
            <w:tcW w:type="dxa" w:w="4320"/>
          </w:tcPr>
          <w:p>
            <w:r>
              <w:t>Objective Owner</w:t>
            </w:r>
          </w:p>
        </w:tc>
        <w:tc>
          <w:tcPr>
            <w:tcW w:type="dxa" w:w="4320"/>
          </w:tcPr>
          <w:p>
            <w:r>
              <w:t>Shall be accountable for achieving assigned objectives, maintaining progress updates, providing evidence, identifying risks to delivery and escalating issues.</w:t>
            </w:r>
          </w:p>
        </w:tc>
      </w:tr>
      <w:tr>
        <w:tc>
          <w:tcPr>
            <w:tcW w:type="dxa" w:w="4320"/>
          </w:tcPr>
          <w:p>
            <w:r>
              <w:t>Control Owner</w:t>
            </w:r>
          </w:p>
        </w:tc>
        <w:tc>
          <w:tcPr>
            <w:tcW w:type="dxa" w:w="4320"/>
          </w:tcPr>
          <w:p>
            <w:r>
              <w:t>Shall support objectives related to the operation, performance or improvement of assigned information security controls.</w:t>
            </w:r>
          </w:p>
        </w:tc>
      </w:tr>
      <w:tr>
        <w:tc>
          <w:tcPr>
            <w:tcW w:type="dxa" w:w="4320"/>
          </w:tcPr>
          <w:p>
            <w:r>
              <w:t>Process Owner</w:t>
            </w:r>
          </w:p>
        </w:tc>
        <w:tc>
          <w:tcPr>
            <w:tcW w:type="dxa" w:w="4320"/>
          </w:tcPr>
          <w:p>
            <w:r>
              <w:t>Shall establish and support objectives relevant to business or operational processes within the ISMS scope.</w:t>
            </w:r>
          </w:p>
        </w:tc>
      </w:tr>
      <w:tr>
        <w:tc>
          <w:tcPr>
            <w:tcW w:type="dxa" w:w="4320"/>
          </w:tcPr>
          <w:p>
            <w:r>
              <w:t>Compliance / Legal Function</w:t>
            </w:r>
          </w:p>
        </w:tc>
        <w:tc>
          <w:tcPr>
            <w:tcW w:type="dxa" w:w="4320"/>
          </w:tcPr>
          <w:p>
            <w:r>
              <w:t>Shall advise on objectives required to address legal, regulatory and contractual information security obligations.</w:t>
            </w:r>
          </w:p>
        </w:tc>
      </w:tr>
      <w:tr>
        <w:tc>
          <w:tcPr>
            <w:tcW w:type="dxa" w:w="4320"/>
          </w:tcPr>
          <w:p>
            <w:r>
              <w:t>Internal Audit</w:t>
            </w:r>
          </w:p>
        </w:tc>
        <w:tc>
          <w:tcPr>
            <w:tcW w:type="dxa" w:w="4320"/>
          </w:tcPr>
          <w:p>
            <w:r>
              <w:t>Shall assess, as appropriate, whether information security objectives are established, measurable, monitored, evidenced and aligned with ISO/IEC 27001:2022 requirements.</w:t>
            </w:r>
          </w:p>
        </w:tc>
      </w:tr>
      <w:tr>
        <w:tc>
          <w:tcPr>
            <w:tcW w:type="dxa" w:w="4320"/>
          </w:tcPr>
          <w:p>
            <w:r>
              <w:t>Human Resources</w:t>
            </w:r>
          </w:p>
        </w:tc>
        <w:tc>
          <w:tcPr>
            <w:tcW w:type="dxa" w:w="4320"/>
          </w:tcPr>
          <w:p>
            <w:r>
              <w:t>Shall support objectives related to personnel security, awareness, training and disciplinary processes.</w:t>
            </w:r>
          </w:p>
        </w:tc>
      </w:tr>
      <w:tr>
        <w:tc>
          <w:tcPr>
            <w:tcW w:type="dxa" w:w="4320"/>
          </w:tcPr>
          <w:p>
            <w:r>
              <w:t>IT / Technology Teams</w:t>
            </w:r>
          </w:p>
        </w:tc>
        <w:tc>
          <w:tcPr>
            <w:tcW w:type="dxa" w:w="4320"/>
          </w:tcPr>
          <w:p>
            <w:r>
              <w:t>Shall support objectives related to technical controls, vulnerability management, access management, monitoring, resilience and secure operations.</w:t>
            </w:r>
          </w:p>
        </w:tc>
      </w:tr>
      <w:tr>
        <w:tc>
          <w:tcPr>
            <w:tcW w:type="dxa" w:w="4320"/>
          </w:tcPr>
          <w:p>
            <w:r>
              <w:t>Procurement / Supplier Management</w:t>
            </w:r>
          </w:p>
        </w:tc>
        <w:tc>
          <w:tcPr>
            <w:tcW w:type="dxa" w:w="4320"/>
          </w:tcPr>
          <w:p>
            <w:r>
              <w:t>Shall support objectives related to supplier security assurance and third-party risk management.</w:t>
            </w:r>
          </w:p>
        </w:tc>
      </w:tr>
      <w:tr>
        <w:tc>
          <w:tcPr>
            <w:tcW w:type="dxa" w:w="4320"/>
          </w:tcPr>
          <w:p>
            <w:r>
              <w:t>Employees and Contractors</w:t>
            </w:r>
          </w:p>
        </w:tc>
        <w:tc>
          <w:tcPr>
            <w:tcW w:type="dxa" w:w="4320"/>
          </w:tcPr>
          <w:p>
            <w:r>
              <w:t>Shall comply with assigned responsibilities and contribute to achievement of relevant information security objectives.</w:t>
            </w:r>
          </w:p>
        </w:tc>
      </w:tr>
    </w:tbl>
    <w:p>
      <w:pPr>
        <w:pStyle w:val="Heading2"/>
      </w:pPr>
      <w:r>
        <w:t>Compliance, Monitoring &amp; Enforcement</w:t>
      </w:r>
    </w:p>
    <w:p>
      <w:r>
        <w:t>Compliance with this Policy is mandatory for all personnel and organisational units within scope.</w:t>
      </w:r>
    </w:p>
    <w:p>
      <w:r>
        <w:t>The organisation shall monitor compliance with this Policy through one or more of the following mechanisms:</w:t>
      </w:r>
    </w:p>
    <w:p>
      <w:pPr>
        <w:pStyle w:val="ListBullet"/>
      </w:pPr>
      <w:r>
        <w:t>Review of the information security objectives register.</w:t>
      </w:r>
    </w:p>
    <w:p>
      <w:pPr>
        <w:pStyle w:val="ListBullet"/>
      </w:pPr>
      <w:r>
        <w:t>ISMS performance reporting.</w:t>
      </w:r>
    </w:p>
    <w:p>
      <w:pPr>
        <w:pStyle w:val="ListBullet"/>
      </w:pPr>
      <w:r>
        <w:t>Management review.</w:t>
      </w:r>
    </w:p>
    <w:p>
      <w:pPr>
        <w:pStyle w:val="ListBullet"/>
      </w:pPr>
      <w:r>
        <w:t>Internal audits.</w:t>
      </w:r>
    </w:p>
    <w:p>
      <w:pPr>
        <w:pStyle w:val="ListBullet"/>
      </w:pPr>
      <w:r>
        <w:t>External audits.</w:t>
      </w:r>
    </w:p>
    <w:p>
      <w:pPr>
        <w:pStyle w:val="ListBullet"/>
      </w:pPr>
      <w:r>
        <w:t>Risk treatment plan reviews.</w:t>
      </w:r>
    </w:p>
    <w:p>
      <w:pPr>
        <w:pStyle w:val="ListBullet"/>
      </w:pPr>
      <w:r>
        <w:t>Corrective action reviews.</w:t>
      </w:r>
    </w:p>
    <w:p>
      <w:pPr>
        <w:pStyle w:val="ListBullet"/>
      </w:pPr>
      <w:r>
        <w:t>Security governance meetings.</w:t>
      </w:r>
    </w:p>
    <w:p>
      <w:pPr>
        <w:pStyle w:val="ListBullet"/>
      </w:pPr>
      <w:r>
        <w:t>Evidence sampling and verification.</w:t>
      </w:r>
    </w:p>
    <w:p>
      <w:pPr>
        <w:pStyle w:val="ListBullet"/>
      </w:pPr>
      <w:r>
        <w:t>Review of metric definitions, reporting quality and target achievement.</w:t>
      </w:r>
    </w:p>
    <w:p>
      <w:r>
        <w:t>The Information Security Manager shall ensure that evidence is available to demonstrate:</w:t>
      </w:r>
    </w:p>
    <w:p>
      <w:pPr>
        <w:pStyle w:val="ListBullet"/>
      </w:pPr>
      <w:r>
        <w:t>Objectives have been established at relevant functions and levels.</w:t>
      </w:r>
    </w:p>
    <w:p>
      <w:pPr>
        <w:pStyle w:val="ListBullet"/>
      </w:pPr>
      <w:r>
        <w:t>Objectives are consistent with the Information Security Policy.</w:t>
      </w:r>
    </w:p>
    <w:p>
      <w:pPr>
        <w:pStyle w:val="ListBullet"/>
      </w:pPr>
      <w:r>
        <w:t>Objectives are measurable or capable of evaluation.</w:t>
      </w:r>
    </w:p>
    <w:p>
      <w:pPr>
        <w:pStyle w:val="ListBullet"/>
      </w:pPr>
      <w:r>
        <w:t>Objectives consider applicable information security requirements and risk treatment outcomes.</w:t>
      </w:r>
    </w:p>
    <w:p>
      <w:pPr>
        <w:pStyle w:val="ListBullet"/>
      </w:pPr>
      <w:r>
        <w:t>Plans exist for achieving objectives.</w:t>
      </w:r>
    </w:p>
    <w:p>
      <w:pPr>
        <w:pStyle w:val="ListBullet"/>
      </w:pPr>
      <w:r>
        <w:t>Owners, resources, timelines and evaluation methods are defined.</w:t>
      </w:r>
    </w:p>
    <w:p>
      <w:pPr>
        <w:pStyle w:val="ListBullet"/>
      </w:pPr>
      <w:r>
        <w:t>Objectives are communicated where relevant.</w:t>
      </w:r>
    </w:p>
    <w:p>
      <w:pPr>
        <w:pStyle w:val="ListBullet"/>
      </w:pPr>
      <w:r>
        <w:t>Progress is monitored and reported.</w:t>
      </w:r>
    </w:p>
    <w:p>
      <w:pPr>
        <w:pStyle w:val="ListBullet"/>
      </w:pPr>
      <w:r>
        <w:t>Results are evaluated and acted upon.</w:t>
      </w:r>
    </w:p>
    <w:p>
      <w:pPr>
        <w:pStyle w:val="ListBullet"/>
      </w:pPr>
      <w:r>
        <w:t>Objectives are updated when required.</w:t>
      </w:r>
    </w:p>
    <w:p>
      <w:r>
        <w:t>Non-compliance with this Policy may result in:</w:t>
      </w:r>
    </w:p>
    <w:p>
      <w:pPr>
        <w:pStyle w:val="ListBullet"/>
      </w:pPr>
      <w:r>
        <w:t>Corrective action.</w:t>
      </w:r>
    </w:p>
    <w:p>
      <w:pPr>
        <w:pStyle w:val="ListBullet"/>
      </w:pPr>
      <w:r>
        <w:t>Management escalation.</w:t>
      </w:r>
    </w:p>
    <w:p>
      <w:pPr>
        <w:pStyle w:val="ListBullet"/>
      </w:pPr>
      <w:r>
        <w:t>Reassessment of associated risks.</w:t>
      </w:r>
    </w:p>
    <w:p>
      <w:pPr>
        <w:pStyle w:val="ListBullet"/>
      </w:pPr>
      <w:r>
        <w:t>Withdrawal or revision of objective approval.</w:t>
      </w:r>
    </w:p>
    <w:p>
      <w:pPr>
        <w:pStyle w:val="ListBullet"/>
      </w:pPr>
      <w:r>
        <w:t>Mandatory remediation planning.</w:t>
      </w:r>
    </w:p>
    <w:p>
      <w:pPr>
        <w:pStyle w:val="ListBullet"/>
      </w:pPr>
      <w:r>
        <w:t>Contractual remedies for suppliers or third parties.</w:t>
      </w:r>
    </w:p>
    <w:p>
      <w:pPr>
        <w:pStyle w:val="ListBullet"/>
      </w:pPr>
      <w:r>
        <w:t>Disciplinary action in accordance with organisational policy.</w:t>
      </w:r>
    </w:p>
    <w:p>
      <w:pPr>
        <w:pStyle w:val="ListBullet"/>
      </w:pPr>
      <w:r>
        <w:t>Reporting to governance, audit, legal or regulatory bodies where required.</w:t>
      </w:r>
    </w:p>
    <w:p>
      <w:r>
        <w:t>Failure to establish, monitor or maintain required information security objectives shall be treated as an ISMS nonconformity and managed through the organisation’s corrective action process.</w:t>
      </w:r>
    </w:p>
    <w:p>
      <w:pPr>
        <w:pStyle w:val="Heading2"/>
      </w:pPr>
      <w:r>
        <w:t>Exceptions</w:t>
      </w:r>
    </w:p>
    <w:p>
      <w:r>
        <w:t>Exceptions to this Policy shall be permitted only where there is a documented and approved business, operational, legal or risk-based justification.</w:t>
      </w:r>
    </w:p>
    <w:p>
      <w:r>
        <w:t>All 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Exception Request ID</w:t>
            </w:r>
          </w:p>
        </w:tc>
        <w:tc>
          <w:tcPr>
            <w:tcW w:type="dxa" w:w="4320"/>
          </w:tcPr>
          <w:p>
            <w:r>
              <w:t>Unique identifier</w:t>
            </w:r>
          </w:p>
        </w:tc>
      </w:tr>
      <w:tr>
        <w:tc>
          <w:tcPr>
            <w:tcW w:type="dxa" w:w="4320"/>
          </w:tcPr>
          <w:p>
            <w:r>
              <w:t>Requestor</w:t>
            </w:r>
          </w:p>
        </w:tc>
        <w:tc>
          <w:tcPr>
            <w:tcW w:type="dxa" w:w="4320"/>
          </w:tcPr>
          <w:p>
            <w:r>
              <w:t>Name and role of person requesting the exception</w:t>
            </w:r>
          </w:p>
        </w:tc>
      </w:tr>
      <w:tr>
        <w:tc>
          <w:tcPr>
            <w:tcW w:type="dxa" w:w="4320"/>
          </w:tcPr>
          <w:p>
            <w:r>
              <w:t>Policy Requirement</w:t>
            </w:r>
          </w:p>
        </w:tc>
        <w:tc>
          <w:tcPr>
            <w:tcW w:type="dxa" w:w="4320"/>
          </w:tcPr>
          <w:p>
            <w:r>
              <w:t>Specific requirement for which exception is requested</w:t>
            </w:r>
          </w:p>
        </w:tc>
      </w:tr>
      <w:tr>
        <w:tc>
          <w:tcPr>
            <w:tcW w:type="dxa" w:w="4320"/>
          </w:tcPr>
          <w:p>
            <w:r>
              <w:t>Rationale</w:t>
            </w:r>
          </w:p>
        </w:tc>
        <w:tc>
          <w:tcPr>
            <w:tcW w:type="dxa" w:w="4320"/>
          </w:tcPr>
          <w:p>
            <w:r>
              <w:t>Business, technical, legal or operational justification</w:t>
            </w:r>
          </w:p>
        </w:tc>
      </w:tr>
      <w:tr>
        <w:tc>
          <w:tcPr>
            <w:tcW w:type="dxa" w:w="4320"/>
          </w:tcPr>
          <w:p>
            <w:r>
              <w:t>Risk Assessment</w:t>
            </w:r>
          </w:p>
        </w:tc>
        <w:tc>
          <w:tcPr>
            <w:tcW w:type="dxa" w:w="4320"/>
          </w:tcPr>
          <w:p>
            <w:r>
              <w:t>Description of associated information security risks</w:t>
            </w:r>
          </w:p>
        </w:tc>
      </w:tr>
      <w:tr>
        <w:tc>
          <w:tcPr>
            <w:tcW w:type="dxa" w:w="4320"/>
          </w:tcPr>
          <w:p>
            <w:r>
              <w:t>Compensating Controls</w:t>
            </w:r>
          </w:p>
        </w:tc>
        <w:tc>
          <w:tcPr>
            <w:tcW w:type="dxa" w:w="4320"/>
          </w:tcPr>
          <w:p>
            <w:r>
              <w:t>Controls or measures to reduce risk during the exception period</w:t>
            </w:r>
          </w:p>
        </w:tc>
      </w:tr>
      <w:tr>
        <w:tc>
          <w:tcPr>
            <w:tcW w:type="dxa" w:w="4320"/>
          </w:tcPr>
          <w:p>
            <w:r>
              <w:t>Impact</w:t>
            </w:r>
          </w:p>
        </w:tc>
        <w:tc>
          <w:tcPr>
            <w:tcW w:type="dxa" w:w="4320"/>
          </w:tcPr>
          <w:p>
            <w:r>
              <w:t>Impact on ISMS objectives, risk treatment or compliance obligations</w:t>
            </w:r>
          </w:p>
        </w:tc>
      </w:tr>
      <w:tr>
        <w:tc>
          <w:tcPr>
            <w:tcW w:type="dxa" w:w="4320"/>
          </w:tcPr>
          <w:p>
            <w:r>
              <w:t>Duration</w:t>
            </w:r>
          </w:p>
        </w:tc>
        <w:tc>
          <w:tcPr>
            <w:tcW w:type="dxa" w:w="4320"/>
          </w:tcPr>
          <w:p>
            <w:r>
              <w:t>Start date and expiry date</w:t>
            </w:r>
          </w:p>
        </w:tc>
      </w:tr>
      <w:tr>
        <w:tc>
          <w:tcPr>
            <w:tcW w:type="dxa" w:w="4320"/>
          </w:tcPr>
          <w:p>
            <w:r>
              <w:t>Approval</w:t>
            </w:r>
          </w:p>
        </w:tc>
        <w:tc>
          <w:tcPr>
            <w:tcW w:type="dxa" w:w="4320"/>
          </w:tcPr>
          <w:p>
            <w:r>
              <w:t>Authorised approver based on risk and governance requirements</w:t>
            </w:r>
          </w:p>
        </w:tc>
      </w:tr>
      <w:tr>
        <w:tc>
          <w:tcPr>
            <w:tcW w:type="dxa" w:w="4320"/>
          </w:tcPr>
          <w:p>
            <w:r>
              <w:t>Review Frequency</w:t>
            </w:r>
          </w:p>
        </w:tc>
        <w:tc>
          <w:tcPr>
            <w:tcW w:type="dxa" w:w="4320"/>
          </w:tcPr>
          <w:p>
            <w:r>
              <w:t>Required review interval for longer-running exceptions</w:t>
            </w:r>
          </w:p>
        </w:tc>
      </w:tr>
      <w:tr>
        <w:tc>
          <w:tcPr>
            <w:tcW w:type="dxa" w:w="4320"/>
          </w:tcPr>
          <w:p>
            <w:r>
              <w:t>Closure Plan</w:t>
            </w:r>
          </w:p>
        </w:tc>
        <w:tc>
          <w:tcPr>
            <w:tcW w:type="dxa" w:w="4320"/>
          </w:tcPr>
          <w:p>
            <w:r>
              <w:t>Actions required to return to compliance</w:t>
            </w:r>
          </w:p>
        </w:tc>
      </w:tr>
    </w:tbl>
    <w:p>
      <w:r>
        <w:t>Exceptions shall:</w:t>
      </w:r>
    </w:p>
    <w:p>
      <w:pPr>
        <w:pStyle w:val="ListBullet"/>
      </w:pPr>
      <w:r>
        <w:t>Be approved by the Information Security Manager and relevant risk owner.</w:t>
      </w:r>
    </w:p>
    <w:p>
      <w:pPr>
        <w:pStyle w:val="ListBullet"/>
      </w:pPr>
      <w:r>
        <w:t>Be time-bound and subject to review.</w:t>
      </w:r>
    </w:p>
    <w:p>
      <w:pPr>
        <w:pStyle w:val="ListBullet"/>
      </w:pPr>
      <w:r>
        <w:t>Not compromise compliance with applicable legal, regulatory or contractual obligations unless formally approved by authorised legal and executive management.</w:t>
      </w:r>
    </w:p>
    <w:p>
      <w:pPr>
        <w:pStyle w:val="ListBullet"/>
      </w:pPr>
      <w:r>
        <w:t>Be recorded in the ISMS exception register.</w:t>
      </w:r>
    </w:p>
    <w:p>
      <w:pPr>
        <w:pStyle w:val="ListBullet"/>
      </w:pPr>
      <w:r>
        <w:t>Be reviewed at expiry or earlier if risk conditions change.</w:t>
      </w:r>
    </w:p>
    <w:p>
      <w:pPr>
        <w:pStyle w:val="ListBullet"/>
      </w:pPr>
      <w:r>
        <w:t>Be reported to the appropriate governance forum where material to ISMS performance or risk.</w:t>
      </w:r>
    </w:p>
    <w:p>
      <w:r>
        <w:t>Permanent exceptions shall not be granted. Long-term deviations shall be addressed through risk treatment, objective revision, control improvement or formal change to this Policy.</w:t>
      </w:r>
    </w:p>
    <w:p>
      <w:pPr>
        <w:pStyle w:val="Heading2"/>
      </w:pPr>
      <w:r>
        <w:t>Review &amp; Maintenance</w:t>
      </w:r>
    </w:p>
    <w:p>
      <w:r>
        <w:t>This Policy shall be reviewed at least annually and whenever significant changes occur that may affect the establishment, planning, monitoring or achievement of information security objectives.</w:t>
      </w:r>
    </w:p>
    <w:p>
      <w:r>
        <w:t>Triggers for review shall include:</w:t>
      </w:r>
    </w:p>
    <w:p>
      <w:pPr>
        <w:pStyle w:val="ListBullet"/>
      </w:pPr>
      <w:r>
        <w:t>Changes to ISO/IEC 27001 requirements or certification scope.</w:t>
      </w:r>
    </w:p>
    <w:p>
      <w:pPr>
        <w:pStyle w:val="ListBullet"/>
      </w:pPr>
      <w:r>
        <w:t>Changes to the organisation’s ISMS scope.</w:t>
      </w:r>
    </w:p>
    <w:p>
      <w:pPr>
        <w:pStyle w:val="ListBullet"/>
      </w:pPr>
      <w:r>
        <w:t>Significant changes to business strategy, operating model or risk appetite.</w:t>
      </w:r>
    </w:p>
    <w:p>
      <w:pPr>
        <w:pStyle w:val="ListBullet"/>
      </w:pPr>
      <w:r>
        <w:t>Significant information security incidents.</w:t>
      </w:r>
    </w:p>
    <w:p>
      <w:pPr>
        <w:pStyle w:val="ListBullet"/>
      </w:pPr>
      <w:r>
        <w:t>Material changes in legal, regulatory or contractual obligations.</w:t>
      </w:r>
    </w:p>
    <w:p>
      <w:pPr>
        <w:pStyle w:val="ListBullet"/>
      </w:pPr>
      <w:r>
        <w:t>Internal or external audit findings.</w:t>
      </w:r>
    </w:p>
    <w:p>
      <w:pPr>
        <w:pStyle w:val="ListBullet"/>
      </w:pPr>
      <w:r>
        <w:t>Management review outputs.</w:t>
      </w:r>
    </w:p>
    <w:p>
      <w:pPr>
        <w:pStyle w:val="ListBullet"/>
      </w:pPr>
      <w:r>
        <w:t>Significant changes in technology, suppliers or threat landscape.</w:t>
      </w:r>
    </w:p>
    <w:p>
      <w:pPr>
        <w:pStyle w:val="ListBullet"/>
      </w:pPr>
      <w:r>
        <w:t>Repeated failure to achieve information security objectives.</w:t>
      </w:r>
    </w:p>
    <w:p>
      <w:pPr>
        <w:pStyle w:val="ListBullet"/>
      </w:pPr>
      <w:r>
        <w:t>Identification of ineffective or unsuitable measurement methods.</w:t>
      </w:r>
    </w:p>
    <w:p>
      <w:r>
        <w:t>The Information Security Manager shall be responsible for coordinating review and maintenance of this Policy.</w:t>
      </w:r>
    </w:p>
    <w:p>
      <w:r>
        <w:t>Top Management or the designated ISMS governance authority shall approve material changes to this Policy.</w:t>
      </w:r>
    </w:p>
    <w:p>
      <w:r>
        <w:t>Documented records of Policy reviews, approvals and changes shall be retained in accordance with the organisation’s document control and records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