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Response Policy &amp; Plan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[IRP-SOC2-001]</w:t>
            </w:r>
          </w:p>
        </w:tc>
      </w:tr>
      <w:tr>
        <w:tc>
          <w:tcPr>
            <w:tcW w:type="dxa" w:w="4320"/>
          </w:tcPr>
          <w:p>
            <w:r>
              <w:t>Version</w:t>
            </w:r>
          </w:p>
        </w:tc>
        <w:tc>
          <w:tcPr>
            <w:tcW w:type="dxa" w:w="4320"/>
          </w:tcPr>
          <w:p>
            <w:r>
              <w:t>1.0</w:t>
            </w:r>
          </w:p>
        </w:tc>
      </w:tr>
      <w:tr>
        <w:tc>
          <w:tcPr>
            <w:tcW w:type="dxa" w:w="4320"/>
          </w:tcPr>
          <w:p>
            <w:r>
              <w:t>Owner</w:t>
            </w:r>
          </w:p>
        </w:tc>
        <w:tc>
          <w:tcPr>
            <w:tcW w:type="dxa" w:w="4320"/>
          </w:tcPr>
          <w:p>
            <w:r>
              <w:t>Security Incident Response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Internal Confidential</w:t>
            </w:r>
          </w:p>
        </w:tc>
      </w:tr>
    </w:tbl>
    <w:p>
      <w:pPr>
        <w:pStyle w:val="Heading2"/>
      </w:pPr>
      <w:r>
        <w:t>Purpose &amp; Objectives</w:t>
      </w:r>
    </w:p>
    <w:p>
      <w:r>
        <w:t>The purpose of this Incident Response Policy &amp; Plan is to establish a structured, repeatable approach for identifying, assessing, responding to, communicating, recovering from, and learning from security incidents that may affect the organisation’s systems, data, services, customers, personnel, or business operations.</w:t>
      </w:r>
    </w:p>
    <w:p>
      <w:r>
        <w:t>This plan supports the organisation’s SOC 2 readiness and ongoing compliance by ensuring that security events and incidents are handled consistently, promptly, and with appropriate evidence of decision-making and remediation.</w:t>
      </w:r>
    </w:p>
    <w:p>
      <w:r>
        <w:t>The objectives of this plan are to:</w:t>
      </w:r>
    </w:p>
    <w:p>
      <w:pPr>
        <w:pStyle w:val="ListBullet"/>
      </w:pPr>
      <w:r>
        <w:t>Detect and triage suspected security incidents in a timely manner.</w:t>
      </w:r>
    </w:p>
    <w:p>
      <w:pPr>
        <w:pStyle w:val="ListBullet"/>
      </w:pPr>
      <w:r>
        <w:t>Classify incidents based on business impact, data sensitivity, system criticality, and customer or regulatory implications.</w:t>
      </w:r>
    </w:p>
    <w:p>
      <w:pPr>
        <w:pStyle w:val="ListBullet"/>
      </w:pPr>
      <w:r>
        <w:t>Contain threats quickly to limit harm to systems, data, customers, and operations.</w:t>
      </w:r>
    </w:p>
    <w:p>
      <w:pPr>
        <w:pStyle w:val="ListBullet"/>
      </w:pPr>
      <w:r>
        <w:t>Preserve evidence required for investigation, root cause analysis, legal review, insurance claims, and audit purposes.</w:t>
      </w:r>
    </w:p>
    <w:p>
      <w:pPr>
        <w:pStyle w:val="ListBullet"/>
      </w:pPr>
      <w:r>
        <w:t>Define escalation paths and decision-making authority during an incident.</w:t>
      </w:r>
    </w:p>
    <w:p>
      <w:pPr>
        <w:pStyle w:val="ListBullet"/>
      </w:pPr>
      <w:r>
        <w:t>Communicate accurately and consistently with internal stakeholders, customers, service providers, legal counsel, regulators, and other external parties where required.</w:t>
      </w:r>
    </w:p>
    <w:p>
      <w:pPr>
        <w:pStyle w:val="ListBullet"/>
      </w:pPr>
      <w:r>
        <w:t>Restore affected services securely and validate that normal operations can resume.</w:t>
      </w:r>
    </w:p>
    <w:p>
      <w:pPr>
        <w:pStyle w:val="ListBullet"/>
      </w:pPr>
      <w:r>
        <w:t>Perform post-incident reviews to identify root causes, control improvements, and lessons learned.</w:t>
      </w:r>
    </w:p>
    <w:p>
      <w:pPr>
        <w:pStyle w:val="ListBullet"/>
      </w:pPr>
      <w:r>
        <w:t>Track corrective actions through completion and verify that remediation is effective.</w:t>
      </w:r>
    </w:p>
    <w:p>
      <w:pPr>
        <w:pStyle w:val="ListBullet"/>
      </w:pPr>
      <w:r>
        <w:t>Maintain auditable records of incidents, response activities, communications, approvals, and closure decisions.</w:t>
      </w:r>
    </w:p>
    <w:p>
      <w:r>
        <w:t>For the purposes of this plan:</w:t>
      </w:r>
    </w:p>
    <w:p>
      <w:pPr>
        <w:pStyle w:val="ListBullet"/>
      </w:pPr>
      <w:r>
        <w:t>A security event is an observable occurrence that may indicate a weakness, attempted attack, policy violation, or abnormal system activity.</w:t>
      </w:r>
    </w:p>
    <w:p>
      <w:pPr>
        <w:pStyle w:val="ListBullet"/>
      </w:pPr>
      <w:r>
        <w:t>A security incident is a confirmed or reasonably suspected event that has compromised, or may compromise, the confidentiality, integrity, availability, privacy, or security of systems, data, or services.</w:t>
      </w:r>
    </w:p>
    <w:p>
      <w:pPr>
        <w:pStyle w:val="ListBullet"/>
      </w:pPr>
      <w:r>
        <w:t>A major incident is an incident with significant customer, operational, legal, financial, regulatory, or reputational impact.</w:t>
      </w:r>
    </w:p>
    <w:p>
      <w:pPr>
        <w:pStyle w:val="Heading2"/>
      </w:pPr>
      <w:r>
        <w:t>Scope</w:t>
      </w:r>
    </w:p>
    <w:p>
      <w:r>
        <w:t>This plan applies to:</w:t>
      </w:r>
    </w:p>
    <w:p>
      <w:pPr>
        <w:pStyle w:val="ListBullet"/>
      </w:pPr>
      <w:r>
        <w:t>Production systems, applications, databases, networks, cloud environments, endpoints, identity services, and supporting infrastructure used to deliver the organisation’s products or services.</w:t>
      </w:r>
    </w:p>
    <w:p>
      <w:pPr>
        <w:pStyle w:val="ListBullet"/>
      </w:pPr>
      <w:r>
        <w:t>Corporate systems that store, process, transmit, or provide administrative access to customer data, confidential business data, employee data, or other sensitive information.</w:t>
      </w:r>
    </w:p>
    <w:p>
      <w:pPr>
        <w:pStyle w:val="ListBullet"/>
      </w:pPr>
      <w:r>
        <w:t>Employees, contractors, temporary workers, managed service providers, cloud service providers, and other third parties with access to in-scope systems or data.</w:t>
      </w:r>
    </w:p>
    <w:p>
      <w:pPr>
        <w:pStyle w:val="ListBullet"/>
      </w:pPr>
      <w:r>
        <w:t>Security incidents affecting:</w:t>
      </w:r>
    </w:p>
    <w:p>
      <w:pPr>
        <w:pStyle w:val="ListBullet"/>
      </w:pPr>
      <w:r>
        <w:t>Customer data.</w:t>
      </w:r>
    </w:p>
    <w:p>
      <w:pPr>
        <w:pStyle w:val="ListBullet"/>
      </w:pPr>
      <w:r>
        <w:t>Production services.</w:t>
      </w:r>
    </w:p>
    <w:p>
      <w:pPr>
        <w:pStyle w:val="ListBullet"/>
      </w:pPr>
      <w:r>
        <w:t>Corporate IT services.</w:t>
      </w:r>
    </w:p>
    <w:p>
      <w:pPr>
        <w:pStyle w:val="ListBullet"/>
      </w:pPr>
      <w:r>
        <w:t>Authentication and access management systems.</w:t>
      </w:r>
    </w:p>
    <w:p>
      <w:pPr>
        <w:pStyle w:val="ListBullet"/>
      </w:pPr>
      <w:r>
        <w:t>Source code repositories and deployment pipelines.</w:t>
      </w:r>
    </w:p>
    <w:p>
      <w:pPr>
        <w:pStyle w:val="ListBullet"/>
      </w:pPr>
      <w:r>
        <w:t>Security monitoring and logging platforms.</w:t>
      </w:r>
    </w:p>
    <w:p>
      <w:pPr>
        <w:pStyle w:val="ListBullet"/>
      </w:pPr>
      <w:r>
        <w:t>Backup, recovery, and business continuity capabilities.</w:t>
      </w:r>
    </w:p>
    <w:p>
      <w:pPr>
        <w:pStyle w:val="ListBullet"/>
      </w:pPr>
      <w:r>
        <w:t>Third-party services that materially support in-scope operations.</w:t>
      </w:r>
    </w:p>
    <w:p>
      <w:pPr>
        <w:pStyle w:val="ListBullet"/>
      </w:pPr>
      <w:r>
        <w:t>Incidents identified through:</w:t>
      </w:r>
    </w:p>
    <w:p>
      <w:pPr>
        <w:pStyle w:val="ListBullet"/>
      </w:pPr>
      <w:r>
        <w:t>Security monitoring alerts.</w:t>
      </w:r>
    </w:p>
    <w:p>
      <w:pPr>
        <w:pStyle w:val="ListBullet"/>
      </w:pPr>
      <w:r>
        <w:t>User reports.</w:t>
      </w:r>
    </w:p>
    <w:p>
      <w:pPr>
        <w:pStyle w:val="ListBullet"/>
      </w:pPr>
      <w:r>
        <w:t>Customer reports.</w:t>
      </w:r>
    </w:p>
    <w:p>
      <w:pPr>
        <w:pStyle w:val="ListBullet"/>
      </w:pPr>
      <w:r>
        <w:t>Vendor or partner notifications.</w:t>
      </w:r>
    </w:p>
    <w:p>
      <w:pPr>
        <w:pStyle w:val="ListBullet"/>
      </w:pPr>
      <w:r>
        <w:t>Vulnerability disclosures.</w:t>
      </w:r>
    </w:p>
    <w:p>
      <w:pPr>
        <w:pStyle w:val="ListBullet"/>
      </w:pPr>
      <w:r>
        <w:t>Internal audits or control testing.</w:t>
      </w:r>
    </w:p>
    <w:p>
      <w:pPr>
        <w:pStyle w:val="ListBullet"/>
      </w:pPr>
      <w:r>
        <w:t>Threat intelligence.</w:t>
      </w:r>
    </w:p>
    <w:p>
      <w:pPr>
        <w:pStyle w:val="ListBullet"/>
      </w:pPr>
      <w:r>
        <w:t>Law enforcement, legal counsel, or regulatory communications.</w:t>
      </w:r>
    </w:p>
    <w:p>
      <w:r>
        <w:t>This plan covers the full incident lifecycle:</w:t>
      </w:r>
    </w:p>
    <w:p>
      <w:pPr>
        <w:pStyle w:val="ListBullet"/>
      </w:pPr>
      <w:r>
        <w:t>Preparation.</w:t>
      </w:r>
    </w:p>
    <w:p>
      <w:pPr>
        <w:pStyle w:val="ListBullet"/>
      </w:pPr>
      <w:r>
        <w:t>Identification and triage.</w:t>
      </w:r>
    </w:p>
    <w:p>
      <w:pPr>
        <w:pStyle w:val="ListBullet"/>
      </w:pPr>
      <w:r>
        <w:t>Classification and escalation.</w:t>
      </w:r>
    </w:p>
    <w:p>
      <w:pPr>
        <w:pStyle w:val="ListBullet"/>
      </w:pPr>
      <w:r>
        <w:t>Containment.</w:t>
      </w:r>
    </w:p>
    <w:p>
      <w:pPr>
        <w:pStyle w:val="ListBullet"/>
      </w:pPr>
      <w:r>
        <w:t>Investigation and evidence preservation.</w:t>
      </w:r>
    </w:p>
    <w:p>
      <w:pPr>
        <w:pStyle w:val="ListBullet"/>
      </w:pPr>
      <w:r>
        <w:t>Eradication.</w:t>
      </w:r>
    </w:p>
    <w:p>
      <w:pPr>
        <w:pStyle w:val="ListBullet"/>
      </w:pPr>
      <w:r>
        <w:t>Recovery and validation.</w:t>
      </w:r>
    </w:p>
    <w:p>
      <w:pPr>
        <w:pStyle w:val="ListBullet"/>
      </w:pPr>
      <w:r>
        <w:t>Communication and notification.</w:t>
      </w:r>
    </w:p>
    <w:p>
      <w:pPr>
        <w:pStyle w:val="ListBullet"/>
      </w:pPr>
      <w:r>
        <w:t>Post-incident review.</w:t>
      </w:r>
    </w:p>
    <w:p>
      <w:pPr>
        <w:pStyle w:val="ListBullet"/>
      </w:pPr>
      <w:r>
        <w:t>Corrective action tracking and closure.</w:t>
      </w:r>
    </w:p>
    <w:p>
      <w:r>
        <w:t>Out of scope:</w:t>
      </w:r>
    </w:p>
    <w:p>
      <w:pPr>
        <w:pStyle w:val="ListBullet"/>
      </w:pPr>
      <w:r>
        <w:t>Routine IT service requests that do not involve suspected security impact.</w:t>
      </w:r>
    </w:p>
    <w:p>
      <w:pPr>
        <w:pStyle w:val="ListBullet"/>
      </w:pPr>
      <w:r>
        <w:t>Planned maintenance activities, unless they result in or reveal a security incident.</w:t>
      </w:r>
    </w:p>
    <w:p>
      <w:pPr>
        <w:pStyle w:val="ListBullet"/>
      </w:pPr>
      <w:r>
        <w:t>Physical safety emergencies, except where they affect information systems, facilities supporting technology operations, or security of data.</w:t>
      </w:r>
    </w:p>
    <w:p>
      <w:pPr>
        <w:pStyle w:val="ListBullet"/>
      </w:pPr>
      <w:r>
        <w:t>Business continuity and disaster recovery execution in full; however, this plan integrates with those processes where incident impact requires service recovery or continuity measures.</w:t>
      </w:r>
    </w:p>
    <w:p>
      <w:pPr>
        <w:pStyle w:val="Heading2"/>
      </w:pPr>
      <w:r>
        <w:t>Assumptions &amp; Dependencies</w:t>
      </w:r>
    </w:p>
    <w:p>
      <w:r>
        <w:t>This plan assumes that the organisation maintains foundational capabilities required for effective incident response, including:</w:t>
      </w:r>
    </w:p>
    <w:p>
      <w:pPr>
        <w:pStyle w:val="ListBullet"/>
      </w:pPr>
      <w:r>
        <w:t>Current asset inventories for production, corporate, and critical third-party systems.</w:t>
      </w:r>
    </w:p>
    <w:p>
      <w:pPr>
        <w:pStyle w:val="ListBullet"/>
      </w:pPr>
      <w:r>
        <w:t>Defined ownership for systems, applications, business processes, and data.</w:t>
      </w:r>
    </w:p>
    <w:p>
      <w:pPr>
        <w:pStyle w:val="ListBullet"/>
      </w:pPr>
      <w:r>
        <w:t>Centralised logging and monitoring for critical systems.</w:t>
      </w:r>
    </w:p>
    <w:p>
      <w:pPr>
        <w:pStyle w:val="ListBullet"/>
      </w:pPr>
      <w:r>
        <w:t>Alerting mechanisms for suspicious, anomalous, or high-risk activity.</w:t>
      </w:r>
    </w:p>
    <w:p>
      <w:pPr>
        <w:pStyle w:val="ListBullet"/>
      </w:pPr>
      <w:r>
        <w:t>Identity and access management processes capable of disabling, revoking, or rotating accounts, credentials, tokens, and keys.</w:t>
      </w:r>
    </w:p>
    <w:p>
      <w:pPr>
        <w:pStyle w:val="ListBullet"/>
      </w:pPr>
      <w:r>
        <w:t>Endpoint, network, cloud, and application security controls proportionate to risk.</w:t>
      </w:r>
    </w:p>
    <w:p>
      <w:pPr>
        <w:pStyle w:val="ListBullet"/>
      </w:pPr>
      <w:r>
        <w:t>Backup and recovery capabilities for critical systems and data.</w:t>
      </w:r>
    </w:p>
    <w:p>
      <w:pPr>
        <w:pStyle w:val="ListBullet"/>
      </w:pPr>
      <w:r>
        <w:t>Documented business continuity and disaster recovery plans.</w:t>
      </w:r>
    </w:p>
    <w:p>
      <w:pPr>
        <w:pStyle w:val="ListBullet"/>
      </w:pPr>
      <w:r>
        <w:t>Secure communication channels for incident coordination.</w:t>
      </w:r>
    </w:p>
    <w:p>
      <w:pPr>
        <w:pStyle w:val="ListBullet"/>
      </w:pPr>
      <w:r>
        <w:t>Legal, privacy, customer success, communications, and executive support for incident decision-making.</w:t>
      </w:r>
    </w:p>
    <w:p>
      <w:pPr>
        <w:pStyle w:val="ListBullet"/>
      </w:pPr>
      <w:r>
        <w:t>Vendor management processes that require material service providers to report relevant security incidents in a timely manner.</w:t>
      </w:r>
    </w:p>
    <w:p>
      <w:pPr>
        <w:pStyle w:val="ListBullet"/>
      </w:pPr>
      <w:r>
        <w:t>A ticketing or case management system for tracking incident activities, evidence, approvals, and remediation.</w:t>
      </w:r>
    </w:p>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Purpose</w:t>
            </w:r>
          </w:p>
        </w:tc>
        <w:tc>
          <w:tcPr>
            <w:tcW w:type="dxa" w:w="2160"/>
          </w:tcPr>
          <w:p>
            <w:r>
              <w:t>Owner</w:t>
            </w:r>
          </w:p>
        </w:tc>
        <w:tc>
          <w:tcPr>
            <w:tcW w:type="dxa" w:w="2160"/>
          </w:tcPr>
          <w:p>
            <w:r>
              <w:t>Required Capability</w:t>
            </w:r>
          </w:p>
        </w:tc>
      </w:tr>
      <w:tr>
        <w:tc>
          <w:tcPr>
            <w:tcW w:type="dxa" w:w="2160"/>
          </w:tcPr>
          <w:p>
            <w:r>
              <w:t>Security monitoring platform</w:t>
            </w:r>
          </w:p>
        </w:tc>
        <w:tc>
          <w:tcPr>
            <w:tcW w:type="dxa" w:w="2160"/>
          </w:tcPr>
          <w:p>
            <w:r>
              <w:t>Alert detection, investigation, and evidence collection</w:t>
            </w:r>
          </w:p>
        </w:tc>
        <w:tc>
          <w:tcPr>
            <w:tcW w:type="dxa" w:w="2160"/>
          </w:tcPr>
          <w:p>
            <w:r>
              <w:t>Security Operations</w:t>
            </w:r>
          </w:p>
        </w:tc>
        <w:tc>
          <w:tcPr>
            <w:tcW w:type="dxa" w:w="2160"/>
          </w:tcPr>
          <w:p>
            <w:r>
              <w:t>Centralised alerting, log search, retention, and export</w:t>
            </w:r>
          </w:p>
        </w:tc>
      </w:tr>
      <w:tr>
        <w:tc>
          <w:tcPr>
            <w:tcW w:type="dxa" w:w="2160"/>
          </w:tcPr>
          <w:p>
            <w:r>
              <w:t>Ticketing or incident management system</w:t>
            </w:r>
          </w:p>
        </w:tc>
        <w:tc>
          <w:tcPr>
            <w:tcW w:type="dxa" w:w="2160"/>
          </w:tcPr>
          <w:p>
            <w:r>
              <w:t>Case tracking and workflow management</w:t>
            </w:r>
          </w:p>
        </w:tc>
        <w:tc>
          <w:tcPr>
            <w:tcW w:type="dxa" w:w="2160"/>
          </w:tcPr>
          <w:p>
            <w:r>
              <w:t>IT Service Management</w:t>
            </w:r>
          </w:p>
        </w:tc>
        <w:tc>
          <w:tcPr>
            <w:tcW w:type="dxa" w:w="2160"/>
          </w:tcPr>
          <w:p>
            <w:r>
              <w:t>Severity, owner, status, timestamps, and evidence attachments</w:t>
            </w:r>
          </w:p>
        </w:tc>
      </w:tr>
      <w:tr>
        <w:tc>
          <w:tcPr>
            <w:tcW w:type="dxa" w:w="2160"/>
          </w:tcPr>
          <w:p>
            <w:r>
              <w:t>Identity provider</w:t>
            </w:r>
          </w:p>
        </w:tc>
        <w:tc>
          <w:tcPr>
            <w:tcW w:type="dxa" w:w="2160"/>
          </w:tcPr>
          <w:p>
            <w:r>
              <w:t>Account containment and access review</w:t>
            </w:r>
          </w:p>
        </w:tc>
        <w:tc>
          <w:tcPr>
            <w:tcW w:type="dxa" w:w="2160"/>
          </w:tcPr>
          <w:p>
            <w:r>
              <w:t>IT / Identity Team</w:t>
            </w:r>
          </w:p>
        </w:tc>
        <w:tc>
          <w:tcPr>
            <w:tcW w:type="dxa" w:w="2160"/>
          </w:tcPr>
          <w:p>
            <w:r>
              <w:t>Disable accounts, reset passwords, revoke sessions, rotate credentials</w:t>
            </w:r>
          </w:p>
        </w:tc>
      </w:tr>
      <w:tr>
        <w:tc>
          <w:tcPr>
            <w:tcW w:type="dxa" w:w="2160"/>
          </w:tcPr>
          <w:p>
            <w:r>
              <w:t>Cloud management console</w:t>
            </w:r>
          </w:p>
        </w:tc>
        <w:tc>
          <w:tcPr>
            <w:tcW w:type="dxa" w:w="2160"/>
          </w:tcPr>
          <w:p>
            <w:r>
              <w:t>Containment, snapshotting, log review, and recovery</w:t>
            </w:r>
          </w:p>
        </w:tc>
        <w:tc>
          <w:tcPr>
            <w:tcW w:type="dxa" w:w="2160"/>
          </w:tcPr>
          <w:p>
            <w:r>
              <w:t>Cloud Engineering</w:t>
            </w:r>
          </w:p>
        </w:tc>
        <w:tc>
          <w:tcPr>
            <w:tcW w:type="dxa" w:w="2160"/>
          </w:tcPr>
          <w:p>
            <w:r>
              <w:t>Resource isolation, access logging, backup access, configuration review</w:t>
            </w:r>
          </w:p>
        </w:tc>
      </w:tr>
      <w:tr>
        <w:tc>
          <w:tcPr>
            <w:tcW w:type="dxa" w:w="2160"/>
          </w:tcPr>
          <w:p>
            <w:r>
              <w:t>Endpoint management platform</w:t>
            </w:r>
          </w:p>
        </w:tc>
        <w:tc>
          <w:tcPr>
            <w:tcW w:type="dxa" w:w="2160"/>
          </w:tcPr>
          <w:p>
            <w:r>
              <w:t>Device isolation and forensic collection support</w:t>
            </w:r>
          </w:p>
        </w:tc>
        <w:tc>
          <w:tcPr>
            <w:tcW w:type="dxa" w:w="2160"/>
          </w:tcPr>
          <w:p>
            <w:r>
              <w:t>IT Operations</w:t>
            </w:r>
          </w:p>
        </w:tc>
        <w:tc>
          <w:tcPr>
            <w:tcW w:type="dxa" w:w="2160"/>
          </w:tcPr>
          <w:p>
            <w:r>
              <w:t>Quarantine, remote wipe, software inventory, telemetry</w:t>
            </w:r>
          </w:p>
        </w:tc>
      </w:tr>
      <w:tr>
        <w:tc>
          <w:tcPr>
            <w:tcW w:type="dxa" w:w="2160"/>
          </w:tcPr>
          <w:p>
            <w:r>
              <w:t>Backup and recovery platform</w:t>
            </w:r>
          </w:p>
        </w:tc>
        <w:tc>
          <w:tcPr>
            <w:tcW w:type="dxa" w:w="2160"/>
          </w:tcPr>
          <w:p>
            <w:r>
              <w:t>Restoration of affected data or services</w:t>
            </w:r>
          </w:p>
        </w:tc>
        <w:tc>
          <w:tcPr>
            <w:tcW w:type="dxa" w:w="2160"/>
          </w:tcPr>
          <w:p>
            <w:r>
              <w:t>Infrastructure / Engineering</w:t>
            </w:r>
          </w:p>
        </w:tc>
        <w:tc>
          <w:tcPr>
            <w:tcW w:type="dxa" w:w="2160"/>
          </w:tcPr>
          <w:p>
            <w:r>
              <w:t>Validated backups, restore testing, recovery logging</w:t>
            </w:r>
          </w:p>
        </w:tc>
      </w:tr>
      <w:tr>
        <w:tc>
          <w:tcPr>
            <w:tcW w:type="dxa" w:w="2160"/>
          </w:tcPr>
          <w:p>
            <w:r>
              <w:t>Customer communication process</w:t>
            </w:r>
          </w:p>
        </w:tc>
        <w:tc>
          <w:tcPr>
            <w:tcW w:type="dxa" w:w="2160"/>
          </w:tcPr>
          <w:p>
            <w:r>
              <w:t>Customer notification and status updates</w:t>
            </w:r>
          </w:p>
        </w:tc>
        <w:tc>
          <w:tcPr>
            <w:tcW w:type="dxa" w:w="2160"/>
          </w:tcPr>
          <w:p>
            <w:r>
              <w:t>Customer Success / Communications</w:t>
            </w:r>
          </w:p>
        </w:tc>
        <w:tc>
          <w:tcPr>
            <w:tcW w:type="dxa" w:w="2160"/>
          </w:tcPr>
          <w:p>
            <w:r>
              <w:t>Approved messaging, contact lists, escalation criteria</w:t>
            </w:r>
          </w:p>
        </w:tc>
      </w:tr>
      <w:tr>
        <w:tc>
          <w:tcPr>
            <w:tcW w:type="dxa" w:w="2160"/>
          </w:tcPr>
          <w:p>
            <w:r>
              <w:t>Legal and privacy counsel</w:t>
            </w:r>
          </w:p>
        </w:tc>
        <w:tc>
          <w:tcPr>
            <w:tcW w:type="dxa" w:w="2160"/>
          </w:tcPr>
          <w:p>
            <w:r>
              <w:t>Notification assessment and privileged guidance</w:t>
            </w:r>
          </w:p>
        </w:tc>
        <w:tc>
          <w:tcPr>
            <w:tcW w:type="dxa" w:w="2160"/>
          </w:tcPr>
          <w:p>
            <w:r>
              <w:t>Legal / Privacy</w:t>
            </w:r>
          </w:p>
        </w:tc>
        <w:tc>
          <w:tcPr>
            <w:tcW w:type="dxa" w:w="2160"/>
          </w:tcPr>
          <w:p>
            <w:r>
              <w:t>Breach assessment, legal hold, regulator or customer notification support</w:t>
            </w:r>
          </w:p>
        </w:tc>
      </w:tr>
      <w:tr>
        <w:tc>
          <w:tcPr>
            <w:tcW w:type="dxa" w:w="2160"/>
          </w:tcPr>
          <w:p>
            <w:r>
              <w:t>Vendor contacts</w:t>
            </w:r>
          </w:p>
        </w:tc>
        <w:tc>
          <w:tcPr>
            <w:tcW w:type="dxa" w:w="2160"/>
          </w:tcPr>
          <w:p>
            <w:r>
              <w:t>Third-party incident coordination</w:t>
            </w:r>
          </w:p>
        </w:tc>
        <w:tc>
          <w:tcPr>
            <w:tcW w:type="dxa" w:w="2160"/>
          </w:tcPr>
          <w:p>
            <w:r>
              <w:t>Vendor Management</w:t>
            </w:r>
          </w:p>
        </w:tc>
        <w:tc>
          <w:tcPr>
            <w:tcW w:type="dxa" w:w="2160"/>
          </w:tcPr>
          <w:p>
            <w:r>
              <w:t>Current escalation contacts and contractual notification paths</w:t>
            </w:r>
          </w:p>
        </w:tc>
      </w:tr>
      <w:tr>
        <w:tc>
          <w:tcPr>
            <w:tcW w:type="dxa" w:w="2160"/>
          </w:tcPr>
          <w:p>
            <w:r>
              <w:t>Business continuity plan</w:t>
            </w:r>
          </w:p>
        </w:tc>
        <w:tc>
          <w:tcPr>
            <w:tcW w:type="dxa" w:w="2160"/>
          </w:tcPr>
          <w:p>
            <w:r>
              <w:t>Operational continuity during major incidents</w:t>
            </w:r>
          </w:p>
        </w:tc>
        <w:tc>
          <w:tcPr>
            <w:tcW w:type="dxa" w:w="2160"/>
          </w:tcPr>
          <w:p>
            <w:r>
              <w:t>Business Continuity Owner</w:t>
            </w:r>
          </w:p>
        </w:tc>
        <w:tc>
          <w:tcPr>
            <w:tcW w:type="dxa" w:w="2160"/>
          </w:tcPr>
          <w:p>
            <w:r>
              <w:t>Alternate processes, continuity roles, recovery priorities</w:t>
            </w:r>
          </w:p>
        </w:tc>
      </w:tr>
    </w:tbl>
    <w:p>
      <w:r>
        <w:t>Constraints and planning assumptions:</w:t>
      </w:r>
    </w:p>
    <w:p>
      <w:pPr>
        <w:pStyle w:val="ListBullet"/>
      </w:pPr>
      <w:r>
        <w:t>Incident information may be incomplete during early response stages; decisions must be documented using the best available information at the time.</w:t>
      </w:r>
    </w:p>
    <w:p>
      <w:pPr>
        <w:pStyle w:val="ListBullet"/>
      </w:pPr>
      <w:r>
        <w:t>The organisation will prioritise protection of customers, data, service integrity, and legal obligations over speed of service restoration where these objectives conflict.</w:t>
      </w:r>
    </w:p>
    <w:p>
      <w:pPr>
        <w:pStyle w:val="ListBullet"/>
      </w:pPr>
      <w:r>
        <w:t>Evidence collection must be performed in a manner that avoids unnecessary alteration or destruction of relevant logs, files, configurations, and metadata.</w:t>
      </w:r>
    </w:p>
    <w:p>
      <w:pPr>
        <w:pStyle w:val="ListBullet"/>
      </w:pPr>
      <w:r>
        <w:t>External notifications must be approved by authorised personnel before release, unless immediate action is required by law, contract, or emergency circumstances.</w:t>
      </w:r>
    </w:p>
    <w:p>
      <w:pPr>
        <w:pStyle w:val="ListBullet"/>
      </w:pPr>
      <w:r>
        <w:t>Incident response activities must be conducted using approved communication channels unless those channels are suspected to be compromised.</w:t>
      </w:r>
    </w:p>
    <w:p>
      <w:pPr>
        <w:pStyle w:val="ListBullet"/>
      </w:pPr>
      <w:r>
        <w:t>Privileged access used during incident response must be limited to authorised responders and removed or reduced after the response is complete.</w:t>
      </w:r>
    </w:p>
    <w:p>
      <w:pPr>
        <w:pStyle w:val="Heading2"/>
      </w:pPr>
      <w:r>
        <w:t>Approach / Phases</w:t>
      </w:r>
    </w:p>
    <w:p>
      <w:pPr>
        <w:pStyle w:val="Heading3"/>
      </w:pPr>
      <w:r>
        <w:t>Phase 1 - Preparation</w:t>
      </w:r>
    </w:p>
    <w:p>
      <w:r>
        <w:t>The organisation will maintain readiness to respond to security incidents through planning, training, tooling, communication channels, and defined authority.</w:t>
      </w:r>
    </w:p>
    <w:p>
      <w:r>
        <w:t>Preparation activities include:</w:t>
      </w:r>
    </w:p>
    <w:p>
      <w:pPr>
        <w:pStyle w:val="ListBullet"/>
      </w:pPr>
      <w:r>
        <w:t>Maintaining this Incident Response Policy &amp; Plan and associated playbooks.</w:t>
      </w:r>
    </w:p>
    <w:p>
      <w:pPr>
        <w:pStyle w:val="ListBullet"/>
      </w:pPr>
      <w:r>
        <w:t>Defining incident severity levels and escalation criteria.</w:t>
      </w:r>
    </w:p>
    <w:p>
      <w:pPr>
        <w:pStyle w:val="ListBullet"/>
      </w:pPr>
      <w:r>
        <w:t>Maintaining current responder contact lists and on-call arrangements.</w:t>
      </w:r>
    </w:p>
    <w:p>
      <w:pPr>
        <w:pStyle w:val="ListBullet"/>
      </w:pPr>
      <w:r>
        <w:t>Ensuring monitoring, alerting, logging, and evidence retention are configured for critical systems.</w:t>
      </w:r>
    </w:p>
    <w:p>
      <w:pPr>
        <w:pStyle w:val="ListBullet"/>
      </w:pPr>
      <w:r>
        <w:t>Conducting periodic tabletop exercises and technical response drills.</w:t>
      </w:r>
    </w:p>
    <w:p>
      <w:pPr>
        <w:pStyle w:val="ListBullet"/>
      </w:pPr>
      <w:r>
        <w:t>Training employees to report suspected security incidents.</w:t>
      </w:r>
    </w:p>
    <w:p>
      <w:pPr>
        <w:pStyle w:val="ListBullet"/>
      </w:pPr>
      <w:r>
        <w:t>Ensuring incident response roles have access to required tools and systems.</w:t>
      </w:r>
    </w:p>
    <w:p>
      <w:pPr>
        <w:pStyle w:val="ListBullet"/>
      </w:pPr>
      <w:r>
        <w:t>Establishing secure out-of-band communication methods for use if standard channels are unavailable or compromised.</w:t>
      </w:r>
    </w:p>
    <w:p>
      <w:pPr>
        <w:pStyle w:val="ListBullet"/>
      </w:pPr>
      <w:r>
        <w:t>Maintaining customer, vendor, legal, insurer, and regulatory notification workflows.</w:t>
      </w:r>
    </w:p>
    <w:p>
      <w:pPr>
        <w:pStyle w:val="ListBullet"/>
      </w:pPr>
      <w:r>
        <w:t>Reviewing lessons learned from prior incidents and tests.</w:t>
      </w:r>
    </w:p>
    <w:p>
      <w:r>
        <w:t>Minimum readiness artifacts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Artifact</w:t>
            </w:r>
          </w:p>
        </w:tc>
        <w:tc>
          <w:tcPr>
            <w:tcW w:type="dxa" w:w="2160"/>
          </w:tcPr>
          <w:p>
            <w:r>
              <w:t>Minimum Content</w:t>
            </w:r>
          </w:p>
        </w:tc>
        <w:tc>
          <w:tcPr>
            <w:tcW w:type="dxa" w:w="2160"/>
          </w:tcPr>
          <w:p>
            <w:r>
              <w:t>Owner</w:t>
            </w:r>
          </w:p>
        </w:tc>
        <w:tc>
          <w:tcPr>
            <w:tcW w:type="dxa" w:w="2160"/>
          </w:tcPr>
          <w:p>
            <w:r>
              <w:t>Update Frequency</w:t>
            </w:r>
          </w:p>
        </w:tc>
      </w:tr>
      <w:tr>
        <w:tc>
          <w:tcPr>
            <w:tcW w:type="dxa" w:w="2160"/>
          </w:tcPr>
          <w:p>
            <w:r>
              <w:t>Incident response contact list</w:t>
            </w:r>
          </w:p>
        </w:tc>
        <w:tc>
          <w:tcPr>
            <w:tcW w:type="dxa" w:w="2160"/>
          </w:tcPr>
          <w:p>
            <w:r>
              <w:t>Names, roles, phone numbers, backup contacts, escalation order</w:t>
            </w:r>
          </w:p>
        </w:tc>
        <w:tc>
          <w:tcPr>
            <w:tcW w:type="dxa" w:w="2160"/>
          </w:tcPr>
          <w:p>
            <w:r>
              <w:t>Security Incident Response Manager</w:t>
            </w:r>
          </w:p>
        </w:tc>
        <w:tc>
          <w:tcPr>
            <w:tcW w:type="dxa" w:w="2160"/>
          </w:tcPr>
          <w:p>
            <w:r>
              <w:t>Quarterly or upon role change</w:t>
            </w:r>
          </w:p>
        </w:tc>
      </w:tr>
      <w:tr>
        <w:tc>
          <w:tcPr>
            <w:tcW w:type="dxa" w:w="2160"/>
          </w:tcPr>
          <w:p>
            <w:r>
              <w:t>Incident severity matrix</w:t>
            </w:r>
          </w:p>
        </w:tc>
        <w:tc>
          <w:tcPr>
            <w:tcW w:type="dxa" w:w="2160"/>
          </w:tcPr>
          <w:p>
            <w:r>
              <w:t>Impact levels, examples, response targets, approval requirements</w:t>
            </w:r>
          </w:p>
        </w:tc>
        <w:tc>
          <w:tcPr>
            <w:tcW w:type="dxa" w:w="2160"/>
          </w:tcPr>
          <w:p>
            <w:r>
              <w:t>Security Operations</w:t>
            </w:r>
          </w:p>
        </w:tc>
        <w:tc>
          <w:tcPr>
            <w:tcW w:type="dxa" w:w="2160"/>
          </w:tcPr>
          <w:p>
            <w:r>
              <w:t>Annually or after material incident</w:t>
            </w:r>
          </w:p>
        </w:tc>
      </w:tr>
      <w:tr>
        <w:tc>
          <w:tcPr>
            <w:tcW w:type="dxa" w:w="2160"/>
          </w:tcPr>
          <w:p>
            <w:r>
              <w:t>Incident playbooks</w:t>
            </w:r>
          </w:p>
        </w:tc>
        <w:tc>
          <w:tcPr>
            <w:tcW w:type="dxa" w:w="2160"/>
          </w:tcPr>
          <w:p>
            <w:r>
              <w:t>Common response steps for likely incident types</w:t>
            </w:r>
          </w:p>
        </w:tc>
        <w:tc>
          <w:tcPr>
            <w:tcW w:type="dxa" w:w="2160"/>
          </w:tcPr>
          <w:p>
            <w:r>
              <w:t>Security Operations</w:t>
            </w:r>
          </w:p>
        </w:tc>
        <w:tc>
          <w:tcPr>
            <w:tcW w:type="dxa" w:w="2160"/>
          </w:tcPr>
          <w:p>
            <w:r>
              <w:t>Annually or after relevant incident</w:t>
            </w:r>
          </w:p>
        </w:tc>
      </w:tr>
      <w:tr>
        <w:tc>
          <w:tcPr>
            <w:tcW w:type="dxa" w:w="2160"/>
          </w:tcPr>
          <w:p>
            <w:r>
              <w:t>Communication templates</w:t>
            </w:r>
          </w:p>
        </w:tc>
        <w:tc>
          <w:tcPr>
            <w:tcW w:type="dxa" w:w="2160"/>
          </w:tcPr>
          <w:p>
            <w:r>
              <w:t>Internal updates, customer notices, executive briefings, vendor requests</w:t>
            </w:r>
          </w:p>
        </w:tc>
        <w:tc>
          <w:tcPr>
            <w:tcW w:type="dxa" w:w="2160"/>
          </w:tcPr>
          <w:p>
            <w:r>
              <w:t>Communications / Legal</w:t>
            </w:r>
          </w:p>
        </w:tc>
        <w:tc>
          <w:tcPr>
            <w:tcW w:type="dxa" w:w="2160"/>
          </w:tcPr>
          <w:p>
            <w:r>
              <w:t>Annually</w:t>
            </w:r>
          </w:p>
        </w:tc>
      </w:tr>
      <w:tr>
        <w:tc>
          <w:tcPr>
            <w:tcW w:type="dxa" w:w="2160"/>
          </w:tcPr>
          <w:p>
            <w:r>
              <w:t>Evidence handling guidance</w:t>
            </w:r>
          </w:p>
        </w:tc>
        <w:tc>
          <w:tcPr>
            <w:tcW w:type="dxa" w:w="2160"/>
          </w:tcPr>
          <w:p>
            <w:r>
              <w:t>Collection methods, chain of custody, storage location, access restrictions</w:t>
            </w:r>
          </w:p>
        </w:tc>
        <w:tc>
          <w:tcPr>
            <w:tcW w:type="dxa" w:w="2160"/>
          </w:tcPr>
          <w:p>
            <w:r>
              <w:t>Security / Legal</w:t>
            </w:r>
          </w:p>
        </w:tc>
        <w:tc>
          <w:tcPr>
            <w:tcW w:type="dxa" w:w="2160"/>
          </w:tcPr>
          <w:p>
            <w:r>
              <w:t>Annually</w:t>
            </w:r>
          </w:p>
        </w:tc>
      </w:tr>
      <w:tr>
        <w:tc>
          <w:tcPr>
            <w:tcW w:type="dxa" w:w="2160"/>
          </w:tcPr>
          <w:p>
            <w:r>
              <w:t>Tabletop exercise records</w:t>
            </w:r>
          </w:p>
        </w:tc>
        <w:tc>
          <w:tcPr>
            <w:tcW w:type="dxa" w:w="2160"/>
          </w:tcPr>
          <w:p>
            <w:r>
              <w:t>Scenario, attendees, decisions, gaps, action items</w:t>
            </w:r>
          </w:p>
        </w:tc>
        <w:tc>
          <w:tcPr>
            <w:tcW w:type="dxa" w:w="2160"/>
          </w:tcPr>
          <w:p>
            <w:r>
              <w:t>Security Incident Response Manager</w:t>
            </w:r>
          </w:p>
        </w:tc>
        <w:tc>
          <w:tcPr>
            <w:tcW w:type="dxa" w:w="2160"/>
          </w:tcPr>
          <w:p>
            <w:r>
              <w:t>At least annually</w:t>
            </w:r>
          </w:p>
        </w:tc>
      </w:tr>
      <w:tr>
        <w:tc>
          <w:tcPr>
            <w:tcW w:type="dxa" w:w="2160"/>
          </w:tcPr>
          <w:p>
            <w:r>
              <w:t>Incident register</w:t>
            </w:r>
          </w:p>
        </w:tc>
        <w:tc>
          <w:tcPr>
            <w:tcW w:type="dxa" w:w="2160"/>
          </w:tcPr>
          <w:p>
            <w:r>
              <w:t>All confirmed incidents, status, severity, owner, closure evidence</w:t>
            </w:r>
          </w:p>
        </w:tc>
        <w:tc>
          <w:tcPr>
            <w:tcW w:type="dxa" w:w="2160"/>
          </w:tcPr>
          <w:p>
            <w:r>
              <w:t>Security Operations</w:t>
            </w:r>
          </w:p>
        </w:tc>
        <w:tc>
          <w:tcPr>
            <w:tcW w:type="dxa" w:w="2160"/>
          </w:tcPr>
          <w:p>
            <w:r>
              <w:t>Ongoing</w:t>
            </w:r>
          </w:p>
        </w:tc>
      </w:tr>
    </w:tbl>
    <w:p>
      <w:pPr>
        <w:pStyle w:val="Heading3"/>
      </w:pPr>
      <w:r>
        <w:t>Phase 2 - Identification and Reporting</w:t>
      </w:r>
    </w:p>
    <w:p>
      <w:r>
        <w:t>All personnel are responsible for promptly reporting suspected security events or incidents.</w:t>
      </w:r>
    </w:p>
    <w:p>
      <w:r>
        <w:t>Examples of reportable situations include:</w:t>
      </w:r>
    </w:p>
    <w:p>
      <w:pPr>
        <w:pStyle w:val="ListBullet"/>
      </w:pPr>
      <w:r>
        <w:t>Suspicious login activity, impossible travel, or unauthorised access attempts.</w:t>
      </w:r>
    </w:p>
    <w:p>
      <w:pPr>
        <w:pStyle w:val="ListBullet"/>
      </w:pPr>
      <w:r>
        <w:t>Loss or theft of a device that may contain or access company or customer data.</w:t>
      </w:r>
    </w:p>
    <w:p>
      <w:pPr>
        <w:pStyle w:val="ListBullet"/>
      </w:pPr>
      <w:r>
        <w:t>Accidental disclosure of confidential or customer information.</w:t>
      </w:r>
    </w:p>
    <w:p>
      <w:pPr>
        <w:pStyle w:val="ListBullet"/>
      </w:pPr>
      <w:r>
        <w:t>Malware, ransomware, or endpoint compromise indicators.</w:t>
      </w:r>
    </w:p>
    <w:p>
      <w:pPr>
        <w:pStyle w:val="ListBullet"/>
      </w:pPr>
      <w:r>
        <w:t>Unusual system behaviour, unexpected service degradation, or suspicious network activity.</w:t>
      </w:r>
    </w:p>
    <w:p>
      <w:pPr>
        <w:pStyle w:val="ListBullet"/>
      </w:pPr>
      <w:r>
        <w:t>Discovery of exposed credentials, secrets, tokens, or keys.</w:t>
      </w:r>
    </w:p>
    <w:p>
      <w:pPr>
        <w:pStyle w:val="ListBullet"/>
      </w:pPr>
      <w:r>
        <w:t>Unauthorised changes to production systems, repositories, configurations, or data.</w:t>
      </w:r>
    </w:p>
    <w:p>
      <w:pPr>
        <w:pStyle w:val="ListBullet"/>
      </w:pPr>
      <w:r>
        <w:t>Alerts from monitoring tools indicating potential compromise or policy violation.</w:t>
      </w:r>
    </w:p>
    <w:p>
      <w:pPr>
        <w:pStyle w:val="ListBullet"/>
      </w:pPr>
      <w:r>
        <w:t>Customer reports of unexpected data access, service behaviour, or security concerns.</w:t>
      </w:r>
    </w:p>
    <w:p>
      <w:pPr>
        <w:pStyle w:val="ListBullet"/>
      </w:pPr>
      <w:r>
        <w:t>Third-party notifications involving systems or data relevant to the organisation.</w:t>
      </w:r>
    </w:p>
    <w:p>
      <w:r>
        <w:t>Reporting channels: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Use Case</w:t>
            </w:r>
          </w:p>
        </w:tc>
        <w:tc>
          <w:tcPr>
            <w:tcW w:type="dxa" w:w="2160"/>
          </w:tcPr>
          <w:p>
            <w:r>
              <w:t>Availability</w:t>
            </w:r>
          </w:p>
        </w:tc>
        <w:tc>
          <w:tcPr>
            <w:tcW w:type="dxa" w:w="2160"/>
          </w:tcPr>
          <w:p>
            <w:r>
              <w:t>Initial Recipient</w:t>
            </w:r>
          </w:p>
        </w:tc>
      </w:tr>
      <w:tr>
        <w:tc>
          <w:tcPr>
            <w:tcW w:type="dxa" w:w="2160"/>
          </w:tcPr>
          <w:p>
            <w:r>
              <w:t>[Security Email Address]</w:t>
            </w:r>
          </w:p>
        </w:tc>
        <w:tc>
          <w:tcPr>
            <w:tcW w:type="dxa" w:w="2160"/>
          </w:tcPr>
          <w:p>
            <w:r>
              <w:t>General incident reporting and suspected security events</w:t>
            </w:r>
          </w:p>
        </w:tc>
        <w:tc>
          <w:tcPr>
            <w:tcW w:type="dxa" w:w="2160"/>
          </w:tcPr>
          <w:p>
            <w:r>
              <w:t>24x7 monitored or next-business-day based on severity</w:t>
            </w:r>
          </w:p>
        </w:tc>
        <w:tc>
          <w:tcPr>
            <w:tcW w:type="dxa" w:w="2160"/>
          </w:tcPr>
          <w:p>
            <w:r>
              <w:t>Security Operations</w:t>
            </w:r>
          </w:p>
        </w:tc>
      </w:tr>
      <w:tr>
        <w:tc>
          <w:tcPr>
            <w:tcW w:type="dxa" w:w="2160"/>
          </w:tcPr>
          <w:p>
            <w:r>
              <w:t>[Incident Hotline / On-Call Number]</w:t>
            </w:r>
          </w:p>
        </w:tc>
        <w:tc>
          <w:tcPr>
            <w:tcW w:type="dxa" w:w="2160"/>
          </w:tcPr>
          <w:p>
            <w:r>
              <w:t>Urgent incidents requiring immediate response</w:t>
            </w:r>
          </w:p>
        </w:tc>
        <w:tc>
          <w:tcPr>
            <w:tcW w:type="dxa" w:w="2160"/>
          </w:tcPr>
          <w:p>
            <w:r>
              <w:t>24x7</w:t>
            </w:r>
          </w:p>
        </w:tc>
        <w:tc>
          <w:tcPr>
            <w:tcW w:type="dxa" w:w="2160"/>
          </w:tcPr>
          <w:p>
            <w:r>
              <w:t>On-Call Responder</w:t>
            </w:r>
          </w:p>
        </w:tc>
      </w:tr>
      <w:tr>
        <w:tc>
          <w:tcPr>
            <w:tcW w:type="dxa" w:w="2160"/>
          </w:tcPr>
          <w:p>
            <w:r>
              <w:t>[Ticketing Portal]</w:t>
            </w:r>
          </w:p>
        </w:tc>
        <w:tc>
          <w:tcPr>
            <w:tcW w:type="dxa" w:w="2160"/>
          </w:tcPr>
          <w:p>
            <w:r>
              <w:t>Non-urgent reports and tracking</w:t>
            </w:r>
          </w:p>
        </w:tc>
        <w:tc>
          <w:tcPr>
            <w:tcW w:type="dxa" w:w="2160"/>
          </w:tcPr>
          <w:p>
            <w:r>
              <w:t>Business hours</w:t>
            </w:r>
          </w:p>
        </w:tc>
        <w:tc>
          <w:tcPr>
            <w:tcW w:type="dxa" w:w="2160"/>
          </w:tcPr>
          <w:p>
            <w:r>
              <w:t>IT Service Desk / Security Operations</w:t>
            </w:r>
          </w:p>
        </w:tc>
      </w:tr>
      <w:tr>
        <w:tc>
          <w:tcPr>
            <w:tcW w:type="dxa" w:w="2160"/>
          </w:tcPr>
          <w:p>
            <w:r>
              <w:t>[Chat Channel]</w:t>
            </w:r>
          </w:p>
        </w:tc>
        <w:tc>
          <w:tcPr>
            <w:tcW w:type="dxa" w:w="2160"/>
          </w:tcPr>
          <w:p>
            <w:r>
              <w:t>Internal coordination after incident ticket creation</w:t>
            </w:r>
          </w:p>
        </w:tc>
        <w:tc>
          <w:tcPr>
            <w:tcW w:type="dxa" w:w="2160"/>
          </w:tcPr>
          <w:p>
            <w:r>
              <w:t>As available</w:t>
            </w:r>
          </w:p>
        </w:tc>
        <w:tc>
          <w:tcPr>
            <w:tcW w:type="dxa" w:w="2160"/>
          </w:tcPr>
          <w:p>
            <w:r>
              <w:t>Incident Response Team</w:t>
            </w:r>
          </w:p>
        </w:tc>
      </w:tr>
      <w:tr>
        <w:tc>
          <w:tcPr>
            <w:tcW w:type="dxa" w:w="2160"/>
          </w:tcPr>
          <w:p>
            <w:r>
              <w:t>Manager escalation</w:t>
            </w:r>
          </w:p>
        </w:tc>
        <w:tc>
          <w:tcPr>
            <w:tcW w:type="dxa" w:w="2160"/>
          </w:tcPr>
          <w:p>
            <w:r>
              <w:t>When standard reporting channels are unavailable</w:t>
            </w:r>
          </w:p>
        </w:tc>
        <w:tc>
          <w:tcPr>
            <w:tcW w:type="dxa" w:w="2160"/>
          </w:tcPr>
          <w:p>
            <w:r>
              <w:t>As needed</w:t>
            </w:r>
          </w:p>
        </w:tc>
        <w:tc>
          <w:tcPr>
            <w:tcW w:type="dxa" w:w="2160"/>
          </w:tcPr>
          <w:p>
            <w:r>
              <w:t>Department Manager</w:t>
            </w:r>
          </w:p>
        </w:tc>
      </w:tr>
    </w:tbl>
    <w:p>
      <w:r>
        <w:t>Initial triage will determine whether the report is:</w:t>
      </w:r>
    </w:p>
    <w:p>
      <w:pPr>
        <w:pStyle w:val="ListBullet"/>
      </w:pPr>
      <w:r>
        <w:t>A false positive.</w:t>
      </w:r>
    </w:p>
    <w:p>
      <w:pPr>
        <w:pStyle w:val="ListBullet"/>
      </w:pPr>
      <w:r>
        <w:t>A security event requiring monitoring or further analysis.</w:t>
      </w:r>
    </w:p>
    <w:p>
      <w:pPr>
        <w:pStyle w:val="ListBullet"/>
      </w:pPr>
      <w:r>
        <w:t>A confirmed or suspected incident requiring activation of this plan.</w:t>
      </w:r>
    </w:p>
    <w:p>
      <w:pPr>
        <w:pStyle w:val="ListBullet"/>
      </w:pPr>
      <w:r>
        <w:t>A privacy, legal, vendor, or customer issue requiring specialist involvement.</w:t>
      </w:r>
    </w:p>
    <w:p>
      <w:pPr>
        <w:pStyle w:val="ListBullet"/>
      </w:pPr>
      <w:r>
        <w:t>A business continuity event requiring separate continuity coordination.</w:t>
      </w:r>
    </w:p>
    <w:p>
      <w:r>
        <w:t>Triage records must include, where available:</w:t>
      </w:r>
    </w:p>
    <w:p>
      <w:pPr>
        <w:pStyle w:val="ListBullet"/>
      </w:pPr>
      <w:r>
        <w:t>Date and time reported.</w:t>
      </w:r>
    </w:p>
    <w:p>
      <w:pPr>
        <w:pStyle w:val="ListBullet"/>
      </w:pPr>
      <w:r>
        <w:t>Reporter name and contact details.</w:t>
      </w:r>
    </w:p>
    <w:p>
      <w:pPr>
        <w:pStyle w:val="ListBullet"/>
      </w:pPr>
      <w:r>
        <w:t>Systems, users, data, or services potentially affected.</w:t>
      </w:r>
    </w:p>
    <w:p>
      <w:pPr>
        <w:pStyle w:val="ListBullet"/>
      </w:pPr>
      <w:r>
        <w:t>Summary of observed activity.</w:t>
      </w:r>
    </w:p>
    <w:p>
      <w:pPr>
        <w:pStyle w:val="ListBullet"/>
      </w:pPr>
      <w:r>
        <w:t>Source of alert or report.</w:t>
      </w:r>
    </w:p>
    <w:p>
      <w:pPr>
        <w:pStyle w:val="ListBullet"/>
      </w:pPr>
      <w:r>
        <w:t>Initial evidence collected.</w:t>
      </w:r>
    </w:p>
    <w:p>
      <w:pPr>
        <w:pStyle w:val="ListBullet"/>
      </w:pPr>
      <w:r>
        <w:t>Immediate actions taken.</w:t>
      </w:r>
    </w:p>
    <w:p>
      <w:pPr>
        <w:pStyle w:val="ListBullet"/>
      </w:pPr>
      <w:r>
        <w:t>Initial severity assessment.</w:t>
      </w:r>
    </w:p>
    <w:p>
      <w:pPr>
        <w:pStyle w:val="ListBullet"/>
      </w:pPr>
      <w:r>
        <w:t>Assigned incident owner.</w:t>
      </w:r>
    </w:p>
    <w:p>
      <w:pPr>
        <w:pStyle w:val="ListBullet"/>
      </w:pPr>
      <w:r>
        <w:t>Decision to open, escalate, monitor, or close.</w:t>
      </w:r>
    </w:p>
    <w:p>
      <w:pPr>
        <w:pStyle w:val="Heading3"/>
      </w:pPr>
      <w:r>
        <w:t>Phase 3 - Classification and Escalation</w:t>
      </w:r>
    </w:p>
    <w:p>
      <w:r>
        <w:t>Incidents must be assigned a severity level based on potential or confirmed impact. Severity may be adjusted as more information becomes available.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Description</w:t>
            </w:r>
          </w:p>
        </w:tc>
        <w:tc>
          <w:tcPr>
            <w:tcW w:type="dxa" w:w="1728"/>
          </w:tcPr>
          <w:p>
            <w:r>
              <w:t>Examples</w:t>
            </w:r>
          </w:p>
        </w:tc>
        <w:tc>
          <w:tcPr>
            <w:tcW w:type="dxa" w:w="1728"/>
          </w:tcPr>
          <w:p>
            <w:r>
              <w:t>Response Target</w:t>
            </w:r>
          </w:p>
        </w:tc>
        <w:tc>
          <w:tcPr>
            <w:tcW w:type="dxa" w:w="1728"/>
          </w:tcPr>
          <w:p>
            <w:r>
              <w:t>Required Escalation</w:t>
            </w:r>
          </w:p>
        </w:tc>
      </w:tr>
      <w:tr>
        <w:tc>
          <w:tcPr>
            <w:tcW w:type="dxa" w:w="1728"/>
          </w:tcPr>
          <w:p>
            <w:r>
              <w:t>Critical</w:t>
            </w:r>
          </w:p>
        </w:tc>
        <w:tc>
          <w:tcPr>
            <w:tcW w:type="dxa" w:w="1728"/>
          </w:tcPr>
          <w:p>
            <w:r>
              <w:t>Confirmed or highly likely major compromise, broad service disruption, significant customer data exposure, active ransomware, or material legal/reputational impact</w:t>
            </w:r>
          </w:p>
        </w:tc>
        <w:tc>
          <w:tcPr>
            <w:tcW w:type="dxa" w:w="1728"/>
          </w:tcPr>
          <w:p>
            <w:r>
              <w:t>Production environment compromise, customer data exfiltration, active destructive attack, widespread privileged account compromise</w:t>
            </w:r>
          </w:p>
        </w:tc>
        <w:tc>
          <w:tcPr>
            <w:tcW w:type="dxa" w:w="1728"/>
          </w:tcPr>
          <w:p>
            <w:r>
              <w:t>Immediate response, incident bridge within 30 minutes</w:t>
            </w:r>
          </w:p>
        </w:tc>
        <w:tc>
          <w:tcPr>
            <w:tcW w:type="dxa" w:w="1728"/>
          </w:tcPr>
          <w:p>
            <w:r>
              <w:t>Executive Sponsor, Legal, Privacy, Communications, affected business owners</w:t>
            </w:r>
          </w:p>
        </w:tc>
      </w:tr>
      <w:tr>
        <w:tc>
          <w:tcPr>
            <w:tcW w:type="dxa" w:w="1728"/>
          </w:tcPr>
          <w:p>
            <w:r>
              <w:t>High</w:t>
            </w:r>
          </w:p>
        </w:tc>
        <w:tc>
          <w:tcPr>
            <w:tcW w:type="dxa" w:w="1728"/>
          </w:tcPr>
          <w:p>
            <w:r>
              <w:t>Significant security incident with limited scope or strong potential to escalate</w:t>
            </w:r>
          </w:p>
        </w:tc>
        <w:tc>
          <w:tcPr>
            <w:tcW w:type="dxa" w:w="1728"/>
          </w:tcPr>
          <w:p>
            <w:r>
              <w:t>Compromised admin account, serious vulnerability actively exploited, malware on critical system, unauthorised production change</w:t>
            </w:r>
          </w:p>
        </w:tc>
        <w:tc>
          <w:tcPr>
            <w:tcW w:type="dxa" w:w="1728"/>
          </w:tcPr>
          <w:p>
            <w:r>
              <w:t>Response initiated within 1 hour</w:t>
            </w:r>
          </w:p>
        </w:tc>
        <w:tc>
          <w:tcPr>
            <w:tcW w:type="dxa" w:w="1728"/>
          </w:tcPr>
          <w:p>
            <w:r>
              <w:t>Security leadership, system owner, Legal or Privacy as needed</w:t>
            </w:r>
          </w:p>
        </w:tc>
      </w:tr>
      <w:tr>
        <w:tc>
          <w:tcPr>
            <w:tcW w:type="dxa" w:w="1728"/>
          </w:tcPr>
          <w:p>
            <w:r>
              <w:t>Medium</w:t>
            </w:r>
          </w:p>
        </w:tc>
        <w:tc>
          <w:tcPr>
            <w:tcW w:type="dxa" w:w="1728"/>
          </w:tcPr>
          <w:p>
            <w:r>
              <w:t>Confirmed incident with contained or limited impact</w:t>
            </w:r>
          </w:p>
        </w:tc>
        <w:tc>
          <w:tcPr>
            <w:tcW w:type="dxa" w:w="1728"/>
          </w:tcPr>
          <w:p>
            <w:r>
              <w:t>Single user account compromise without evidence of data access, lost encrypted device, contained phishing compromise</w:t>
            </w:r>
          </w:p>
        </w:tc>
        <w:tc>
          <w:tcPr>
            <w:tcW w:type="dxa" w:w="1728"/>
          </w:tcPr>
          <w:p>
            <w:r>
              <w:t>Response initiated within 4 business hours</w:t>
            </w:r>
          </w:p>
        </w:tc>
        <w:tc>
          <w:tcPr>
            <w:tcW w:type="dxa" w:w="1728"/>
          </w:tcPr>
          <w:p>
            <w:r>
              <w:t>Security Operations, IT or system owner</w:t>
            </w:r>
          </w:p>
        </w:tc>
      </w:tr>
      <w:tr>
        <w:tc>
          <w:tcPr>
            <w:tcW w:type="dxa" w:w="1728"/>
          </w:tcPr>
          <w:p>
            <w:r>
              <w:t>Low</w:t>
            </w:r>
          </w:p>
        </w:tc>
        <w:tc>
          <w:tcPr>
            <w:tcW w:type="dxa" w:w="1728"/>
          </w:tcPr>
          <w:p>
            <w:r>
              <w:t>Minor incident or policy violation with minimal impact and no evidence of compromise</w:t>
            </w:r>
          </w:p>
        </w:tc>
        <w:tc>
          <w:tcPr>
            <w:tcW w:type="dxa" w:w="1728"/>
          </w:tcPr>
          <w:p>
            <w:r>
              <w:t>Blocked malware, unsuccessful brute force activity, misdirected internal email with non-sensitive content</w:t>
            </w:r>
          </w:p>
        </w:tc>
        <w:tc>
          <w:tcPr>
            <w:tcW w:type="dxa" w:w="1728"/>
          </w:tcPr>
          <w:p>
            <w:r>
              <w:t>Response initiated within 1 business day</w:t>
            </w:r>
          </w:p>
        </w:tc>
        <w:tc>
          <w:tcPr>
            <w:tcW w:type="dxa" w:w="1728"/>
          </w:tcPr>
          <w:p>
            <w:r>
              <w:t>Security Operations</w:t>
            </w:r>
          </w:p>
        </w:tc>
      </w:tr>
      <w:tr>
        <w:tc>
          <w:tcPr>
            <w:tcW w:type="dxa" w:w="1728"/>
          </w:tcPr>
          <w:p>
            <w:r>
              <w:t>Informational</w:t>
            </w:r>
          </w:p>
        </w:tc>
        <w:tc>
          <w:tcPr>
            <w:tcW w:type="dxa" w:w="1728"/>
          </w:tcPr>
          <w:p>
            <w:r>
              <w:t>Event does not currently meet incident criteria but should be recorded or monitored</w:t>
            </w:r>
          </w:p>
        </w:tc>
        <w:tc>
          <w:tcPr>
            <w:tcW w:type="dxa" w:w="1728"/>
          </w:tcPr>
          <w:p>
            <w:r>
              <w:t>Benign anomaly, false positive with useful tuning opportunity</w:t>
            </w:r>
          </w:p>
        </w:tc>
        <w:tc>
          <w:tcPr>
            <w:tcW w:type="dxa" w:w="1728"/>
          </w:tcPr>
          <w:p>
            <w:r>
              <w:t>As appropriate</w:t>
            </w:r>
          </w:p>
        </w:tc>
        <w:tc>
          <w:tcPr>
            <w:tcW w:type="dxa" w:w="1728"/>
          </w:tcPr>
          <w:p>
            <w:r>
              <w:t>Security Operations</w:t>
            </w:r>
          </w:p>
        </w:tc>
      </w:tr>
    </w:tbl>
    <w:p>
      <w:r>
        <w:t>Escalation principles:</w:t>
      </w:r>
    </w:p>
    <w:p>
      <w:pPr>
        <w:pStyle w:val="ListBullet"/>
      </w:pPr>
      <w:r>
        <w:t>The Incident Commander is responsible for confirming severity and escalation level.</w:t>
      </w:r>
    </w:p>
    <w:p>
      <w:pPr>
        <w:pStyle w:val="ListBullet"/>
      </w:pPr>
      <w:r>
        <w:t>Legal and Privacy must be consulted for incidents involving potential exposure of personal data, customer data, contractual notification obligations, law enforcement contact, or privileged investigation.</w:t>
      </w:r>
    </w:p>
    <w:p>
      <w:pPr>
        <w:pStyle w:val="ListBullet"/>
      </w:pPr>
      <w:r>
        <w:t>Communications must be involved before any external statement is made.</w:t>
      </w:r>
    </w:p>
    <w:p>
      <w:pPr>
        <w:pStyle w:val="ListBullet"/>
      </w:pPr>
      <w:r>
        <w:t>Customer Success must be involved when customers are affected or may require notification.</w:t>
      </w:r>
    </w:p>
    <w:p>
      <w:pPr>
        <w:pStyle w:val="ListBullet"/>
      </w:pPr>
      <w:r>
        <w:t>Executive leadership must be briefed for Critical incidents and for any High incident with material customer, financial, operational, or reputational implications.</w:t>
      </w:r>
    </w:p>
    <w:p>
      <w:pPr>
        <w:pStyle w:val="ListBullet"/>
      </w:pPr>
      <w:r>
        <w:t>Vendor Management must be engaged when a third-party service provider is involved.</w:t>
      </w:r>
    </w:p>
    <w:p>
      <w:pPr>
        <w:pStyle w:val="ListBullet"/>
      </w:pPr>
      <w:r>
        <w:t>Business Continuity leadership must be engaged when normal business operations or service delivery cannot be maintained.</w:t>
      </w:r>
    </w:p>
    <w:p>
      <w:pPr>
        <w:pStyle w:val="Heading3"/>
      </w:pPr>
      <w:r>
        <w:t>Phase 4 - Containment</w:t>
      </w:r>
    </w:p>
    <w:p>
      <w:r>
        <w:t>Containment actions are intended to limit damage, prevent further unauthorised access, and preserve business operations where possible.</w:t>
      </w:r>
    </w:p>
    <w:p>
      <w:r>
        <w:t>Containment may include:</w:t>
      </w:r>
    </w:p>
    <w:p>
      <w:pPr>
        <w:pStyle w:val="ListBullet"/>
      </w:pPr>
      <w:r>
        <w:t>Disabling or suspending compromised accounts.</w:t>
      </w:r>
    </w:p>
    <w:p>
      <w:pPr>
        <w:pStyle w:val="ListBullet"/>
      </w:pPr>
      <w:r>
        <w:t>Revoking active sessions, tokens, API keys, certificates, or service credentials.</w:t>
      </w:r>
    </w:p>
    <w:p>
      <w:pPr>
        <w:pStyle w:val="ListBullet"/>
      </w:pPr>
      <w:r>
        <w:t>Rotating passwords, secrets, keys, or credentials.</w:t>
      </w:r>
    </w:p>
    <w:p>
      <w:pPr>
        <w:pStyle w:val="ListBullet"/>
      </w:pPr>
      <w:r>
        <w:t>Isolating affected endpoints, workloads, containers, servers, or network segments.</w:t>
      </w:r>
    </w:p>
    <w:p>
      <w:pPr>
        <w:pStyle w:val="ListBullet"/>
      </w:pPr>
      <w:r>
        <w:t>Blocking malicious IP addresses, domains, hashes, user agents, or indicators.</w:t>
      </w:r>
    </w:p>
    <w:p>
      <w:pPr>
        <w:pStyle w:val="ListBullet"/>
      </w:pPr>
      <w:r>
        <w:t>Disabling vulnerable services or features.</w:t>
      </w:r>
    </w:p>
    <w:p>
      <w:pPr>
        <w:pStyle w:val="ListBullet"/>
      </w:pPr>
      <w:r>
        <w:t>Restricting access to affected systems.</w:t>
      </w:r>
    </w:p>
    <w:p>
      <w:pPr>
        <w:pStyle w:val="ListBullet"/>
      </w:pPr>
      <w:r>
        <w:t>Temporarily increasing monitoring and alert thresholds.</w:t>
      </w:r>
    </w:p>
    <w:p>
      <w:pPr>
        <w:pStyle w:val="ListBullet"/>
      </w:pPr>
      <w:r>
        <w:t>Preserving system snapshots before remediation where feasible.</w:t>
      </w:r>
    </w:p>
    <w:p>
      <w:pPr>
        <w:pStyle w:val="ListBullet"/>
      </w:pPr>
      <w:r>
        <w:t>Activating disaster recovery or failover where required.</w:t>
      </w:r>
    </w:p>
    <w:p>
      <w:pPr>
        <w:pStyle w:val="ListBullet"/>
      </w:pPr>
      <w:r>
        <w:t>Suspending integrations with affected third parties.</w:t>
      </w:r>
    </w:p>
    <w:p>
      <w:pPr>
        <w:pStyle w:val="ListBullet"/>
      </w:pPr>
      <w:r>
        <w:t>Implementing temporary compensating controls.</w:t>
      </w:r>
    </w:p>
    <w:p>
      <w:r>
        <w:t>Containment decisions must consider:</w:t>
      </w:r>
    </w:p>
    <w:p>
      <w:pPr>
        <w:pStyle w:val="ListBullet"/>
      </w:pPr>
      <w:r>
        <w:t>Risk of further compromise.</w:t>
      </w:r>
    </w:p>
    <w:p>
      <w:pPr>
        <w:pStyle w:val="ListBullet"/>
      </w:pPr>
      <w:r>
        <w:t>Impact to customers and service availability.</w:t>
      </w:r>
    </w:p>
    <w:p>
      <w:pPr>
        <w:pStyle w:val="ListBullet"/>
      </w:pPr>
      <w:r>
        <w:t>Evidence preservation needs.</w:t>
      </w:r>
    </w:p>
    <w:p>
      <w:pPr>
        <w:pStyle w:val="ListBullet"/>
      </w:pPr>
      <w:r>
        <w:t>Legal and privacy implications.</w:t>
      </w:r>
    </w:p>
    <w:p>
      <w:pPr>
        <w:pStyle w:val="ListBullet"/>
      </w:pPr>
      <w:r>
        <w:t>Dependencies between systems.</w:t>
      </w:r>
    </w:p>
    <w:p>
      <w:pPr>
        <w:pStyle w:val="ListBullet"/>
      </w:pPr>
      <w:r>
        <w:t>Availability of trusted backups.</w:t>
      </w:r>
    </w:p>
    <w:p>
      <w:pPr>
        <w:pStyle w:val="ListBullet"/>
      </w:pPr>
      <w:r>
        <w:t>Ability to validate restoration after containment.</w:t>
      </w:r>
    </w:p>
    <w:p>
      <w:pPr>
        <w:pStyle w:val="ListBullet"/>
      </w:pPr>
      <w:r>
        <w:t>Whether attackers may detect and adapt to containment actions.</w:t>
      </w:r>
    </w:p>
    <w:p>
      <w:r>
        <w:t>The Incident Commander must document containment decisions, including:</w:t>
      </w:r>
    </w:p>
    <w:p>
      <w:pPr>
        <w:pStyle w:val="ListBullet"/>
      </w:pPr>
      <w:r>
        <w:t>Action taken.</w:t>
      </w:r>
    </w:p>
    <w:p>
      <w:pPr>
        <w:pStyle w:val="ListBullet"/>
      </w:pPr>
      <w:r>
        <w:t>Person authorising the action.</w:t>
      </w:r>
    </w:p>
    <w:p>
      <w:pPr>
        <w:pStyle w:val="ListBullet"/>
      </w:pPr>
      <w:r>
        <w:t>Time of action.</w:t>
      </w:r>
    </w:p>
    <w:p>
      <w:pPr>
        <w:pStyle w:val="ListBullet"/>
      </w:pPr>
      <w:r>
        <w:t>Systems or accounts affected.</w:t>
      </w:r>
    </w:p>
    <w:p>
      <w:pPr>
        <w:pStyle w:val="ListBullet"/>
      </w:pPr>
      <w:r>
        <w:t>Expected impact.</w:t>
      </w:r>
    </w:p>
    <w:p>
      <w:pPr>
        <w:pStyle w:val="ListBullet"/>
      </w:pPr>
      <w:r>
        <w:t>Actual impact.</w:t>
      </w:r>
    </w:p>
    <w:p>
      <w:pPr>
        <w:pStyle w:val="ListBullet"/>
      </w:pPr>
      <w:r>
        <w:t>Evidence preserved before and after action.</w:t>
      </w:r>
    </w:p>
    <w:p>
      <w:pPr>
        <w:pStyle w:val="ListBullet"/>
      </w:pPr>
      <w:r>
        <w:t>Rollback or recovery plan, where applicable.</w:t>
      </w:r>
    </w:p>
    <w:p>
      <w:pPr>
        <w:pStyle w:val="Heading3"/>
      </w:pPr>
      <w:r>
        <w:t>Phase 5 - Investigation and Evidence Preservation</w:t>
      </w:r>
    </w:p>
    <w:p>
      <w:r>
        <w:t>The Incident Response Team will investigate the incident to determine scope, root cause, affected systems, affected data, threat actor activity, and business impact.</w:t>
      </w:r>
    </w:p>
    <w:p>
      <w:r>
        <w:t>Investigation activities may include:</w:t>
      </w:r>
    </w:p>
    <w:p>
      <w:pPr>
        <w:pStyle w:val="ListBullet"/>
      </w:pPr>
      <w:r>
        <w:t>Reviewing authentication, application, network, endpoint, cloud, database, and administrative logs.</w:t>
      </w:r>
    </w:p>
    <w:p>
      <w:pPr>
        <w:pStyle w:val="ListBullet"/>
      </w:pPr>
      <w:r>
        <w:t>Preserving relevant logs, snapshots, disk images, memory captures, configurations, and alerts.</w:t>
      </w:r>
    </w:p>
    <w:p>
      <w:pPr>
        <w:pStyle w:val="ListBullet"/>
      </w:pPr>
      <w:r>
        <w:t>Identifying indicators of compromise.</w:t>
      </w:r>
    </w:p>
    <w:p>
      <w:pPr>
        <w:pStyle w:val="ListBullet"/>
      </w:pPr>
      <w:r>
        <w:t>Determining initial access method.</w:t>
      </w:r>
    </w:p>
    <w:p>
      <w:pPr>
        <w:pStyle w:val="ListBullet"/>
      </w:pPr>
      <w:r>
        <w:t>Establishing timeline of attacker or unauthorised activity.</w:t>
      </w:r>
    </w:p>
    <w:p>
      <w:pPr>
        <w:pStyle w:val="ListBullet"/>
      </w:pPr>
      <w:r>
        <w:t>Identifying impacted users, systems, data stores, integrations, and customers.</w:t>
      </w:r>
    </w:p>
    <w:p>
      <w:pPr>
        <w:pStyle w:val="ListBullet"/>
      </w:pPr>
      <w:r>
        <w:t>Assessing whether data was accessed, modified, deleted, or exfiltrated.</w:t>
      </w:r>
    </w:p>
    <w:p>
      <w:pPr>
        <w:pStyle w:val="ListBullet"/>
      </w:pPr>
      <w:r>
        <w:t>Interviewing relevant personnel where necessary.</w:t>
      </w:r>
    </w:p>
    <w:p>
      <w:pPr>
        <w:pStyle w:val="ListBullet"/>
      </w:pPr>
      <w:r>
        <w:t>Engaging external forensic specialists when internal capability is insufficient.</w:t>
      </w:r>
    </w:p>
    <w:p>
      <w:pPr>
        <w:pStyle w:val="ListBullet"/>
      </w:pPr>
      <w:r>
        <w:t>Coordinating with legal counsel to preserve privilege where appropriate.</w:t>
      </w:r>
    </w:p>
    <w:p>
      <w:r>
        <w:t>Evidence handling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Expected Practice</w:t>
            </w:r>
          </w:p>
        </w:tc>
      </w:tr>
      <w:tr>
        <w:tc>
          <w:tcPr>
            <w:tcW w:type="dxa" w:w="4320"/>
          </w:tcPr>
          <w:p>
            <w:r>
              <w:t>Preservation</w:t>
            </w:r>
          </w:p>
        </w:tc>
        <w:tc>
          <w:tcPr>
            <w:tcW w:type="dxa" w:w="4320"/>
          </w:tcPr>
          <w:p>
            <w:r>
              <w:t>Preserve relevant logs, files, snapshots, tickets, communications, and system metadata as early as practical.</w:t>
            </w:r>
          </w:p>
        </w:tc>
      </w:tr>
      <w:tr>
        <w:tc>
          <w:tcPr>
            <w:tcW w:type="dxa" w:w="4320"/>
          </w:tcPr>
          <w:p>
            <w:r>
              <w:t>Integrity</w:t>
            </w:r>
          </w:p>
        </w:tc>
        <w:tc>
          <w:tcPr>
            <w:tcW w:type="dxa" w:w="4320"/>
          </w:tcPr>
          <w:p>
            <w:r>
              <w:t>Avoid unnecessary changes to affected systems before evidence is collected, unless immediate containment is required.</w:t>
            </w:r>
          </w:p>
        </w:tc>
      </w:tr>
      <w:tr>
        <w:tc>
          <w:tcPr>
            <w:tcW w:type="dxa" w:w="4320"/>
          </w:tcPr>
          <w:p>
            <w:r>
              <w:t>Access control</w:t>
            </w:r>
          </w:p>
        </w:tc>
        <w:tc>
          <w:tcPr>
            <w:tcW w:type="dxa" w:w="4320"/>
          </w:tcPr>
          <w:p>
            <w:r>
              <w:t>Restrict evidence access to authorised responders, Legal, and approved specialists.</w:t>
            </w:r>
          </w:p>
        </w:tc>
      </w:tr>
      <w:tr>
        <w:tc>
          <w:tcPr>
            <w:tcW w:type="dxa" w:w="4320"/>
          </w:tcPr>
          <w:p>
            <w:r>
              <w:t>Chain of custody</w:t>
            </w:r>
          </w:p>
        </w:tc>
        <w:tc>
          <w:tcPr>
            <w:tcW w:type="dxa" w:w="4320"/>
          </w:tcPr>
          <w:p>
            <w:r>
              <w:t>Record who collected, accessed, transferred, or modified evidence and when.</w:t>
            </w:r>
          </w:p>
        </w:tc>
      </w:tr>
      <w:tr>
        <w:tc>
          <w:tcPr>
            <w:tcW w:type="dxa" w:w="4320"/>
          </w:tcPr>
          <w:p>
            <w:r>
              <w:t>Secure storage</w:t>
            </w:r>
          </w:p>
        </w:tc>
        <w:tc>
          <w:tcPr>
            <w:tcW w:type="dxa" w:w="4320"/>
          </w:tcPr>
          <w:p>
            <w:r>
              <w:t>Store evidence in approved restricted repositories with retention controls.</w:t>
            </w:r>
          </w:p>
        </w:tc>
      </w:tr>
      <w:tr>
        <w:tc>
          <w:tcPr>
            <w:tcW w:type="dxa" w:w="4320"/>
          </w:tcPr>
          <w:p>
            <w:r>
              <w:t>Retention</w:t>
            </w:r>
          </w:p>
        </w:tc>
        <w:tc>
          <w:tcPr>
            <w:tcW w:type="dxa" w:w="4320"/>
          </w:tcPr>
          <w:p>
            <w:r>
              <w:t>Retain incident records according to legal, contractual, insurance, and internal retention requirements.</w:t>
            </w:r>
          </w:p>
        </w:tc>
      </w:tr>
      <w:tr>
        <w:tc>
          <w:tcPr>
            <w:tcW w:type="dxa" w:w="4320"/>
          </w:tcPr>
          <w:p>
            <w:r>
              <w:t>Documentation</w:t>
            </w:r>
          </w:p>
        </w:tc>
        <w:tc>
          <w:tcPr>
            <w:tcW w:type="dxa" w:w="4320"/>
          </w:tcPr>
          <w:p>
            <w:r>
              <w:t>Record investigative steps, findings, assumptions, limitations, and decisions.</w:t>
            </w:r>
          </w:p>
        </w:tc>
      </w:tr>
    </w:tbl>
    <w:p>
      <w:pPr>
        <w:pStyle w:val="Heading3"/>
      </w:pPr>
      <w:r>
        <w:t>Phase 6 - Eradication</w:t>
      </w:r>
    </w:p>
    <w:p>
      <w:r>
        <w:t>Eradication removes the cause of the incident and eliminates unauthorised access paths.</w:t>
      </w:r>
    </w:p>
    <w:p>
      <w:r>
        <w:t>Actions may include:</w:t>
      </w:r>
    </w:p>
    <w:p>
      <w:pPr>
        <w:pStyle w:val="ListBullet"/>
      </w:pPr>
      <w:r>
        <w:t>Removing malware, unauthorised tools, persistence mechanisms, and malicious accounts.</w:t>
      </w:r>
    </w:p>
    <w:p>
      <w:pPr>
        <w:pStyle w:val="ListBullet"/>
      </w:pPr>
      <w:r>
        <w:t>Applying security patches or configuration fixes.</w:t>
      </w:r>
    </w:p>
    <w:p>
      <w:pPr>
        <w:pStyle w:val="ListBullet"/>
      </w:pPr>
      <w:r>
        <w:t>Closing exposed services, ports, or interfaces.</w:t>
      </w:r>
    </w:p>
    <w:p>
      <w:pPr>
        <w:pStyle w:val="ListBullet"/>
      </w:pPr>
      <w:r>
        <w:t>Correcting misconfigurations in cloud, identity, application, or network environments.</w:t>
      </w:r>
    </w:p>
    <w:p>
      <w:pPr>
        <w:pStyle w:val="ListBullet"/>
      </w:pPr>
      <w:r>
        <w:t>Rebuilding systems from trusted images.</w:t>
      </w:r>
    </w:p>
    <w:p>
      <w:pPr>
        <w:pStyle w:val="ListBullet"/>
      </w:pPr>
      <w:r>
        <w:t>Rotating credentials, tokens, secrets, keys, and certificates.</w:t>
      </w:r>
    </w:p>
    <w:p>
      <w:pPr>
        <w:pStyle w:val="ListBullet"/>
      </w:pPr>
      <w:r>
        <w:t>Updating firewall, endpoint, intrusion detection, and cloud security rules.</w:t>
      </w:r>
    </w:p>
    <w:p>
      <w:pPr>
        <w:pStyle w:val="ListBullet"/>
      </w:pPr>
      <w:r>
        <w:t>Revoking unauthorised permissions.</w:t>
      </w:r>
    </w:p>
    <w:p>
      <w:pPr>
        <w:pStyle w:val="ListBullet"/>
      </w:pPr>
      <w:r>
        <w:t>Removing unauthorised code, packages, or dependencies.</w:t>
      </w:r>
    </w:p>
    <w:p>
      <w:pPr>
        <w:pStyle w:val="ListBullet"/>
      </w:pPr>
      <w:r>
        <w:t>Updating detection logic to identify related activity.</w:t>
      </w:r>
    </w:p>
    <w:p>
      <w:pPr>
        <w:pStyle w:val="ListBullet"/>
      </w:pPr>
      <w:r>
        <w:t>Reassessing impacted third-party integrations.</w:t>
      </w:r>
    </w:p>
    <w:p>
      <w:pPr>
        <w:pStyle w:val="ListBullet"/>
      </w:pPr>
      <w:r>
        <w:t>Confirming that known indicators are no longer present.</w:t>
      </w:r>
    </w:p>
    <w:p>
      <w:r>
        <w:t>The Incident Commander must confirm that eradication activities are complete before recovery is approved, unless a documented risk-based exception is authorised by Security leadership and the relevant system owner.</w:t>
      </w:r>
    </w:p>
    <w:p>
      <w:pPr>
        <w:pStyle w:val="Heading3"/>
      </w:pPr>
      <w:r>
        <w:t>Phase 7 - Recovery and Validation</w:t>
      </w:r>
    </w:p>
    <w:p>
      <w:r>
        <w:t>Recovery restores affected services, systems, data, and operations to a secure and stable state.</w:t>
      </w:r>
    </w:p>
    <w:p>
      <w:r>
        <w:t>Recovery activities may include:</w:t>
      </w:r>
    </w:p>
    <w:p>
      <w:pPr>
        <w:pStyle w:val="ListBullet"/>
      </w:pPr>
      <w:r>
        <w:t>Restoring systems or data from known-good backups.</w:t>
      </w:r>
    </w:p>
    <w:p>
      <w:pPr>
        <w:pStyle w:val="ListBullet"/>
      </w:pPr>
      <w:r>
        <w:t>Rebuilding compromised infrastructure.</w:t>
      </w:r>
    </w:p>
    <w:p>
      <w:pPr>
        <w:pStyle w:val="ListBullet"/>
      </w:pPr>
      <w:r>
        <w:t>Re-enabling accounts, services, integrations, or network connectivity.</w:t>
      </w:r>
    </w:p>
    <w:p>
      <w:pPr>
        <w:pStyle w:val="ListBullet"/>
      </w:pPr>
      <w:r>
        <w:t>Validating application functionality and data integrity.</w:t>
      </w:r>
    </w:p>
    <w:p>
      <w:pPr>
        <w:pStyle w:val="ListBullet"/>
      </w:pPr>
      <w:r>
        <w:t>Confirming that security patches and configuration changes are effective.</w:t>
      </w:r>
    </w:p>
    <w:p>
      <w:pPr>
        <w:pStyle w:val="ListBullet"/>
      </w:pPr>
      <w:r>
        <w:t>Monitoring systems for recurrence or related activity.</w:t>
      </w:r>
    </w:p>
    <w:p>
      <w:pPr>
        <w:pStyle w:val="ListBullet"/>
      </w:pPr>
      <w:r>
        <w:t>Performing vulnerability scans or configuration reviews.</w:t>
      </w:r>
    </w:p>
    <w:p>
      <w:pPr>
        <w:pStyle w:val="ListBullet"/>
      </w:pPr>
      <w:r>
        <w:t>Increasing logging or alerting during the post-recovery monitoring period.</w:t>
      </w:r>
    </w:p>
    <w:p>
      <w:pPr>
        <w:pStyle w:val="ListBullet"/>
      </w:pPr>
      <w:r>
        <w:t>Confirming customer-facing service availability.</w:t>
      </w:r>
    </w:p>
    <w:p>
      <w:pPr>
        <w:pStyle w:val="ListBullet"/>
      </w:pPr>
      <w:r>
        <w:t>Updating operational support teams and service status processes.</w:t>
      </w:r>
    </w:p>
    <w:p>
      <w:r>
        <w:t>Recovery approval must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Recovery Gate</w:t>
            </w:r>
          </w:p>
        </w:tc>
        <w:tc>
          <w:tcPr>
            <w:tcW w:type="dxa" w:w="2880"/>
          </w:tcPr>
          <w:p>
            <w:r>
              <w:t>Required Validation</w:t>
            </w:r>
          </w:p>
        </w:tc>
        <w:tc>
          <w:tcPr>
            <w:tcW w:type="dxa" w:w="2880"/>
          </w:tcPr>
          <w:p>
            <w:r>
              <w:t>Approver</w:t>
            </w:r>
          </w:p>
        </w:tc>
      </w:tr>
      <w:tr>
        <w:tc>
          <w:tcPr>
            <w:tcW w:type="dxa" w:w="2880"/>
          </w:tcPr>
          <w:p>
            <w:r>
              <w:t>Technical readiness</w:t>
            </w:r>
          </w:p>
        </w:tc>
        <w:tc>
          <w:tcPr>
            <w:tcW w:type="dxa" w:w="2880"/>
          </w:tcPr>
          <w:p>
            <w:r>
              <w:t>Systems are rebuilt, patched, configured, and operating securely</w:t>
            </w:r>
          </w:p>
        </w:tc>
        <w:tc>
          <w:tcPr>
            <w:tcW w:type="dxa" w:w="2880"/>
          </w:tcPr>
          <w:p>
            <w:r>
              <w:t>System Owner / Engineering Lead</w:t>
            </w:r>
          </w:p>
        </w:tc>
      </w:tr>
      <w:tr>
        <w:tc>
          <w:tcPr>
            <w:tcW w:type="dxa" w:w="2880"/>
          </w:tcPr>
          <w:p>
            <w:r>
              <w:t>Security validation</w:t>
            </w:r>
          </w:p>
        </w:tc>
        <w:tc>
          <w:tcPr>
            <w:tcW w:type="dxa" w:w="2880"/>
          </w:tcPr>
          <w:p>
            <w:r>
              <w:t>Indicators removed, access paths closed, monitoring active</w:t>
            </w:r>
          </w:p>
        </w:tc>
        <w:tc>
          <w:tcPr>
            <w:tcW w:type="dxa" w:w="2880"/>
          </w:tcPr>
          <w:p>
            <w:r>
              <w:t>Security Incident Response Manager</w:t>
            </w:r>
          </w:p>
        </w:tc>
      </w:tr>
      <w:tr>
        <w:tc>
          <w:tcPr>
            <w:tcW w:type="dxa" w:w="2880"/>
          </w:tcPr>
          <w:p>
            <w:r>
              <w:t>Data integrity</w:t>
            </w:r>
          </w:p>
        </w:tc>
        <w:tc>
          <w:tcPr>
            <w:tcW w:type="dxa" w:w="2880"/>
          </w:tcPr>
          <w:p>
            <w:r>
              <w:t>Affected data has been validated or discrepancies documented</w:t>
            </w:r>
          </w:p>
        </w:tc>
        <w:tc>
          <w:tcPr>
            <w:tcW w:type="dxa" w:w="2880"/>
          </w:tcPr>
          <w:p>
            <w:r>
              <w:t>Data Owner / Application Owner</w:t>
            </w:r>
          </w:p>
        </w:tc>
      </w:tr>
      <w:tr>
        <w:tc>
          <w:tcPr>
            <w:tcW w:type="dxa" w:w="2880"/>
          </w:tcPr>
          <w:p>
            <w:r>
              <w:t>Business readiness</w:t>
            </w:r>
          </w:p>
        </w:tc>
        <w:tc>
          <w:tcPr>
            <w:tcW w:type="dxa" w:w="2880"/>
          </w:tcPr>
          <w:p>
            <w:r>
              <w:t>Service can resume without unacceptable business risk</w:t>
            </w:r>
          </w:p>
        </w:tc>
        <w:tc>
          <w:tcPr>
            <w:tcW w:type="dxa" w:w="2880"/>
          </w:tcPr>
          <w:p>
            <w:r>
              <w:t>Business Owner</w:t>
            </w:r>
          </w:p>
        </w:tc>
      </w:tr>
      <w:tr>
        <w:tc>
          <w:tcPr>
            <w:tcW w:type="dxa" w:w="2880"/>
          </w:tcPr>
          <w:p>
            <w:r>
              <w:t>Communication readiness</w:t>
            </w:r>
          </w:p>
        </w:tc>
        <w:tc>
          <w:tcPr>
            <w:tcW w:type="dxa" w:w="2880"/>
          </w:tcPr>
          <w:p>
            <w:r>
              <w:t>Internal and external messaging prepared where needed</w:t>
            </w:r>
          </w:p>
        </w:tc>
        <w:tc>
          <w:tcPr>
            <w:tcW w:type="dxa" w:w="2880"/>
          </w:tcPr>
          <w:p>
            <w:r>
              <w:t>Communications / Customer Success</w:t>
            </w:r>
          </w:p>
        </w:tc>
      </w:tr>
      <w:tr>
        <w:tc>
          <w:tcPr>
            <w:tcW w:type="dxa" w:w="2880"/>
          </w:tcPr>
          <w:p>
            <w:r>
              <w:t>Legal and privacy clearance</w:t>
            </w:r>
          </w:p>
        </w:tc>
        <w:tc>
          <w:tcPr>
            <w:tcW w:type="dxa" w:w="2880"/>
          </w:tcPr>
          <w:p>
            <w:r>
              <w:t>Notification and evidence considerations addressed where applicable</w:t>
            </w:r>
          </w:p>
        </w:tc>
        <w:tc>
          <w:tcPr>
            <w:tcW w:type="dxa" w:w="2880"/>
          </w:tcPr>
          <w:p>
            <w:r>
              <w:t>Legal / Privacy</w:t>
            </w:r>
          </w:p>
        </w:tc>
      </w:tr>
    </w:tbl>
    <w:p>
      <w:r>
        <w:t>A recovery period must be defined for High and Critical incidents. During this period, the Incident Response Team will monitor for signs of recurrence, validate controls, and provide status updates until the incident is ready for closure.</w:t>
      </w:r>
    </w:p>
    <w:p>
      <w:pPr>
        <w:pStyle w:val="Heading3"/>
      </w:pPr>
      <w:r>
        <w:t>Phase 8 - Communication and Notification</w:t>
      </w:r>
    </w:p>
    <w:p>
      <w:r>
        <w:t>Incident communications must be timely, accurate, controlled, and appropriate to the audience. Communications must not speculate beyond confirmed facts unless clearly labelled as preliminary.</w:t>
      </w:r>
    </w:p>
    <w:p>
      <w:r>
        <w:t>Internal communications may include:</w:t>
      </w:r>
    </w:p>
    <w:p>
      <w:pPr>
        <w:pStyle w:val="ListBullet"/>
      </w:pPr>
      <w:r>
        <w:t>Initial incident alert.</w:t>
      </w:r>
    </w:p>
    <w:p>
      <w:pPr>
        <w:pStyle w:val="ListBullet"/>
      </w:pPr>
      <w:r>
        <w:t>Severity classification and escalation notice.</w:t>
      </w:r>
    </w:p>
    <w:p>
      <w:pPr>
        <w:pStyle w:val="ListBullet"/>
      </w:pPr>
      <w:r>
        <w:t>Incident bridge or coordination channel details.</w:t>
      </w:r>
    </w:p>
    <w:p>
      <w:pPr>
        <w:pStyle w:val="ListBullet"/>
      </w:pPr>
      <w:r>
        <w:t>Executive status updates.</w:t>
      </w:r>
    </w:p>
    <w:p>
      <w:pPr>
        <w:pStyle w:val="ListBullet"/>
      </w:pPr>
      <w:r>
        <w:t>Technical status updates.</w:t>
      </w:r>
    </w:p>
    <w:p>
      <w:pPr>
        <w:pStyle w:val="ListBullet"/>
      </w:pPr>
      <w:r>
        <w:t>Customer impact assessments.</w:t>
      </w:r>
    </w:p>
    <w:p>
      <w:pPr>
        <w:pStyle w:val="ListBullet"/>
      </w:pPr>
      <w:r>
        <w:t>Recovery progress updates.</w:t>
      </w:r>
    </w:p>
    <w:p>
      <w:pPr>
        <w:pStyle w:val="ListBullet"/>
      </w:pPr>
      <w:r>
        <w:t>Closure notification.</w:t>
      </w:r>
    </w:p>
    <w:p>
      <w:pPr>
        <w:pStyle w:val="ListBullet"/>
      </w:pPr>
      <w:r>
        <w:t>Post-incident review outcomes.</w:t>
      </w:r>
    </w:p>
    <w:p>
      <w:r>
        <w:t>External communications may include:</w:t>
      </w:r>
    </w:p>
    <w:p>
      <w:pPr>
        <w:pStyle w:val="ListBullet"/>
      </w:pPr>
      <w:r>
        <w:t>Customer notifications.</w:t>
      </w:r>
    </w:p>
    <w:p>
      <w:pPr>
        <w:pStyle w:val="ListBullet"/>
      </w:pPr>
      <w:r>
        <w:t>Customer support talking points.</w:t>
      </w:r>
    </w:p>
    <w:p>
      <w:pPr>
        <w:pStyle w:val="ListBullet"/>
      </w:pPr>
      <w:r>
        <w:t>Service status page updates.</w:t>
      </w:r>
    </w:p>
    <w:p>
      <w:pPr>
        <w:pStyle w:val="ListBullet"/>
      </w:pPr>
      <w:r>
        <w:t>Vendor coordination requests.</w:t>
      </w:r>
    </w:p>
    <w:p>
      <w:pPr>
        <w:pStyle w:val="ListBullet"/>
      </w:pPr>
      <w:r>
        <w:t>Cyber insurance notifications.</w:t>
      </w:r>
    </w:p>
    <w:p>
      <w:pPr>
        <w:pStyle w:val="ListBullet"/>
      </w:pPr>
      <w:r>
        <w:t>Legal, regulatory, or contractual notifications.</w:t>
      </w:r>
    </w:p>
    <w:p>
      <w:pPr>
        <w:pStyle w:val="ListBullet"/>
      </w:pPr>
      <w:r>
        <w:t>Law enforcement communications.</w:t>
      </w:r>
    </w:p>
    <w:p>
      <w:pPr>
        <w:pStyle w:val="ListBullet"/>
      </w:pPr>
      <w:r>
        <w:t>Public statements where appropriate.</w:t>
      </w:r>
    </w:p>
    <w:p>
      <w:r>
        <w:t>Communication rules:</w:t>
      </w:r>
    </w:p>
    <w:p>
      <w:pPr>
        <w:pStyle w:val="ListBullet"/>
      </w:pPr>
      <w:r>
        <w:t>The Incident Commander coordinates operational communications.</w:t>
      </w:r>
    </w:p>
    <w:p>
      <w:pPr>
        <w:pStyle w:val="ListBullet"/>
      </w:pPr>
      <w:r>
        <w:t>Communications or Customer Success manages customer-facing messages with input from Security, Legal, Privacy, and business owners.</w:t>
      </w:r>
    </w:p>
    <w:p>
      <w:pPr>
        <w:pStyle w:val="ListBullet"/>
      </w:pPr>
      <w:r>
        <w:t>Legal or Privacy approves notifications involving potential personal data exposure, contractual obligations, regulators, or law enforcement.</w:t>
      </w:r>
    </w:p>
    <w:p>
      <w:pPr>
        <w:pStyle w:val="ListBullet"/>
      </w:pPr>
      <w:r>
        <w:t>Only authorised spokespersons may communicate externally on behalf of the organisation.</w:t>
      </w:r>
    </w:p>
    <w:p>
      <w:pPr>
        <w:pStyle w:val="ListBullet"/>
      </w:pPr>
      <w:r>
        <w:t>Incident details must be shared on a need-to-know basis.</w:t>
      </w:r>
    </w:p>
    <w:p>
      <w:pPr>
        <w:pStyle w:val="ListBullet"/>
      </w:pPr>
      <w:r>
        <w:t>Sensitive incident communications must use approved secure channels.</w:t>
      </w:r>
    </w:p>
    <w:p>
      <w:pPr>
        <w:pStyle w:val="ListBullet"/>
      </w:pPr>
      <w:r>
        <w:t>Drafts, approvals, and final communications must be retained as part of the incident record.</w:t>
      </w:r>
    </w:p>
    <w:p>
      <w:r>
        <w:t>Recommended communication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Internal Update Cadence</w:t>
            </w:r>
          </w:p>
        </w:tc>
        <w:tc>
          <w:tcPr>
            <w:tcW w:type="dxa" w:w="2160"/>
          </w:tcPr>
          <w:p>
            <w:r>
              <w:t>Executive Update Cadence</w:t>
            </w:r>
          </w:p>
        </w:tc>
        <w:tc>
          <w:tcPr>
            <w:tcW w:type="dxa" w:w="2160"/>
          </w:tcPr>
          <w:p>
            <w:r>
              <w:t>Customer / External Update Cadence</w:t>
            </w:r>
          </w:p>
        </w:tc>
      </w:tr>
      <w:tr>
        <w:tc>
          <w:tcPr>
            <w:tcW w:type="dxa" w:w="2160"/>
          </w:tcPr>
          <w:p>
            <w:r>
              <w:t>Critical</w:t>
            </w:r>
          </w:p>
        </w:tc>
        <w:tc>
          <w:tcPr>
            <w:tcW w:type="dxa" w:w="2160"/>
          </w:tcPr>
          <w:p>
            <w:r>
              <w:t>Every 30-60 minutes during active response</w:t>
            </w:r>
          </w:p>
        </w:tc>
        <w:tc>
          <w:tcPr>
            <w:tcW w:type="dxa" w:w="2160"/>
          </w:tcPr>
          <w:p>
            <w:r>
              <w:t>At least every 2 hours or as requested</w:t>
            </w:r>
          </w:p>
        </w:tc>
        <w:tc>
          <w:tcPr>
            <w:tcW w:type="dxa" w:w="2160"/>
          </w:tcPr>
          <w:p>
            <w:r>
              <w:t>As approved based on impact and obligations</w:t>
            </w:r>
          </w:p>
        </w:tc>
      </w:tr>
      <w:tr>
        <w:tc>
          <w:tcPr>
            <w:tcW w:type="dxa" w:w="2160"/>
          </w:tcPr>
          <w:p>
            <w:r>
              <w:t>High</w:t>
            </w:r>
          </w:p>
        </w:tc>
        <w:tc>
          <w:tcPr>
            <w:tcW w:type="dxa" w:w="2160"/>
          </w:tcPr>
          <w:p>
            <w:r>
              <w:t>Every 2-4 hours during active response</w:t>
            </w:r>
          </w:p>
        </w:tc>
        <w:tc>
          <w:tcPr>
            <w:tcW w:type="dxa" w:w="2160"/>
          </w:tcPr>
          <w:p>
            <w:r>
              <w:t>Daily or more frequently if impact changes</w:t>
            </w:r>
          </w:p>
        </w:tc>
        <w:tc>
          <w:tcPr>
            <w:tcW w:type="dxa" w:w="2160"/>
          </w:tcPr>
          <w:p>
            <w:r>
              <w:t>As approved based on customer impact</w:t>
            </w:r>
          </w:p>
        </w:tc>
      </w:tr>
      <w:tr>
        <w:tc>
          <w:tcPr>
            <w:tcW w:type="dxa" w:w="2160"/>
          </w:tcPr>
          <w:p>
            <w:r>
              <w:t>Medium</w:t>
            </w:r>
          </w:p>
        </w:tc>
        <w:tc>
          <w:tcPr>
            <w:tcW w:type="dxa" w:w="2160"/>
          </w:tcPr>
          <w:p>
            <w:r>
              <w:t>Daily until contained, then as needed</w:t>
            </w:r>
          </w:p>
        </w:tc>
        <w:tc>
          <w:tcPr>
            <w:tcW w:type="dxa" w:w="2160"/>
          </w:tcPr>
          <w:p>
            <w:r>
              <w:t>As requested</w:t>
            </w:r>
          </w:p>
        </w:tc>
        <w:tc>
          <w:tcPr>
            <w:tcW w:type="dxa" w:w="2160"/>
          </w:tcPr>
          <w:p>
            <w:r>
              <w:t>Usually not required unless customer impact exists</w:t>
            </w:r>
          </w:p>
        </w:tc>
      </w:tr>
      <w:tr>
        <w:tc>
          <w:tcPr>
            <w:tcW w:type="dxa" w:w="2160"/>
          </w:tcPr>
          <w:p>
            <w:r>
              <w:t>Low</w:t>
            </w:r>
          </w:p>
        </w:tc>
        <w:tc>
          <w:tcPr>
            <w:tcW w:type="dxa" w:w="2160"/>
          </w:tcPr>
          <w:p>
            <w:r>
              <w:t>As needed</w:t>
            </w:r>
          </w:p>
        </w:tc>
        <w:tc>
          <w:tcPr>
            <w:tcW w:type="dxa" w:w="2160"/>
          </w:tcPr>
          <w:p>
            <w:r>
              <w:t>Usually not required</w:t>
            </w:r>
          </w:p>
        </w:tc>
        <w:tc>
          <w:tcPr>
            <w:tcW w:type="dxa" w:w="2160"/>
          </w:tcPr>
          <w:p>
            <w:r>
              <w:t>Usually not required</w:t>
            </w:r>
          </w:p>
        </w:tc>
      </w:tr>
    </w:tbl>
    <w:p>
      <w:r>
        <w:t>Minimum content for incident updates:</w:t>
      </w:r>
    </w:p>
    <w:p>
      <w:pPr>
        <w:pStyle w:val="ListBullet"/>
      </w:pPr>
      <w:r>
        <w:t>Incident identifier.</w:t>
      </w:r>
    </w:p>
    <w:p>
      <w:pPr>
        <w:pStyle w:val="ListBullet"/>
      </w:pPr>
      <w:r>
        <w:t>Current severity.</w:t>
      </w:r>
    </w:p>
    <w:p>
      <w:pPr>
        <w:pStyle w:val="ListBullet"/>
      </w:pPr>
      <w:r>
        <w:t>Summary of known facts.</w:t>
      </w:r>
    </w:p>
    <w:p>
      <w:pPr>
        <w:pStyle w:val="ListBullet"/>
      </w:pPr>
      <w:r>
        <w:t>Affected systems, services, customers, or data, if known.</w:t>
      </w:r>
    </w:p>
    <w:p>
      <w:pPr>
        <w:pStyle w:val="ListBullet"/>
      </w:pPr>
      <w:r>
        <w:t>Current impact and operational status.</w:t>
      </w:r>
    </w:p>
    <w:p>
      <w:pPr>
        <w:pStyle w:val="ListBullet"/>
      </w:pPr>
      <w:r>
        <w:t>Actions completed.</w:t>
      </w:r>
    </w:p>
    <w:p>
      <w:pPr>
        <w:pStyle w:val="ListBullet"/>
      </w:pPr>
      <w:r>
        <w:t>Actions in progress.</w:t>
      </w:r>
    </w:p>
    <w:p>
      <w:pPr>
        <w:pStyle w:val="ListBullet"/>
      </w:pPr>
      <w:r>
        <w:t>Key decisions required.</w:t>
      </w:r>
    </w:p>
    <w:p>
      <w:pPr>
        <w:pStyle w:val="ListBullet"/>
      </w:pPr>
      <w:r>
        <w:t>Known risks or uncertainties.</w:t>
      </w:r>
    </w:p>
    <w:p>
      <w:pPr>
        <w:pStyle w:val="ListBullet"/>
      </w:pPr>
      <w:r>
        <w:t>Next update time.</w:t>
      </w:r>
    </w:p>
    <w:p>
      <w:pPr>
        <w:pStyle w:val="ListBullet"/>
      </w:pPr>
      <w:r>
        <w:t>Contact point for questions or escalation.</w:t>
      </w:r>
    </w:p>
    <w:p>
      <w:pPr>
        <w:pStyle w:val="Heading3"/>
      </w:pPr>
      <w:r>
        <w:t>Phase 9 - Post-Incident Review</w:t>
      </w:r>
    </w:p>
    <w:p>
      <w:r>
        <w:t>A post-incident review must be completed for all High and Critical incidents and for Medium incidents where there are meaningful lessons learned. Low incidents may be reviewed in aggregate.</w:t>
      </w:r>
    </w:p>
    <w:p>
      <w:r>
        <w:t>The post-incident review will identify:</w:t>
      </w:r>
    </w:p>
    <w:p>
      <w:pPr>
        <w:pStyle w:val="ListBullet"/>
      </w:pPr>
      <w:r>
        <w:t>What happened.</w:t>
      </w:r>
    </w:p>
    <w:p>
      <w:pPr>
        <w:pStyle w:val="ListBullet"/>
      </w:pPr>
      <w:r>
        <w:t>How the incident was detected.</w:t>
      </w:r>
    </w:p>
    <w:p>
      <w:pPr>
        <w:pStyle w:val="ListBullet"/>
      </w:pPr>
      <w:r>
        <w:t>Timeline of key events.</w:t>
      </w:r>
    </w:p>
    <w:p>
      <w:pPr>
        <w:pStyle w:val="ListBullet"/>
      </w:pPr>
      <w:r>
        <w:t>Root cause and contributing factors.</w:t>
      </w:r>
    </w:p>
    <w:p>
      <w:pPr>
        <w:pStyle w:val="ListBullet"/>
      </w:pPr>
      <w:r>
        <w:t>Actual and potential impact.</w:t>
      </w:r>
    </w:p>
    <w:p>
      <w:pPr>
        <w:pStyle w:val="ListBullet"/>
      </w:pPr>
      <w:r>
        <w:t>Effectiveness of detection, escalation, containment, investigation, recovery, and communication.</w:t>
      </w:r>
    </w:p>
    <w:p>
      <w:pPr>
        <w:pStyle w:val="ListBullet"/>
      </w:pPr>
      <w:r>
        <w:t>Evidence of control failures or process gaps.</w:t>
      </w:r>
    </w:p>
    <w:p>
      <w:pPr>
        <w:pStyle w:val="ListBullet"/>
      </w:pPr>
      <w:r>
        <w:t>Opportunities to improve monitoring, prevention, response, training, technology, or governance.</w:t>
      </w:r>
    </w:p>
    <w:p>
      <w:pPr>
        <w:pStyle w:val="ListBullet"/>
      </w:pPr>
      <w:r>
        <w:t>Required corrective actions, owners, due dates, and validation methods.</w:t>
      </w:r>
    </w:p>
    <w:p>
      <w:r>
        <w:t>Post-incident reviews must be conducted in a blameless manner focused on process, control, and system improvement.</w:t>
      </w:r>
    </w:p>
    <w:p>
      <w:r>
        <w:t>Post-incident review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Incident ID</w:t>
            </w:r>
          </w:p>
        </w:tc>
        <w:tc>
          <w:tcPr>
            <w:tcW w:type="dxa" w:w="4320"/>
          </w:tcPr>
          <w:p>
            <w:r>
              <w:t>Unique incident reference</w:t>
            </w:r>
          </w:p>
        </w:tc>
      </w:tr>
      <w:tr>
        <w:tc>
          <w:tcPr>
            <w:tcW w:type="dxa" w:w="4320"/>
          </w:tcPr>
          <w:p>
            <w:r>
              <w:t>Incident title</w:t>
            </w:r>
          </w:p>
        </w:tc>
        <w:tc>
          <w:tcPr>
            <w:tcW w:type="dxa" w:w="4320"/>
          </w:tcPr>
          <w:p>
            <w:r>
              <w:t>Brief description</w:t>
            </w:r>
          </w:p>
        </w:tc>
      </w:tr>
      <w:tr>
        <w:tc>
          <w:tcPr>
            <w:tcW w:type="dxa" w:w="4320"/>
          </w:tcPr>
          <w:p>
            <w:r>
              <w:t>Severity</w:t>
            </w:r>
          </w:p>
        </w:tc>
        <w:tc>
          <w:tcPr>
            <w:tcW w:type="dxa" w:w="4320"/>
          </w:tcPr>
          <w:p>
            <w:r>
              <w:t>Final severity rating</w:t>
            </w:r>
          </w:p>
        </w:tc>
      </w:tr>
      <w:tr>
        <w:tc>
          <w:tcPr>
            <w:tcW w:type="dxa" w:w="4320"/>
          </w:tcPr>
          <w:p>
            <w:r>
              <w:t>Date opened</w:t>
            </w:r>
          </w:p>
        </w:tc>
        <w:tc>
          <w:tcPr>
            <w:tcW w:type="dxa" w:w="4320"/>
          </w:tcPr>
          <w:p>
            <w:r>
              <w:t>Date and time incident was created</w:t>
            </w:r>
          </w:p>
        </w:tc>
      </w:tr>
      <w:tr>
        <w:tc>
          <w:tcPr>
            <w:tcW w:type="dxa" w:w="4320"/>
          </w:tcPr>
          <w:p>
            <w:r>
              <w:t>Date contained</w:t>
            </w:r>
          </w:p>
        </w:tc>
        <w:tc>
          <w:tcPr>
            <w:tcW w:type="dxa" w:w="4320"/>
          </w:tcPr>
          <w:p>
            <w:r>
              <w:t>Date and time containment was achieved</w:t>
            </w:r>
          </w:p>
        </w:tc>
      </w:tr>
      <w:tr>
        <w:tc>
          <w:tcPr>
            <w:tcW w:type="dxa" w:w="4320"/>
          </w:tcPr>
          <w:p>
            <w:r>
              <w:t>Date recovered</w:t>
            </w:r>
          </w:p>
        </w:tc>
        <w:tc>
          <w:tcPr>
            <w:tcW w:type="dxa" w:w="4320"/>
          </w:tcPr>
          <w:p>
            <w:r>
              <w:t>Date and time recovery was approved</w:t>
            </w:r>
          </w:p>
        </w:tc>
      </w:tr>
      <w:tr>
        <w:tc>
          <w:tcPr>
            <w:tcW w:type="dxa" w:w="4320"/>
          </w:tcPr>
          <w:p>
            <w:r>
              <w:t>Date closed</w:t>
            </w:r>
          </w:p>
        </w:tc>
        <w:tc>
          <w:tcPr>
            <w:tcW w:type="dxa" w:w="4320"/>
          </w:tcPr>
          <w:p>
            <w:r>
              <w:t>Date and time closure was approved</w:t>
            </w:r>
          </w:p>
        </w:tc>
      </w:tr>
      <w:tr>
        <w:tc>
          <w:tcPr>
            <w:tcW w:type="dxa" w:w="4320"/>
          </w:tcPr>
          <w:p>
            <w:r>
              <w:t>Incident Commander</w:t>
            </w:r>
          </w:p>
        </w:tc>
        <w:tc>
          <w:tcPr>
            <w:tcW w:type="dxa" w:w="4320"/>
          </w:tcPr>
          <w:p>
            <w:r>
              <w:t>Person responsible for response coordination</w:t>
            </w:r>
          </w:p>
        </w:tc>
      </w:tr>
      <w:tr>
        <w:tc>
          <w:tcPr>
            <w:tcW w:type="dxa" w:w="4320"/>
          </w:tcPr>
          <w:p>
            <w:r>
              <w:t>Systems affected</w:t>
            </w:r>
          </w:p>
        </w:tc>
        <w:tc>
          <w:tcPr>
            <w:tcW w:type="dxa" w:w="4320"/>
          </w:tcPr>
          <w:p>
            <w:r>
              <w:t>Systems, services, or assets impacted</w:t>
            </w:r>
          </w:p>
        </w:tc>
      </w:tr>
      <w:tr>
        <w:tc>
          <w:tcPr>
            <w:tcW w:type="dxa" w:w="4320"/>
          </w:tcPr>
          <w:p>
            <w:r>
              <w:t>Data affected</w:t>
            </w:r>
          </w:p>
        </w:tc>
        <w:tc>
          <w:tcPr>
            <w:tcW w:type="dxa" w:w="4320"/>
          </w:tcPr>
          <w:p>
            <w:r>
              <w:t>Type and sensitivity of data involved</w:t>
            </w:r>
          </w:p>
        </w:tc>
      </w:tr>
      <w:tr>
        <w:tc>
          <w:tcPr>
            <w:tcW w:type="dxa" w:w="4320"/>
          </w:tcPr>
          <w:p>
            <w:r>
              <w:t>Customers affected</w:t>
            </w:r>
          </w:p>
        </w:tc>
        <w:tc>
          <w:tcPr>
            <w:tcW w:type="dxa" w:w="4320"/>
          </w:tcPr>
          <w:p>
            <w:r>
              <w:t>Number or description, if applicable</w:t>
            </w:r>
          </w:p>
        </w:tc>
      </w:tr>
      <w:tr>
        <w:tc>
          <w:tcPr>
            <w:tcW w:type="dxa" w:w="4320"/>
          </w:tcPr>
          <w:p>
            <w:r>
              <w:t>Detection source</w:t>
            </w:r>
          </w:p>
        </w:tc>
        <w:tc>
          <w:tcPr>
            <w:tcW w:type="dxa" w:w="4320"/>
          </w:tcPr>
          <w:p>
            <w:r>
              <w:t>Alert, report, vendor, customer, audit, or other source</w:t>
            </w:r>
          </w:p>
        </w:tc>
      </w:tr>
      <w:tr>
        <w:tc>
          <w:tcPr>
            <w:tcW w:type="dxa" w:w="4320"/>
          </w:tcPr>
          <w:p>
            <w:r>
              <w:t>Root cause</w:t>
            </w:r>
          </w:p>
        </w:tc>
        <w:tc>
          <w:tcPr>
            <w:tcW w:type="dxa" w:w="4320"/>
          </w:tcPr>
          <w:p>
            <w:r>
              <w:t>Confirmed or best-supported cause</w:t>
            </w:r>
          </w:p>
        </w:tc>
      </w:tr>
      <w:tr>
        <w:tc>
          <w:tcPr>
            <w:tcW w:type="dxa" w:w="4320"/>
          </w:tcPr>
          <w:p>
            <w:r>
              <w:t>Corrective actions</w:t>
            </w:r>
          </w:p>
        </w:tc>
        <w:tc>
          <w:tcPr>
            <w:tcW w:type="dxa" w:w="4320"/>
          </w:tcPr>
          <w:p>
            <w:r>
              <w:t>Actions required to reduce recurrence or impact</w:t>
            </w:r>
          </w:p>
        </w:tc>
      </w:tr>
      <w:tr>
        <w:tc>
          <w:tcPr>
            <w:tcW w:type="dxa" w:w="4320"/>
          </w:tcPr>
          <w:p>
            <w:r>
              <w:t>Lessons learned</w:t>
            </w:r>
          </w:p>
        </w:tc>
        <w:tc>
          <w:tcPr>
            <w:tcW w:type="dxa" w:w="4320"/>
          </w:tcPr>
          <w:p>
            <w:r>
              <w:t>Practical improvements identified</w:t>
            </w:r>
          </w:p>
        </w:tc>
      </w:tr>
      <w:tr>
        <w:tc>
          <w:tcPr>
            <w:tcW w:type="dxa" w:w="4320"/>
          </w:tcPr>
          <w:p>
            <w:r>
              <w:t>Approvals</w:t>
            </w:r>
          </w:p>
        </w:tc>
        <w:tc>
          <w:tcPr>
            <w:tcW w:type="dxa" w:w="4320"/>
          </w:tcPr>
          <w:p>
            <w:r>
              <w:t>Required closure approvals</w:t>
            </w:r>
          </w:p>
        </w:tc>
      </w:tr>
    </w:tbl>
    <w:p>
      <w:pPr>
        <w:pStyle w:val="Heading3"/>
      </w:pPr>
      <w:r>
        <w:t>Phase 10 - Corrective Action Tracking and Closure</w:t>
      </w:r>
    </w:p>
    <w:p>
      <w:r>
        <w:t>Corrective actions must be tracked to completion using an approved system of record.</w:t>
      </w:r>
    </w:p>
    <w:p>
      <w:r>
        <w:t>Corrective actions may include:</w:t>
      </w:r>
    </w:p>
    <w:p>
      <w:pPr>
        <w:pStyle w:val="ListBullet"/>
      </w:pPr>
      <w:r>
        <w:t>Control improvements.</w:t>
      </w:r>
    </w:p>
    <w:p>
      <w:pPr>
        <w:pStyle w:val="ListBullet"/>
      </w:pPr>
      <w:r>
        <w:t>Monitoring or alert tuning.</w:t>
      </w:r>
    </w:p>
    <w:p>
      <w:pPr>
        <w:pStyle w:val="ListBullet"/>
      </w:pPr>
      <w:r>
        <w:t>Logging enhancements.</w:t>
      </w:r>
    </w:p>
    <w:p>
      <w:pPr>
        <w:pStyle w:val="ListBullet"/>
      </w:pPr>
      <w:r>
        <w:t>Access control changes.</w:t>
      </w:r>
    </w:p>
    <w:p>
      <w:pPr>
        <w:pStyle w:val="ListBullet"/>
      </w:pPr>
      <w:r>
        <w:t>Security architecture updates.</w:t>
      </w:r>
    </w:p>
    <w:p>
      <w:pPr>
        <w:pStyle w:val="ListBullet"/>
      </w:pPr>
      <w:r>
        <w:t>Vulnerability remediation.</w:t>
      </w:r>
    </w:p>
    <w:p>
      <w:pPr>
        <w:pStyle w:val="ListBullet"/>
      </w:pPr>
      <w:r>
        <w:t>Backup and recovery improvements.</w:t>
      </w:r>
    </w:p>
    <w:p>
      <w:pPr>
        <w:pStyle w:val="ListBullet"/>
      </w:pPr>
      <w:r>
        <w:t>Policy, procedure, or playbook updates.</w:t>
      </w:r>
    </w:p>
    <w:p>
      <w:pPr>
        <w:pStyle w:val="ListBullet"/>
      </w:pPr>
      <w:r>
        <w:t>Training or awareness improvements.</w:t>
      </w:r>
    </w:p>
    <w:p>
      <w:pPr>
        <w:pStyle w:val="ListBullet"/>
      </w:pPr>
      <w:r>
        <w:t>Vendor remediation or contract follow-up.</w:t>
      </w:r>
    </w:p>
    <w:p>
      <w:pPr>
        <w:pStyle w:val="ListBullet"/>
      </w:pPr>
      <w:r>
        <w:t>Disciplinary or HR action, where appropriate and approved.</w:t>
      </w:r>
    </w:p>
    <w:p>
      <w:pPr>
        <w:pStyle w:val="ListBullet"/>
      </w:pPr>
      <w:r>
        <w:t>Changes to product functionality or engineering practices.</w:t>
      </w:r>
    </w:p>
    <w:p>
      <w:r>
        <w:t>Each corrective action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Action description</w:t>
            </w:r>
          </w:p>
        </w:tc>
        <w:tc>
          <w:tcPr>
            <w:tcW w:type="dxa" w:w="4320"/>
          </w:tcPr>
          <w:p>
            <w:r>
              <w:t>Clear, specific statement of the remediation activity</w:t>
            </w:r>
          </w:p>
        </w:tc>
      </w:tr>
      <w:tr>
        <w:tc>
          <w:tcPr>
            <w:tcW w:type="dxa" w:w="4320"/>
          </w:tcPr>
          <w:p>
            <w:r>
              <w:t>Owner</w:t>
            </w:r>
          </w:p>
        </w:tc>
        <w:tc>
          <w:tcPr>
            <w:tcW w:type="dxa" w:w="4320"/>
          </w:tcPr>
          <w:p>
            <w:r>
              <w:t>Individual accountable for completion</w:t>
            </w:r>
          </w:p>
        </w:tc>
      </w:tr>
      <w:tr>
        <w:tc>
          <w:tcPr>
            <w:tcW w:type="dxa" w:w="4320"/>
          </w:tcPr>
          <w:p>
            <w:r>
              <w:t>Due date</w:t>
            </w:r>
          </w:p>
        </w:tc>
        <w:tc>
          <w:tcPr>
            <w:tcW w:type="dxa" w:w="4320"/>
          </w:tcPr>
          <w:p>
            <w:r>
              <w:t>Risk-based target completion date</w:t>
            </w:r>
          </w:p>
        </w:tc>
      </w:tr>
      <w:tr>
        <w:tc>
          <w:tcPr>
            <w:tcW w:type="dxa" w:w="4320"/>
          </w:tcPr>
          <w:p>
            <w:r>
              <w:t>Priority</w:t>
            </w:r>
          </w:p>
        </w:tc>
        <w:tc>
          <w:tcPr>
            <w:tcW w:type="dxa" w:w="4320"/>
          </w:tcPr>
          <w:p>
            <w:r>
              <w:t>Based on severity, recurrence risk, and business impact</w:t>
            </w:r>
          </w:p>
        </w:tc>
      </w:tr>
      <w:tr>
        <w:tc>
          <w:tcPr>
            <w:tcW w:type="dxa" w:w="4320"/>
          </w:tcPr>
          <w:p>
            <w:r>
              <w:t>Related incident</w:t>
            </w:r>
          </w:p>
        </w:tc>
        <w:tc>
          <w:tcPr>
            <w:tcW w:type="dxa" w:w="4320"/>
          </w:tcPr>
          <w:p>
            <w:r>
              <w:t>Incident identifier</w:t>
            </w:r>
          </w:p>
        </w:tc>
      </w:tr>
      <w:tr>
        <w:tc>
          <w:tcPr>
            <w:tcW w:type="dxa" w:w="4320"/>
          </w:tcPr>
          <w:p>
            <w:r>
              <w:t>Validation method</w:t>
            </w:r>
          </w:p>
        </w:tc>
        <w:tc>
          <w:tcPr>
            <w:tcW w:type="dxa" w:w="4320"/>
          </w:tcPr>
          <w:p>
            <w:r>
              <w:t>How completion and effectiveness will be verified</w:t>
            </w:r>
          </w:p>
        </w:tc>
      </w:tr>
      <w:tr>
        <w:tc>
          <w:tcPr>
            <w:tcW w:type="dxa" w:w="4320"/>
          </w:tcPr>
          <w:p>
            <w:r>
              <w:t>Status</w:t>
            </w:r>
          </w:p>
        </w:tc>
        <w:tc>
          <w:tcPr>
            <w:tcW w:type="dxa" w:w="4320"/>
          </w:tcPr>
          <w:p>
            <w:r>
              <w:t>Open, in progress, blocked, completed, accepted risk, or cancelled</w:t>
            </w:r>
          </w:p>
        </w:tc>
      </w:tr>
      <w:tr>
        <w:tc>
          <w:tcPr>
            <w:tcW w:type="dxa" w:w="4320"/>
          </w:tcPr>
          <w:p>
            <w:r>
              <w:t>Evidence</w:t>
            </w:r>
          </w:p>
        </w:tc>
        <w:tc>
          <w:tcPr>
            <w:tcW w:type="dxa" w:w="4320"/>
          </w:tcPr>
          <w:p>
            <w:r>
              <w:t>Supporting documentation, tickets, screenshots, logs, pull requests, approvals, or test results</w:t>
            </w:r>
          </w:p>
        </w:tc>
      </w:tr>
    </w:tbl>
    <w:p>
      <w:r>
        <w:t>Incident closure requires confirmation that:</w:t>
      </w:r>
    </w:p>
    <w:p>
      <w:pPr>
        <w:pStyle w:val="ListBullet"/>
      </w:pPr>
      <w:r>
        <w:t>Active threat activity has stopped or is acceptably contained.</w:t>
      </w:r>
    </w:p>
    <w:p>
      <w:pPr>
        <w:pStyle w:val="ListBullet"/>
      </w:pPr>
      <w:r>
        <w:t>Affected systems have been recovered or decommissioned.</w:t>
      </w:r>
    </w:p>
    <w:p>
      <w:pPr>
        <w:pStyle w:val="ListBullet"/>
      </w:pPr>
      <w:r>
        <w:t>Required communications and notifications have been completed or formally deemed unnecessary.</w:t>
      </w:r>
    </w:p>
    <w:p>
      <w:pPr>
        <w:pStyle w:val="ListBullet"/>
      </w:pPr>
      <w:r>
        <w:t>Evidence and documentation have been preserved.</w:t>
      </w:r>
    </w:p>
    <w:p>
      <w:pPr>
        <w:pStyle w:val="ListBullet"/>
      </w:pPr>
      <w:r>
        <w:t>Root cause has been documented or limitations have been explained.</w:t>
      </w:r>
    </w:p>
    <w:p>
      <w:pPr>
        <w:pStyle w:val="ListBullet"/>
      </w:pPr>
      <w:r>
        <w:t>Corrective actions have been created and assigned.</w:t>
      </w:r>
    </w:p>
    <w:p>
      <w:pPr>
        <w:pStyle w:val="ListBullet"/>
      </w:pPr>
      <w:r>
        <w:t>Residual risk has been assessed and accepted by appropriate leadership where remediation is incomplete.</w:t>
      </w:r>
    </w:p>
    <w:p>
      <w:pPr>
        <w:pStyle w:val="ListBullet"/>
      </w:pPr>
      <w:r>
        <w:t>Required approvals have been obtained.</w:t>
      </w:r>
    </w:p>
    <w:p>
      <w:pPr>
        <w:pStyle w:val="Heading2"/>
      </w:pPr>
      <w:r>
        <w:t>Milestones &amp; Timeline</w:t>
      </w:r>
    </w:p>
    <w:p>
      <w:r>
        <w:t>The following milestones establish implementation and operating expectations for this plan. Dates should be adjusted to align with the organisation’s SOC 2 readiness schedule and operating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Target Timeline</w:t>
            </w:r>
          </w:p>
        </w:tc>
        <w:tc>
          <w:tcPr>
            <w:tcW w:type="dxa" w:w="1728"/>
          </w:tcPr>
          <w:p>
            <w:r>
              <w:t>Owner</w:t>
            </w:r>
          </w:p>
        </w:tc>
        <w:tc>
          <w:tcPr>
            <w:tcW w:type="dxa" w:w="1728"/>
          </w:tcPr>
          <w:p>
            <w:r>
              <w:t>Deliverables</w:t>
            </w:r>
          </w:p>
        </w:tc>
      </w:tr>
      <w:tr>
        <w:tc>
          <w:tcPr>
            <w:tcW w:type="dxa" w:w="1728"/>
          </w:tcPr>
          <w:p>
            <w:r>
              <w:t>Plan approval</w:t>
            </w:r>
          </w:p>
        </w:tc>
        <w:tc>
          <w:tcPr>
            <w:tcW w:type="dxa" w:w="1728"/>
          </w:tcPr>
          <w:p>
            <w:r>
              <w:t>Review, approve, and publish this Incident Response Policy &amp; Plan</w:t>
            </w:r>
          </w:p>
        </w:tc>
        <w:tc>
          <w:tcPr>
            <w:tcW w:type="dxa" w:w="1728"/>
          </w:tcPr>
          <w:p>
            <w:r>
              <w:t>Within 2 weeks of plan drafting</w:t>
            </w:r>
          </w:p>
        </w:tc>
        <w:tc>
          <w:tcPr>
            <w:tcW w:type="dxa" w:w="1728"/>
          </w:tcPr>
          <w:p>
            <w:r>
              <w:t>Security Incident Response Manager</w:t>
            </w:r>
          </w:p>
        </w:tc>
        <w:tc>
          <w:tcPr>
            <w:tcW w:type="dxa" w:w="1728"/>
          </w:tcPr>
          <w:p>
            <w:r>
              <w:t>Approved plan, publication notice</w:t>
            </w:r>
          </w:p>
        </w:tc>
      </w:tr>
      <w:tr>
        <w:tc>
          <w:tcPr>
            <w:tcW w:type="dxa" w:w="1728"/>
          </w:tcPr>
          <w:p>
            <w:r>
              <w:t>Incident response team confirmed</w:t>
            </w:r>
          </w:p>
        </w:tc>
        <w:tc>
          <w:tcPr>
            <w:tcW w:type="dxa" w:w="1728"/>
          </w:tcPr>
          <w:p>
            <w:r>
              <w:t>Assign primary and backup responders, executive sponsor, legal, privacy, communications, and business contacts</w:t>
            </w:r>
          </w:p>
        </w:tc>
        <w:tc>
          <w:tcPr>
            <w:tcW w:type="dxa" w:w="1728"/>
          </w:tcPr>
          <w:p>
            <w:r>
              <w:t>Within 2 weeks of approval</w:t>
            </w:r>
          </w:p>
        </w:tc>
        <w:tc>
          <w:tcPr>
            <w:tcW w:type="dxa" w:w="1728"/>
          </w:tcPr>
          <w:p>
            <w:r>
              <w:t>Security Leadership</w:t>
            </w:r>
          </w:p>
        </w:tc>
        <w:tc>
          <w:tcPr>
            <w:tcW w:type="dxa" w:w="1728"/>
          </w:tcPr>
          <w:p>
            <w:r>
              <w:t>Current role roster and contact list</w:t>
            </w:r>
          </w:p>
        </w:tc>
      </w:tr>
      <w:tr>
        <w:tc>
          <w:tcPr>
            <w:tcW w:type="dxa" w:w="1728"/>
          </w:tcPr>
          <w:p>
            <w:r>
              <w:t>Severity model implemented</w:t>
            </w:r>
          </w:p>
        </w:tc>
        <w:tc>
          <w:tcPr>
            <w:tcW w:type="dxa" w:w="1728"/>
          </w:tcPr>
          <w:p>
            <w:r>
              <w:t>Configure incident severity levels in ticketing and escalation processes</w:t>
            </w:r>
          </w:p>
        </w:tc>
        <w:tc>
          <w:tcPr>
            <w:tcW w:type="dxa" w:w="1728"/>
          </w:tcPr>
          <w:p>
            <w:r>
              <w:t>Within 3 weeks of approval</w:t>
            </w:r>
          </w:p>
        </w:tc>
        <w:tc>
          <w:tcPr>
            <w:tcW w:type="dxa" w:w="1728"/>
          </w:tcPr>
          <w:p>
            <w:r>
              <w:t>Security Operations</w:t>
            </w:r>
          </w:p>
        </w:tc>
        <w:tc>
          <w:tcPr>
            <w:tcW w:type="dxa" w:w="1728"/>
          </w:tcPr>
          <w:p>
            <w:r>
              <w:t>Severity matrix, ticket workflow</w:t>
            </w:r>
          </w:p>
        </w:tc>
      </w:tr>
      <w:tr>
        <w:tc>
          <w:tcPr>
            <w:tcW w:type="dxa" w:w="1728"/>
          </w:tcPr>
          <w:p>
            <w:r>
              <w:t>Reporting channels validated</w:t>
            </w:r>
          </w:p>
        </w:tc>
        <w:tc>
          <w:tcPr>
            <w:tcW w:type="dxa" w:w="1728"/>
          </w:tcPr>
          <w:p>
            <w:r>
              <w:t>Confirm security email, hotline, ticket intake, and escalation routing</w:t>
            </w:r>
          </w:p>
        </w:tc>
        <w:tc>
          <w:tcPr>
            <w:tcW w:type="dxa" w:w="1728"/>
          </w:tcPr>
          <w:p>
            <w:r>
              <w:t>Within 3 weeks of approval</w:t>
            </w:r>
          </w:p>
        </w:tc>
        <w:tc>
          <w:tcPr>
            <w:tcW w:type="dxa" w:w="1728"/>
          </w:tcPr>
          <w:p>
            <w:r>
              <w:t>IT Service Management</w:t>
            </w:r>
          </w:p>
        </w:tc>
        <w:tc>
          <w:tcPr>
            <w:tcW w:type="dxa" w:w="1728"/>
          </w:tcPr>
          <w:p>
            <w:r>
              <w:t>Tested reporting channels</w:t>
            </w:r>
          </w:p>
        </w:tc>
      </w:tr>
      <w:tr>
        <w:tc>
          <w:tcPr>
            <w:tcW w:type="dxa" w:w="1728"/>
          </w:tcPr>
          <w:p>
            <w:r>
              <w:t>Logging and monitoring readiness review</w:t>
            </w:r>
          </w:p>
        </w:tc>
        <w:tc>
          <w:tcPr>
            <w:tcW w:type="dxa" w:w="1728"/>
          </w:tcPr>
          <w:p>
            <w:r>
              <w:t>Verify coverage for critical systems, alert routing, and evidence retention</w:t>
            </w:r>
          </w:p>
        </w:tc>
        <w:tc>
          <w:tcPr>
            <w:tcW w:type="dxa" w:w="1728"/>
          </w:tcPr>
          <w:p>
            <w:r>
              <w:t>Within 4 weeks of approval</w:t>
            </w:r>
          </w:p>
        </w:tc>
        <w:tc>
          <w:tcPr>
            <w:tcW w:type="dxa" w:w="1728"/>
          </w:tcPr>
          <w:p>
            <w:r>
              <w:t>Security Operations / Engineering</w:t>
            </w:r>
          </w:p>
        </w:tc>
        <w:tc>
          <w:tcPr>
            <w:tcW w:type="dxa" w:w="1728"/>
          </w:tcPr>
          <w:p>
            <w:r>
              <w:t>Monitoring readiness report and gap list</w:t>
            </w:r>
          </w:p>
        </w:tc>
      </w:tr>
      <w:tr>
        <w:tc>
          <w:tcPr>
            <w:tcW w:type="dxa" w:w="1728"/>
          </w:tcPr>
          <w:p>
            <w:r>
              <w:t>Core playbooks developed</w:t>
            </w:r>
          </w:p>
        </w:tc>
        <w:tc>
          <w:tcPr>
            <w:tcW w:type="dxa" w:w="1728"/>
          </w:tcPr>
          <w:p>
            <w:r>
              <w:t>Create or update playbooks for phishing, account compromise, malware, cloud compromise, data exposure, and third-party incident</w:t>
            </w:r>
          </w:p>
        </w:tc>
        <w:tc>
          <w:tcPr>
            <w:tcW w:type="dxa" w:w="1728"/>
          </w:tcPr>
          <w:p>
            <w:r>
              <w:t>Within 6 weeks of approval</w:t>
            </w:r>
          </w:p>
        </w:tc>
        <w:tc>
          <w:tcPr>
            <w:tcW w:type="dxa" w:w="1728"/>
          </w:tcPr>
          <w:p>
            <w:r>
              <w:t>Security Operations</w:t>
            </w:r>
          </w:p>
        </w:tc>
        <w:tc>
          <w:tcPr>
            <w:tcW w:type="dxa" w:w="1728"/>
          </w:tcPr>
          <w:p>
            <w:r>
              <w:t>Approved incident playbooks</w:t>
            </w:r>
          </w:p>
        </w:tc>
      </w:tr>
      <w:tr>
        <w:tc>
          <w:tcPr>
            <w:tcW w:type="dxa" w:w="1728"/>
          </w:tcPr>
          <w:p>
            <w:r>
              <w:t>Communication templates approved</w:t>
            </w:r>
          </w:p>
        </w:tc>
        <w:tc>
          <w:tcPr>
            <w:tcW w:type="dxa" w:w="1728"/>
          </w:tcPr>
          <w:p>
            <w:r>
              <w:t>Prepare internal update, executive briefing, customer notice, and status page templates</w:t>
            </w:r>
          </w:p>
        </w:tc>
        <w:tc>
          <w:tcPr>
            <w:tcW w:type="dxa" w:w="1728"/>
          </w:tcPr>
          <w:p>
            <w:r>
              <w:t>Within 6 weeks of approval</w:t>
            </w:r>
          </w:p>
        </w:tc>
        <w:tc>
          <w:tcPr>
            <w:tcW w:type="dxa" w:w="1728"/>
          </w:tcPr>
          <w:p>
            <w:r>
              <w:t>Communications / Legal</w:t>
            </w:r>
          </w:p>
        </w:tc>
        <w:tc>
          <w:tcPr>
            <w:tcW w:type="dxa" w:w="1728"/>
          </w:tcPr>
          <w:p>
            <w:r>
              <w:t>Approved templates</w:t>
            </w:r>
          </w:p>
        </w:tc>
      </w:tr>
      <w:tr>
        <w:tc>
          <w:tcPr>
            <w:tcW w:type="dxa" w:w="1728"/>
          </w:tcPr>
          <w:p>
            <w:r>
              <w:t>Evidence repository established</w:t>
            </w:r>
          </w:p>
        </w:tc>
        <w:tc>
          <w:tcPr>
            <w:tcW w:type="dxa" w:w="1728"/>
          </w:tcPr>
          <w:p>
            <w:r>
              <w:t>Set up restricted evidence storage and access controls</w:t>
            </w:r>
          </w:p>
        </w:tc>
        <w:tc>
          <w:tcPr>
            <w:tcW w:type="dxa" w:w="1728"/>
          </w:tcPr>
          <w:p>
            <w:r>
              <w:t>Within 6 weeks of approval</w:t>
            </w:r>
          </w:p>
        </w:tc>
        <w:tc>
          <w:tcPr>
            <w:tcW w:type="dxa" w:w="1728"/>
          </w:tcPr>
          <w:p>
            <w:r>
              <w:t>Security / Legal</w:t>
            </w:r>
          </w:p>
        </w:tc>
        <w:tc>
          <w:tcPr>
            <w:tcW w:type="dxa" w:w="1728"/>
          </w:tcPr>
          <w:p>
            <w:r>
              <w:t>Evidence repository and access list</w:t>
            </w:r>
          </w:p>
        </w:tc>
      </w:tr>
      <w:tr>
        <w:tc>
          <w:tcPr>
            <w:tcW w:type="dxa" w:w="1728"/>
          </w:tcPr>
          <w:p>
            <w:r>
              <w:t>Tabletop exercise completed</w:t>
            </w:r>
          </w:p>
        </w:tc>
        <w:tc>
          <w:tcPr>
            <w:tcW w:type="dxa" w:w="1728"/>
          </w:tcPr>
          <w:p>
            <w:r>
              <w:t>Conduct scenario-based exercise involving Security, IT, Engineering, Legal, Privacy, Communications, Customer Success, and leadership</w:t>
            </w:r>
          </w:p>
        </w:tc>
        <w:tc>
          <w:tcPr>
            <w:tcW w:type="dxa" w:w="1728"/>
          </w:tcPr>
          <w:p>
            <w:r>
              <w:t>Within 8 weeks of approval</w:t>
            </w:r>
          </w:p>
        </w:tc>
        <w:tc>
          <w:tcPr>
            <w:tcW w:type="dxa" w:w="1728"/>
          </w:tcPr>
          <w:p>
            <w:r>
              <w:t>Security Incident Response Manager</w:t>
            </w:r>
          </w:p>
        </w:tc>
        <w:tc>
          <w:tcPr>
            <w:tcW w:type="dxa" w:w="1728"/>
          </w:tcPr>
          <w:p>
            <w:r>
              <w:t>Exercise report and action items</w:t>
            </w:r>
          </w:p>
        </w:tc>
      </w:tr>
      <w:tr>
        <w:tc>
          <w:tcPr>
            <w:tcW w:type="dxa" w:w="1728"/>
          </w:tcPr>
          <w:p>
            <w:r>
              <w:t>Corrective action process operational</w:t>
            </w:r>
          </w:p>
        </w:tc>
        <w:tc>
          <w:tcPr>
            <w:tcW w:type="dxa" w:w="1728"/>
          </w:tcPr>
          <w:p>
            <w:r>
              <w:t>Ensure incident findings can be tracked through closure and validation</w:t>
            </w:r>
          </w:p>
        </w:tc>
        <w:tc>
          <w:tcPr>
            <w:tcW w:type="dxa" w:w="1728"/>
          </w:tcPr>
          <w:p>
            <w:r>
              <w:t>Within 8 weeks of approval</w:t>
            </w:r>
          </w:p>
        </w:tc>
        <w:tc>
          <w:tcPr>
            <w:tcW w:type="dxa" w:w="1728"/>
          </w:tcPr>
          <w:p>
            <w:r>
              <w:t>GRC / Security Operations</w:t>
            </w:r>
          </w:p>
        </w:tc>
        <w:tc>
          <w:tcPr>
            <w:tcW w:type="dxa" w:w="1728"/>
          </w:tcPr>
          <w:p>
            <w:r>
              <w:t>Corrective action tracker</w:t>
            </w:r>
          </w:p>
        </w:tc>
      </w:tr>
      <w:tr>
        <w:tc>
          <w:tcPr>
            <w:tcW w:type="dxa" w:w="1728"/>
          </w:tcPr>
          <w:p>
            <w:r>
              <w:t>SOC 2 evidence package prepared</w:t>
            </w:r>
          </w:p>
        </w:tc>
        <w:tc>
          <w:tcPr>
            <w:tcW w:type="dxa" w:w="1728"/>
          </w:tcPr>
          <w:p>
            <w:r>
              <w:t>Compile plan, training, exercises, sample tickets, response records, and remediation evidence</w:t>
            </w:r>
          </w:p>
        </w:tc>
        <w:tc>
          <w:tcPr>
            <w:tcW w:type="dxa" w:w="1728"/>
          </w:tcPr>
          <w:p>
            <w:r>
              <w:t>Prior to audit readiness review</w:t>
            </w:r>
          </w:p>
        </w:tc>
        <w:tc>
          <w:tcPr>
            <w:tcW w:type="dxa" w:w="1728"/>
          </w:tcPr>
          <w:p>
            <w:r>
              <w:t>GRC Lead</w:t>
            </w:r>
          </w:p>
        </w:tc>
        <w:tc>
          <w:tcPr>
            <w:tcW w:type="dxa" w:w="1728"/>
          </w:tcPr>
          <w:p>
            <w:r>
              <w:t>SOC 2 evidence package</w:t>
            </w:r>
          </w:p>
        </w:tc>
      </w:tr>
      <w:tr>
        <w:tc>
          <w:tcPr>
            <w:tcW w:type="dxa" w:w="1728"/>
          </w:tcPr>
          <w:p>
            <w:r>
              <w:t>Ongoing operational review</w:t>
            </w:r>
          </w:p>
        </w:tc>
        <w:tc>
          <w:tcPr>
            <w:tcW w:type="dxa" w:w="1728"/>
          </w:tcPr>
          <w:p>
            <w:r>
              <w:t>Review incidents, trends, open corrective actions, and plan effectiveness</w:t>
            </w:r>
          </w:p>
        </w:tc>
        <w:tc>
          <w:tcPr>
            <w:tcW w:type="dxa" w:w="1728"/>
          </w:tcPr>
          <w:p>
            <w:r>
              <w:t>Monthly or quarterly based on risk</w:t>
            </w:r>
          </w:p>
        </w:tc>
        <w:tc>
          <w:tcPr>
            <w:tcW w:type="dxa" w:w="1728"/>
          </w:tcPr>
          <w:p>
            <w:r>
              <w:t>Security Leadership</w:t>
            </w:r>
          </w:p>
        </w:tc>
        <w:tc>
          <w:tcPr>
            <w:tcW w:type="dxa" w:w="1728"/>
          </w:tcPr>
          <w:p>
            <w:r>
              <w:t>Metrics report and improvement actions</w:t>
            </w:r>
          </w:p>
        </w:tc>
      </w:tr>
      <w:tr>
        <w:tc>
          <w:tcPr>
            <w:tcW w:type="dxa" w:w="1728"/>
          </w:tcPr>
          <w:p>
            <w:r>
              <w:t>Annual refresh</w:t>
            </w:r>
          </w:p>
        </w:tc>
        <w:tc>
          <w:tcPr>
            <w:tcW w:type="dxa" w:w="1728"/>
          </w:tcPr>
          <w:p>
            <w:r>
              <w:t>Review and update plan, contacts, playbooks, templates, and lessons learned</w:t>
            </w:r>
          </w:p>
        </w:tc>
        <w:tc>
          <w:tcPr>
            <w:tcW w:type="dxa" w:w="1728"/>
          </w:tcPr>
          <w:p>
            <w:r>
              <w:t>Annually</w:t>
            </w:r>
          </w:p>
        </w:tc>
        <w:tc>
          <w:tcPr>
            <w:tcW w:type="dxa" w:w="1728"/>
          </w:tcPr>
          <w:p>
            <w:r>
              <w:t>Security Incident Response Manager</w:t>
            </w:r>
          </w:p>
        </w:tc>
        <w:tc>
          <w:tcPr>
            <w:tcW w:type="dxa" w:w="1728"/>
          </w:tcPr>
          <w:p>
            <w:r>
              <w:t>Updated plan and approval record</w:t>
            </w:r>
          </w:p>
        </w:tc>
      </w:tr>
    </w:tbl>
    <w:p>
      <w:r>
        <w:t>Incident response target timeline during active incidents: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Critical</w:t>
            </w:r>
          </w:p>
        </w:tc>
        <w:tc>
          <w:tcPr>
            <w:tcW w:type="dxa" w:w="1728"/>
          </w:tcPr>
          <w:p>
            <w:r>
              <w:t>High</w:t>
            </w:r>
          </w:p>
        </w:tc>
        <w:tc>
          <w:tcPr>
            <w:tcW w:type="dxa" w:w="1728"/>
          </w:tcPr>
          <w:p>
            <w:r>
              <w:t>Medium</w:t>
            </w:r>
          </w:p>
        </w:tc>
        <w:tc>
          <w:tcPr>
            <w:tcW w:type="dxa" w:w="1728"/>
          </w:tcPr>
          <w:p>
            <w:r>
              <w:t>Low</w:t>
            </w:r>
          </w:p>
        </w:tc>
      </w:tr>
      <w:tr>
        <w:tc>
          <w:tcPr>
            <w:tcW w:type="dxa" w:w="1728"/>
          </w:tcPr>
          <w:p>
            <w:r>
              <w:t>Initial triage</w:t>
            </w:r>
          </w:p>
        </w:tc>
        <w:tc>
          <w:tcPr>
            <w:tcW w:type="dxa" w:w="1728"/>
          </w:tcPr>
          <w:p>
            <w:r>
              <w:t>Within 15 minutes</w:t>
            </w:r>
          </w:p>
        </w:tc>
        <w:tc>
          <w:tcPr>
            <w:tcW w:type="dxa" w:w="1728"/>
          </w:tcPr>
          <w:p>
            <w:r>
              <w:t>Within 1 hour</w:t>
            </w:r>
          </w:p>
        </w:tc>
        <w:tc>
          <w:tcPr>
            <w:tcW w:type="dxa" w:w="1728"/>
          </w:tcPr>
          <w:p>
            <w:r>
              <w:t>Within 4 business hours</w:t>
            </w:r>
          </w:p>
        </w:tc>
        <w:tc>
          <w:tcPr>
            <w:tcW w:type="dxa" w:w="1728"/>
          </w:tcPr>
          <w:p>
            <w:r>
              <w:t>Within 1 business day</w:t>
            </w:r>
          </w:p>
        </w:tc>
      </w:tr>
      <w:tr>
        <w:tc>
          <w:tcPr>
            <w:tcW w:type="dxa" w:w="1728"/>
          </w:tcPr>
          <w:p>
            <w:r>
              <w:t>Incident Commander assigned</w:t>
            </w:r>
          </w:p>
        </w:tc>
        <w:tc>
          <w:tcPr>
            <w:tcW w:type="dxa" w:w="1728"/>
          </w:tcPr>
          <w:p>
            <w:r>
              <w:t>Within 30 minutes</w:t>
            </w:r>
          </w:p>
        </w:tc>
        <w:tc>
          <w:tcPr>
            <w:tcW w:type="dxa" w:w="1728"/>
          </w:tcPr>
          <w:p>
            <w:r>
              <w:t>Within 2 hours</w:t>
            </w:r>
          </w:p>
        </w:tc>
        <w:tc>
          <w:tcPr>
            <w:tcW w:type="dxa" w:w="1728"/>
          </w:tcPr>
          <w:p>
            <w:r>
              <w:t>Within 1 business day</w:t>
            </w:r>
          </w:p>
        </w:tc>
        <w:tc>
          <w:tcPr>
            <w:tcW w:type="dxa" w:w="1728"/>
          </w:tcPr>
          <w:p>
            <w:r>
              <w:t>As needed</w:t>
            </w:r>
          </w:p>
        </w:tc>
      </w:tr>
      <w:tr>
        <w:tc>
          <w:tcPr>
            <w:tcW w:type="dxa" w:w="1728"/>
          </w:tcPr>
          <w:p>
            <w:r>
              <w:t>Containment strategy agreed</w:t>
            </w:r>
          </w:p>
        </w:tc>
        <w:tc>
          <w:tcPr>
            <w:tcW w:type="dxa" w:w="1728"/>
          </w:tcPr>
          <w:p>
            <w:r>
              <w:t>Within 1 hour</w:t>
            </w:r>
          </w:p>
        </w:tc>
        <w:tc>
          <w:tcPr>
            <w:tcW w:type="dxa" w:w="1728"/>
          </w:tcPr>
          <w:p>
            <w:r>
              <w:t>Same business day</w:t>
            </w:r>
          </w:p>
        </w:tc>
        <w:tc>
          <w:tcPr>
            <w:tcW w:type="dxa" w:w="1728"/>
          </w:tcPr>
          <w:p>
            <w:r>
              <w:t>Within 2 business days</w:t>
            </w:r>
          </w:p>
        </w:tc>
        <w:tc>
          <w:tcPr>
            <w:tcW w:type="dxa" w:w="1728"/>
          </w:tcPr>
          <w:p>
            <w:r>
              <w:t>As needed</w:t>
            </w:r>
          </w:p>
        </w:tc>
      </w:tr>
      <w:tr>
        <w:tc>
          <w:tcPr>
            <w:tcW w:type="dxa" w:w="1728"/>
          </w:tcPr>
          <w:p>
            <w:r>
              <w:t>Executive notification</w:t>
            </w:r>
          </w:p>
        </w:tc>
        <w:tc>
          <w:tcPr>
            <w:tcW w:type="dxa" w:w="1728"/>
          </w:tcPr>
          <w:p>
            <w:r>
              <w:t>Within 2 hours</w:t>
            </w:r>
          </w:p>
        </w:tc>
        <w:tc>
          <w:tcPr>
            <w:tcW w:type="dxa" w:w="1728"/>
          </w:tcPr>
          <w:p>
            <w:r>
              <w:t>Same business day if material</w:t>
            </w:r>
          </w:p>
        </w:tc>
        <w:tc>
          <w:tcPr>
            <w:tcW w:type="dxa" w:w="1728"/>
          </w:tcPr>
          <w:p>
            <w:r>
              <w:t>As requested</w:t>
            </w:r>
          </w:p>
        </w:tc>
        <w:tc>
          <w:tcPr>
            <w:tcW w:type="dxa" w:w="1728"/>
          </w:tcPr>
          <w:p>
            <w:r>
              <w:t>Usually not required</w:t>
            </w:r>
          </w:p>
        </w:tc>
      </w:tr>
      <w:tr>
        <w:tc>
          <w:tcPr>
            <w:tcW w:type="dxa" w:w="1728"/>
          </w:tcPr>
          <w:p>
            <w:r>
              <w:t>Legal and privacy assessment</w:t>
            </w:r>
          </w:p>
        </w:tc>
        <w:tc>
          <w:tcPr>
            <w:tcW w:type="dxa" w:w="1728"/>
          </w:tcPr>
          <w:p>
            <w:r>
              <w:t>As soon as potential data impact is known</w:t>
            </w:r>
          </w:p>
        </w:tc>
        <w:tc>
          <w:tcPr>
            <w:tcW w:type="dxa" w:w="1728"/>
          </w:tcPr>
          <w:p>
            <w:r>
              <w:t>Same business day if data impact suspected</w:t>
            </w:r>
          </w:p>
        </w:tc>
        <w:tc>
          <w:tcPr>
            <w:tcW w:type="dxa" w:w="1728"/>
          </w:tcPr>
          <w:p>
            <w:r>
              <w:t>As needed</w:t>
            </w:r>
          </w:p>
        </w:tc>
        <w:tc>
          <w:tcPr>
            <w:tcW w:type="dxa" w:w="1728"/>
          </w:tcPr>
          <w:p>
            <w:r>
              <w:t>Usually not required</w:t>
            </w:r>
          </w:p>
        </w:tc>
      </w:tr>
      <w:tr>
        <w:tc>
          <w:tcPr>
            <w:tcW w:type="dxa" w:w="1728"/>
          </w:tcPr>
          <w:p>
            <w:r>
              <w:t>Customer impact assessment</w:t>
            </w:r>
          </w:p>
        </w:tc>
        <w:tc>
          <w:tcPr>
            <w:tcW w:type="dxa" w:w="1728"/>
          </w:tcPr>
          <w:p>
            <w:r>
              <w:t>Within 4 hours</w:t>
            </w:r>
          </w:p>
        </w:tc>
        <w:tc>
          <w:tcPr>
            <w:tcW w:type="dxa" w:w="1728"/>
          </w:tcPr>
          <w:p>
            <w:r>
              <w:t>Same business day</w:t>
            </w:r>
          </w:p>
        </w:tc>
        <w:tc>
          <w:tcPr>
            <w:tcW w:type="dxa" w:w="1728"/>
          </w:tcPr>
          <w:p>
            <w:r>
              <w:t>As needed</w:t>
            </w:r>
          </w:p>
        </w:tc>
        <w:tc>
          <w:tcPr>
            <w:tcW w:type="dxa" w:w="1728"/>
          </w:tcPr>
          <w:p>
            <w:r>
              <w:t>Usually not required</w:t>
            </w:r>
          </w:p>
        </w:tc>
      </w:tr>
      <w:tr>
        <w:tc>
          <w:tcPr>
            <w:tcW w:type="dxa" w:w="1728"/>
          </w:tcPr>
          <w:p>
            <w:r>
              <w:t>Recovery validation</w:t>
            </w:r>
          </w:p>
        </w:tc>
        <w:tc>
          <w:tcPr>
            <w:tcW w:type="dxa" w:w="1728"/>
          </w:tcPr>
          <w:p>
            <w:r>
              <w:t>Before service restoration</w:t>
            </w:r>
          </w:p>
        </w:tc>
        <w:tc>
          <w:tcPr>
            <w:tcW w:type="dxa" w:w="1728"/>
          </w:tcPr>
          <w:p>
            <w:r>
              <w:t>Before service restoration</w:t>
            </w:r>
          </w:p>
        </w:tc>
        <w:tc>
          <w:tcPr>
            <w:tcW w:type="dxa" w:w="1728"/>
          </w:tcPr>
          <w:p>
            <w:r>
              <w:t>Before closure if applicable</w:t>
            </w:r>
          </w:p>
        </w:tc>
        <w:tc>
          <w:tcPr>
            <w:tcW w:type="dxa" w:w="1728"/>
          </w:tcPr>
          <w:p>
            <w:r>
              <w:t>As needed</w:t>
            </w:r>
          </w:p>
        </w:tc>
      </w:tr>
      <w:tr>
        <w:tc>
          <w:tcPr>
            <w:tcW w:type="dxa" w:w="1728"/>
          </w:tcPr>
          <w:p>
            <w:r>
              <w:t>Post-incident review</w:t>
            </w:r>
          </w:p>
        </w:tc>
        <w:tc>
          <w:tcPr>
            <w:tcW w:type="dxa" w:w="1728"/>
          </w:tcPr>
          <w:p>
            <w:r>
              <w:t>Within 10 business days of recovery</w:t>
            </w:r>
          </w:p>
        </w:tc>
        <w:tc>
          <w:tcPr>
            <w:tcW w:type="dxa" w:w="1728"/>
          </w:tcPr>
          <w:p>
            <w:r>
              <w:t>Within 15 business days of recovery</w:t>
            </w:r>
          </w:p>
        </w:tc>
        <w:tc>
          <w:tcPr>
            <w:tcW w:type="dxa" w:w="1728"/>
          </w:tcPr>
          <w:p>
            <w:r>
              <w:t>As determined</w:t>
            </w:r>
          </w:p>
        </w:tc>
        <w:tc>
          <w:tcPr>
            <w:tcW w:type="dxa" w:w="1728"/>
          </w:tcPr>
          <w:p>
            <w:r>
              <w:t>Aggregate review</w:t>
            </w:r>
          </w:p>
        </w:tc>
      </w:tr>
      <w:tr>
        <w:tc>
          <w:tcPr>
            <w:tcW w:type="dxa" w:w="1728"/>
          </w:tcPr>
          <w:p>
            <w:r>
              <w:t>Corrective action assignment</w:t>
            </w:r>
          </w:p>
        </w:tc>
        <w:tc>
          <w:tcPr>
            <w:tcW w:type="dxa" w:w="1728"/>
          </w:tcPr>
          <w:p>
            <w:r>
              <w:t>Within 5 business days of review</w:t>
            </w:r>
          </w:p>
        </w:tc>
        <w:tc>
          <w:tcPr>
            <w:tcW w:type="dxa" w:w="1728"/>
          </w:tcPr>
          <w:p>
            <w:r>
              <w:t>Within 5 business days of review</w:t>
            </w:r>
          </w:p>
        </w:tc>
        <w:tc>
          <w:tcPr>
            <w:tcW w:type="dxa" w:w="1728"/>
          </w:tcPr>
          <w:p>
            <w:r>
              <w:t>Within 10 business days if required</w:t>
            </w:r>
          </w:p>
        </w:tc>
        <w:tc>
          <w:tcPr>
            <w:tcW w:type="dxa" w:w="1728"/>
          </w:tcPr>
          <w:p>
            <w:r>
              <w:t>As needed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senior leadership support, approves major decisions, accepts material residual risk, supports customer and board-level communications where required.</w:t>
            </w:r>
          </w:p>
        </w:tc>
      </w:tr>
      <w:tr>
        <w:tc>
          <w:tcPr>
            <w:tcW w:type="dxa" w:w="4320"/>
          </w:tcPr>
          <w:p>
            <w:r>
              <w:t>Security Incident Response Manager</w:t>
            </w:r>
          </w:p>
        </w:tc>
        <w:tc>
          <w:tcPr>
            <w:tcW w:type="dxa" w:w="4320"/>
          </w:tcPr>
          <w:p>
            <w:r>
              <w:t>Owns this plan, maintains readiness, coordinates exercises, monitors metrics, ensures incident records and corrective actions are maintained.</w:t>
            </w:r>
          </w:p>
        </w:tc>
      </w:tr>
      <w:tr>
        <w:tc>
          <w:tcPr>
            <w:tcW w:type="dxa" w:w="4320"/>
          </w:tcPr>
          <w:p>
            <w:r>
              <w:t>Incident Commander</w:t>
            </w:r>
          </w:p>
        </w:tc>
        <w:tc>
          <w:tcPr>
            <w:tcW w:type="dxa" w:w="4320"/>
          </w:tcPr>
          <w:p>
            <w:r>
              <w:t>Leads the active response, confirms severity, coordinates teams, facilitates decisions, maintains the incident timeline, and approves transition between response phases.</w:t>
            </w:r>
          </w:p>
        </w:tc>
      </w:tr>
      <w:tr>
        <w:tc>
          <w:tcPr>
            <w:tcW w:type="dxa" w:w="4320"/>
          </w:tcPr>
          <w:p>
            <w:r>
              <w:t>Security Operations</w:t>
            </w:r>
          </w:p>
        </w:tc>
        <w:tc>
          <w:tcPr>
            <w:tcW w:type="dxa" w:w="4320"/>
          </w:tcPr>
          <w:p>
            <w:r>
              <w:t>Monitors alerts, performs triage, collects evidence, investigates suspicious activity, recommends containment actions, and updates detection rules.</w:t>
            </w:r>
          </w:p>
        </w:tc>
      </w:tr>
      <w:tr>
        <w:tc>
          <w:tcPr>
            <w:tcW w:type="dxa" w:w="4320"/>
          </w:tcPr>
          <w:p>
            <w:r>
              <w:t>IT Operations</w:t>
            </w:r>
          </w:p>
        </w:tc>
        <w:tc>
          <w:tcPr>
            <w:tcW w:type="dxa" w:w="4320"/>
          </w:tcPr>
          <w:p>
            <w:r>
              <w:t>Supports endpoint, network, identity, and corporate system containment and recovery; executes account resets, device isolation, patching, and restoration actions.</w:t>
            </w:r>
          </w:p>
        </w:tc>
      </w:tr>
      <w:tr>
        <w:tc>
          <w:tcPr>
            <w:tcW w:type="dxa" w:w="4320"/>
          </w:tcPr>
          <w:p>
            <w:r>
              <w:t>Engineering / DevOps</w:t>
            </w:r>
          </w:p>
        </w:tc>
        <w:tc>
          <w:tcPr>
            <w:tcW w:type="dxa" w:w="4320"/>
          </w:tcPr>
          <w:p>
            <w:r>
              <w:t>Supports investigation and recovery for production systems, applications, cloud services, deployment pipelines, and source code repositories.</w:t>
            </w:r>
          </w:p>
        </w:tc>
      </w:tr>
      <w:tr>
        <w:tc>
          <w:tcPr>
            <w:tcW w:type="dxa" w:w="4320"/>
          </w:tcPr>
          <w:p>
            <w:r>
              <w:t>System Owner</w:t>
            </w:r>
          </w:p>
        </w:tc>
        <w:tc>
          <w:tcPr>
            <w:tcW w:type="dxa" w:w="4320"/>
          </w:tcPr>
          <w:p>
            <w:r>
              <w:t>Provides business and technical context for affected systems, validates recovery, and accepts operational risk related to restoration.</w:t>
            </w:r>
          </w:p>
        </w:tc>
      </w:tr>
      <w:tr>
        <w:tc>
          <w:tcPr>
            <w:tcW w:type="dxa" w:w="4320"/>
          </w:tcPr>
          <w:p>
            <w:r>
              <w:t>Data Owner</w:t>
            </w:r>
          </w:p>
        </w:tc>
        <w:tc>
          <w:tcPr>
            <w:tcW w:type="dxa" w:w="4320"/>
          </w:tcPr>
          <w:p>
            <w:r>
              <w:t>Assesses data sensitivity, validates data integrity, supports impact analysis, and advises on customer or business implications.</w:t>
            </w:r>
          </w:p>
        </w:tc>
      </w:tr>
      <w:tr>
        <w:tc>
          <w:tcPr>
            <w:tcW w:type="dxa" w:w="4320"/>
          </w:tcPr>
          <w:p>
            <w:r>
              <w:t>Legal Counsel</w:t>
            </w:r>
          </w:p>
        </w:tc>
        <w:tc>
          <w:tcPr>
            <w:tcW w:type="dxa" w:w="4320"/>
          </w:tcPr>
          <w:p>
            <w:r>
              <w:t>Advises on legal obligations, privilege, evidence preservation, contracts, law enforcement, customer commitments, and external notification requirements.</w:t>
            </w:r>
          </w:p>
        </w:tc>
      </w:tr>
      <w:tr>
        <w:tc>
          <w:tcPr>
            <w:tcW w:type="dxa" w:w="4320"/>
          </w:tcPr>
          <w:p>
            <w:r>
              <w:t>Privacy Officer</w:t>
            </w:r>
          </w:p>
        </w:tc>
        <w:tc>
          <w:tcPr>
            <w:tcW w:type="dxa" w:w="4320"/>
          </w:tcPr>
          <w:p>
            <w:r>
              <w:t>Assesses personal data impact, notification requirements, data subject considerations, and privacy-related remediation.</w:t>
            </w:r>
          </w:p>
        </w:tc>
      </w:tr>
      <w:tr>
        <w:tc>
          <w:tcPr>
            <w:tcW w:type="dxa" w:w="4320"/>
          </w:tcPr>
          <w:p>
            <w:r>
              <w:t>Communications Lead</w:t>
            </w:r>
          </w:p>
        </w:tc>
        <w:tc>
          <w:tcPr>
            <w:tcW w:type="dxa" w:w="4320"/>
          </w:tcPr>
          <w:p>
            <w:r>
              <w:t>Prepares and coordinates approved messaging for internal and external audiences, including status updates and public statements where required.</w:t>
            </w:r>
          </w:p>
        </w:tc>
      </w:tr>
      <w:tr>
        <w:tc>
          <w:tcPr>
            <w:tcW w:type="dxa" w:w="4320"/>
          </w:tcPr>
          <w:p>
            <w:r>
              <w:t>Customer Success Lead</w:t>
            </w:r>
          </w:p>
        </w:tc>
        <w:tc>
          <w:tcPr>
            <w:tcW w:type="dxa" w:w="4320"/>
          </w:tcPr>
          <w:p>
            <w:r>
              <w:t>Coordinates customer-specific communications, tracks customer impact, supports customer inquiries, and ensures consistent customer messaging.</w:t>
            </w:r>
          </w:p>
        </w:tc>
      </w:tr>
      <w:tr>
        <w:tc>
          <w:tcPr>
            <w:tcW w:type="dxa" w:w="4320"/>
          </w:tcPr>
          <w:p>
            <w:r>
              <w:t>Vendor Management</w:t>
            </w:r>
          </w:p>
        </w:tc>
        <w:tc>
          <w:tcPr>
            <w:tcW w:type="dxa" w:w="4320"/>
          </w:tcPr>
          <w:p>
            <w:r>
              <w:t>Coordinates with third-party providers, confirms contractual obligations, obtains vendor incident details, and tracks vendor remediation commitments.</w:t>
            </w:r>
          </w:p>
        </w:tc>
      </w:tr>
      <w:tr>
        <w:tc>
          <w:tcPr>
            <w:tcW w:type="dxa" w:w="4320"/>
          </w:tcPr>
          <w:p>
            <w:r>
              <w:t>Human Resources</w:t>
            </w:r>
          </w:p>
        </w:tc>
        <w:tc>
          <w:tcPr>
            <w:tcW w:type="dxa" w:w="4320"/>
          </w:tcPr>
          <w:p>
            <w:r>
              <w:t>Supports incidents involving personnel misconduct, insider risk, disciplinary action, or employee communications.</w:t>
            </w:r>
          </w:p>
        </w:tc>
      </w:tr>
      <w:tr>
        <w:tc>
          <w:tcPr>
            <w:tcW w:type="dxa" w:w="4320"/>
          </w:tcPr>
          <w:p>
            <w:r>
              <w:t>Business Continuity Owner</w:t>
            </w:r>
          </w:p>
        </w:tc>
        <w:tc>
          <w:tcPr>
            <w:tcW w:type="dxa" w:w="4320"/>
          </w:tcPr>
          <w:p>
            <w:r>
              <w:t>Coordinates continuity actions where service disruption or business process impact requires alternate operating arrangements.</w:t>
            </w:r>
          </w:p>
        </w:tc>
      </w:tr>
      <w:tr>
        <w:tc>
          <w:tcPr>
            <w:tcW w:type="dxa" w:w="4320"/>
          </w:tcPr>
          <w:p>
            <w:r>
              <w:t>GRC Lead</w:t>
            </w:r>
          </w:p>
        </w:tc>
        <w:tc>
          <w:tcPr>
            <w:tcW w:type="dxa" w:w="4320"/>
          </w:tcPr>
          <w:p>
            <w:r>
              <w:t>Maintains evidence for SOC 2 readiness, validates control operation, tracks remediation commitments, and supports audit requests.</w:t>
            </w:r>
          </w:p>
        </w:tc>
      </w:tr>
      <w:tr>
        <w:tc>
          <w:tcPr>
            <w:tcW w:type="dxa" w:w="4320"/>
          </w:tcPr>
          <w:p>
            <w:r>
              <w:t>Employees and Contractors</w:t>
            </w:r>
          </w:p>
        </w:tc>
        <w:tc>
          <w:tcPr>
            <w:tcW w:type="dxa" w:w="4320"/>
          </w:tcPr>
          <w:p>
            <w:r>
              <w:t>Report suspected incidents promptly, preserve relevant information, follow instructions from the Incident Response Team, and do not independently investigate or communicate externally.</w:t>
            </w:r>
          </w:p>
        </w:tc>
      </w:tr>
      <w:tr>
        <w:tc>
          <w:tcPr>
            <w:tcW w:type="dxa" w:w="4320"/>
          </w:tcPr>
          <w:p>
            <w:r>
              <w:t>Third-Party Service Providers</w:t>
            </w:r>
          </w:p>
        </w:tc>
        <w:tc>
          <w:tcPr>
            <w:tcW w:type="dxa" w:w="4320"/>
          </w:tcPr>
          <w:p>
            <w:r>
              <w:t>Report relevant incidents affecting organisation systems or data, support investigation, provide timely updates, and complete agreed remediation actions.</w:t>
            </w:r>
          </w:p>
        </w:tc>
      </w:tr>
    </w:tbl>
    <w:p>
      <w:r>
        <w:t>Decision authority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Primary Authority</w:t>
            </w:r>
          </w:p>
        </w:tc>
        <w:tc>
          <w:tcPr>
            <w:tcW w:type="dxa" w:w="2880"/>
          </w:tcPr>
          <w:p>
            <w:r>
              <w:t>Required Consultation</w:t>
            </w:r>
          </w:p>
        </w:tc>
      </w:tr>
      <w:tr>
        <w:tc>
          <w:tcPr>
            <w:tcW w:type="dxa" w:w="2880"/>
          </w:tcPr>
          <w:p>
            <w:r>
              <w:t>Activate this plan</w:t>
            </w:r>
          </w:p>
        </w:tc>
        <w:tc>
          <w:tcPr>
            <w:tcW w:type="dxa" w:w="2880"/>
          </w:tcPr>
          <w:p>
            <w:r>
              <w:t>Security Incident Response Manager or Incident Commander</w:t>
            </w:r>
          </w:p>
        </w:tc>
        <w:tc>
          <w:tcPr>
            <w:tcW w:type="dxa" w:w="2880"/>
          </w:tcPr>
          <w:p>
            <w:r>
              <w:t>Security Leadership</w:t>
            </w:r>
          </w:p>
        </w:tc>
      </w:tr>
      <w:tr>
        <w:tc>
          <w:tcPr>
            <w:tcW w:type="dxa" w:w="2880"/>
          </w:tcPr>
          <w:p>
            <w:r>
              <w:t>Assign or change incident severity</w:t>
            </w:r>
          </w:p>
        </w:tc>
        <w:tc>
          <w:tcPr>
            <w:tcW w:type="dxa" w:w="2880"/>
          </w:tcPr>
          <w:p>
            <w:r>
              <w:t>Incident Commander</w:t>
            </w:r>
          </w:p>
        </w:tc>
        <w:tc>
          <w:tcPr>
            <w:tcW w:type="dxa" w:w="2880"/>
          </w:tcPr>
          <w:p>
            <w:r>
              <w:t>Security Operations, affected system owner</w:t>
            </w:r>
          </w:p>
        </w:tc>
      </w:tr>
      <w:tr>
        <w:tc>
          <w:tcPr>
            <w:tcW w:type="dxa" w:w="2880"/>
          </w:tcPr>
          <w:p>
            <w:r>
              <w:t>Disable account or revoke access</w:t>
            </w:r>
          </w:p>
        </w:tc>
        <w:tc>
          <w:tcPr>
            <w:tcW w:type="dxa" w:w="2880"/>
          </w:tcPr>
          <w:p>
            <w:r>
              <w:t>Incident Commander / IT Operations</w:t>
            </w:r>
          </w:p>
        </w:tc>
        <w:tc>
          <w:tcPr>
            <w:tcW w:type="dxa" w:w="2880"/>
          </w:tcPr>
          <w:p>
            <w:r>
              <w:t>System Owner where feasible</w:t>
            </w:r>
          </w:p>
        </w:tc>
      </w:tr>
      <w:tr>
        <w:tc>
          <w:tcPr>
            <w:tcW w:type="dxa" w:w="2880"/>
          </w:tcPr>
          <w:p>
            <w:r>
              <w:t>Isolate production system</w:t>
            </w:r>
          </w:p>
        </w:tc>
        <w:tc>
          <w:tcPr>
            <w:tcW w:type="dxa" w:w="2880"/>
          </w:tcPr>
          <w:p>
            <w:r>
              <w:t>Incident Commander</w:t>
            </w:r>
          </w:p>
        </w:tc>
        <w:tc>
          <w:tcPr>
            <w:tcW w:type="dxa" w:w="2880"/>
          </w:tcPr>
          <w:p>
            <w:r>
              <w:t>Engineering Lead, System Owner, Executive Sponsor for major impact</w:t>
            </w:r>
          </w:p>
        </w:tc>
      </w:tr>
      <w:tr>
        <w:tc>
          <w:tcPr>
            <w:tcW w:type="dxa" w:w="2880"/>
          </w:tcPr>
          <w:p>
            <w:r>
              <w:t>Restore affected service</w:t>
            </w:r>
          </w:p>
        </w:tc>
        <w:tc>
          <w:tcPr>
            <w:tcW w:type="dxa" w:w="2880"/>
          </w:tcPr>
          <w:p>
            <w:r>
              <w:t>System Owner / Engineering Lead</w:t>
            </w:r>
          </w:p>
        </w:tc>
        <w:tc>
          <w:tcPr>
            <w:tcW w:type="dxa" w:w="2880"/>
          </w:tcPr>
          <w:p>
            <w:r>
              <w:t>Security Incident Response Manager, Business Owner</w:t>
            </w:r>
          </w:p>
        </w:tc>
      </w:tr>
      <w:tr>
        <w:tc>
          <w:tcPr>
            <w:tcW w:type="dxa" w:w="2880"/>
          </w:tcPr>
          <w:p>
            <w:r>
              <w:t>Notify customers</w:t>
            </w:r>
          </w:p>
        </w:tc>
        <w:tc>
          <w:tcPr>
            <w:tcW w:type="dxa" w:w="2880"/>
          </w:tcPr>
          <w:p>
            <w:r>
              <w:t>Executive Sponsor / Customer Success Lead</w:t>
            </w:r>
          </w:p>
        </w:tc>
        <w:tc>
          <w:tcPr>
            <w:tcW w:type="dxa" w:w="2880"/>
          </w:tcPr>
          <w:p>
            <w:r>
              <w:t>Legal, Privacy, Communications, Security</w:t>
            </w:r>
          </w:p>
        </w:tc>
      </w:tr>
      <w:tr>
        <w:tc>
          <w:tcPr>
            <w:tcW w:type="dxa" w:w="2880"/>
          </w:tcPr>
          <w:p>
            <w:r>
              <w:t>Notify regulator or law enforcement</w:t>
            </w:r>
          </w:p>
        </w:tc>
        <w:tc>
          <w:tcPr>
            <w:tcW w:type="dxa" w:w="2880"/>
          </w:tcPr>
          <w:p>
            <w:r>
              <w:t>Legal / Privacy</w:t>
            </w:r>
          </w:p>
        </w:tc>
        <w:tc>
          <w:tcPr>
            <w:tcW w:type="dxa" w:w="2880"/>
          </w:tcPr>
          <w:p>
            <w:r>
              <w:t>Executive Sponsor, Security</w:t>
            </w:r>
          </w:p>
        </w:tc>
      </w:tr>
      <w:tr>
        <w:tc>
          <w:tcPr>
            <w:tcW w:type="dxa" w:w="2880"/>
          </w:tcPr>
          <w:p>
            <w:r>
              <w:t>Engage external forensic firm</w:t>
            </w:r>
          </w:p>
        </w:tc>
        <w:tc>
          <w:tcPr>
            <w:tcW w:type="dxa" w:w="2880"/>
          </w:tcPr>
          <w:p>
            <w:r>
              <w:t>Security Leadership</w:t>
            </w:r>
          </w:p>
        </w:tc>
        <w:tc>
          <w:tcPr>
            <w:tcW w:type="dxa" w:w="2880"/>
          </w:tcPr>
          <w:p>
            <w:r>
              <w:t>Legal, Procurement, Executive Sponsor where material</w:t>
            </w:r>
          </w:p>
        </w:tc>
      </w:tr>
      <w:tr>
        <w:tc>
          <w:tcPr>
            <w:tcW w:type="dxa" w:w="2880"/>
          </w:tcPr>
          <w:p>
            <w:r>
              <w:t>Accept material residual risk</w:t>
            </w:r>
          </w:p>
        </w:tc>
        <w:tc>
          <w:tcPr>
            <w:tcW w:type="dxa" w:w="2880"/>
          </w:tcPr>
          <w:p>
            <w:r>
              <w:t>Executive Sponsor</w:t>
            </w:r>
          </w:p>
        </w:tc>
        <w:tc>
          <w:tcPr>
            <w:tcW w:type="dxa" w:w="2880"/>
          </w:tcPr>
          <w:p>
            <w:r>
              <w:t>Security Leadership, Legal, Business Owner</w:t>
            </w:r>
          </w:p>
        </w:tc>
      </w:tr>
      <w:tr>
        <w:tc>
          <w:tcPr>
            <w:tcW w:type="dxa" w:w="2880"/>
          </w:tcPr>
          <w:p>
            <w:r>
              <w:t>Close incident</w:t>
            </w:r>
          </w:p>
        </w:tc>
        <w:tc>
          <w:tcPr>
            <w:tcW w:type="dxa" w:w="2880"/>
          </w:tcPr>
          <w:p>
            <w:r>
              <w:t>Incident Commander</w:t>
            </w:r>
          </w:p>
        </w:tc>
        <w:tc>
          <w:tcPr>
            <w:tcW w:type="dxa" w:w="2880"/>
          </w:tcPr>
          <w:p>
            <w:r>
              <w:t>Security Incident Response Manager, System Owner, Legal or Privacy where applicable</w:t>
            </w:r>
          </w:p>
        </w:tc>
      </w:tr>
    </w:tbl>
    <w:p>
      <w:pPr>
        <w:pStyle w:val="Heading2"/>
      </w:pPr>
      <w:r>
        <w:t>Resources</w:t>
      </w:r>
    </w:p>
    <w:p>
      <w:r>
        <w:t>The organisation will maintain resources necessary to support timely and effective incident response.</w:t>
      </w:r>
    </w:p>
    <w:p>
      <w:r>
        <w:t>People resources:</w:t>
      </w:r>
    </w:p>
    <w:p>
      <w:pPr>
        <w:pStyle w:val="ListBullet"/>
      </w:pPr>
      <w:r>
        <w:t>Designated Incident Response Team with primary and backup members.</w:t>
      </w:r>
    </w:p>
    <w:p>
      <w:pPr>
        <w:pStyle w:val="ListBullet"/>
      </w:pPr>
      <w:r>
        <w:t>24x7 or risk-based on-call coverage for critical systems.</w:t>
      </w:r>
    </w:p>
    <w:p>
      <w:pPr>
        <w:pStyle w:val="ListBullet"/>
      </w:pPr>
      <w:r>
        <w:t>Access to Legal, Privacy, Communications, Customer Success, Engineering, IT, and executive stakeholders.</w:t>
      </w:r>
    </w:p>
    <w:p>
      <w:pPr>
        <w:pStyle w:val="ListBullet"/>
      </w:pPr>
      <w:r>
        <w:t>External forensic, legal, public relations, and managed security service support where internal capability is insufficient.</w:t>
      </w:r>
    </w:p>
    <w:p>
      <w:pPr>
        <w:pStyle w:val="ListBullet"/>
      </w:pPr>
      <w:r>
        <w:t>Trained employees who understand how to identify and report suspected incidents.</w:t>
      </w:r>
    </w:p>
    <w:p>
      <w:r>
        <w:t>Technology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Minimum Capability</w:t>
            </w:r>
          </w:p>
        </w:tc>
      </w:tr>
      <w:tr>
        <w:tc>
          <w:tcPr>
            <w:tcW w:type="dxa" w:w="2880"/>
          </w:tcPr>
          <w:p>
            <w:r>
              <w:t>Security monitoring and alerting</w:t>
            </w:r>
          </w:p>
        </w:tc>
        <w:tc>
          <w:tcPr>
            <w:tcW w:type="dxa" w:w="2880"/>
          </w:tcPr>
          <w:p>
            <w:r>
              <w:t>Detect suspicious activity and support investigation</w:t>
            </w:r>
          </w:p>
        </w:tc>
        <w:tc>
          <w:tcPr>
            <w:tcW w:type="dxa" w:w="2880"/>
          </w:tcPr>
          <w:p>
            <w:r>
              <w:t>Alerts, dashboards, log search, retention, escalation</w:t>
            </w:r>
          </w:p>
        </w:tc>
      </w:tr>
      <w:tr>
        <w:tc>
          <w:tcPr>
            <w:tcW w:type="dxa" w:w="2880"/>
          </w:tcPr>
          <w:p>
            <w:r>
              <w:t>Endpoint protection and management</w:t>
            </w:r>
          </w:p>
        </w:tc>
        <w:tc>
          <w:tcPr>
            <w:tcW w:type="dxa" w:w="2880"/>
          </w:tcPr>
          <w:p>
            <w:r>
              <w:t>Detect, isolate, and remediate endpoint threats</w:t>
            </w:r>
          </w:p>
        </w:tc>
        <w:tc>
          <w:tcPr>
            <w:tcW w:type="dxa" w:w="2880"/>
          </w:tcPr>
          <w:p>
            <w:r>
              <w:t>Malware detection, quarantine, isolation, telemetry</w:t>
            </w:r>
          </w:p>
        </w:tc>
      </w:tr>
      <w:tr>
        <w:tc>
          <w:tcPr>
            <w:tcW w:type="dxa" w:w="2880"/>
          </w:tcPr>
          <w:p>
            <w:r>
              <w:t>Identity and access management</w:t>
            </w:r>
          </w:p>
        </w:tc>
        <w:tc>
          <w:tcPr>
            <w:tcW w:type="dxa" w:w="2880"/>
          </w:tcPr>
          <w:p>
            <w:r>
              <w:t>Contain account compromise</w:t>
            </w:r>
          </w:p>
        </w:tc>
        <w:tc>
          <w:tcPr>
            <w:tcW w:type="dxa" w:w="2880"/>
          </w:tcPr>
          <w:p>
            <w:r>
              <w:t>Account disablement, session revocation, MFA, audit logs</w:t>
            </w:r>
          </w:p>
        </w:tc>
      </w:tr>
      <w:tr>
        <w:tc>
          <w:tcPr>
            <w:tcW w:type="dxa" w:w="2880"/>
          </w:tcPr>
          <w:p>
            <w:r>
              <w:t>Cloud security tooling</w:t>
            </w:r>
          </w:p>
        </w:tc>
        <w:tc>
          <w:tcPr>
            <w:tcW w:type="dxa" w:w="2880"/>
          </w:tcPr>
          <w:p>
            <w:r>
              <w:t>Investigate and contain cloud incidents</w:t>
            </w:r>
          </w:p>
        </w:tc>
        <w:tc>
          <w:tcPr>
            <w:tcW w:type="dxa" w:w="2880"/>
          </w:tcPr>
          <w:p>
            <w:r>
              <w:t>Activity logs, configuration history, resource isolation</w:t>
            </w:r>
          </w:p>
        </w:tc>
      </w:tr>
      <w:tr>
        <w:tc>
          <w:tcPr>
            <w:tcW w:type="dxa" w:w="2880"/>
          </w:tcPr>
          <w:p>
            <w:r>
              <w:t>Ticketing or case management</w:t>
            </w:r>
          </w:p>
        </w:tc>
        <w:tc>
          <w:tcPr>
            <w:tcW w:type="dxa" w:w="2880"/>
          </w:tcPr>
          <w:p>
            <w:r>
              <w:t>Track incidents and response evidence</w:t>
            </w:r>
          </w:p>
        </w:tc>
        <w:tc>
          <w:tcPr>
            <w:tcW w:type="dxa" w:w="2880"/>
          </w:tcPr>
          <w:p>
            <w:r>
              <w:t>Incident workflow, timestamps, owners, attachments</w:t>
            </w:r>
          </w:p>
        </w:tc>
      </w:tr>
      <w:tr>
        <w:tc>
          <w:tcPr>
            <w:tcW w:type="dxa" w:w="2880"/>
          </w:tcPr>
          <w:p>
            <w:r>
              <w:t>Secure communications</w:t>
            </w:r>
          </w:p>
        </w:tc>
        <w:tc>
          <w:tcPr>
            <w:tcW w:type="dxa" w:w="2880"/>
          </w:tcPr>
          <w:p>
            <w:r>
              <w:t>Coordinate response securely</w:t>
            </w:r>
          </w:p>
        </w:tc>
        <w:tc>
          <w:tcPr>
            <w:tcW w:type="dxa" w:w="2880"/>
          </w:tcPr>
          <w:p>
            <w:r>
              <w:t>Restricted channels, backup communications, access control</w:t>
            </w:r>
          </w:p>
        </w:tc>
      </w:tr>
      <w:tr>
        <w:tc>
          <w:tcPr>
            <w:tcW w:type="dxa" w:w="2880"/>
          </w:tcPr>
          <w:p>
            <w:r>
              <w:t>Backup and recovery platform</w:t>
            </w:r>
          </w:p>
        </w:tc>
        <w:tc>
          <w:tcPr>
            <w:tcW w:type="dxa" w:w="2880"/>
          </w:tcPr>
          <w:p>
            <w:r>
              <w:t>Restore systems and data</w:t>
            </w:r>
          </w:p>
        </w:tc>
        <w:tc>
          <w:tcPr>
            <w:tcW w:type="dxa" w:w="2880"/>
          </w:tcPr>
          <w:p>
            <w:r>
              <w:t>Tested backups, recovery logs, integrity validation</w:t>
            </w:r>
          </w:p>
        </w:tc>
      </w:tr>
      <w:tr>
        <w:tc>
          <w:tcPr>
            <w:tcW w:type="dxa" w:w="2880"/>
          </w:tcPr>
          <w:p>
            <w:r>
              <w:t>Vulnerability management tools</w:t>
            </w:r>
          </w:p>
        </w:tc>
        <w:tc>
          <w:tcPr>
            <w:tcW w:type="dxa" w:w="2880"/>
          </w:tcPr>
          <w:p>
            <w:r>
              <w:t>Identify and confirm remediation</w:t>
            </w:r>
          </w:p>
        </w:tc>
        <w:tc>
          <w:tcPr>
            <w:tcW w:type="dxa" w:w="2880"/>
          </w:tcPr>
          <w:p>
            <w:r>
              <w:t>Scanning, prioritisation, remediation tracking</w:t>
            </w:r>
          </w:p>
        </w:tc>
      </w:tr>
      <w:tr>
        <w:tc>
          <w:tcPr>
            <w:tcW w:type="dxa" w:w="2880"/>
          </w:tcPr>
          <w:p>
            <w:r>
              <w:t>Evidence repository</w:t>
            </w:r>
          </w:p>
        </w:tc>
        <w:tc>
          <w:tcPr>
            <w:tcW w:type="dxa" w:w="2880"/>
          </w:tcPr>
          <w:p>
            <w:r>
              <w:t>Preserve investigation records</w:t>
            </w:r>
          </w:p>
        </w:tc>
        <w:tc>
          <w:tcPr>
            <w:tcW w:type="dxa" w:w="2880"/>
          </w:tcPr>
          <w:p>
            <w:r>
              <w:t>Restricted access, retention controls, audit trail</w:t>
            </w:r>
          </w:p>
        </w:tc>
      </w:tr>
      <w:tr>
        <w:tc>
          <w:tcPr>
            <w:tcW w:type="dxa" w:w="2880"/>
          </w:tcPr>
          <w:p>
            <w:r>
              <w:t>Asset inventory</w:t>
            </w:r>
          </w:p>
        </w:tc>
        <w:tc>
          <w:tcPr>
            <w:tcW w:type="dxa" w:w="2880"/>
          </w:tcPr>
          <w:p>
            <w:r>
              <w:t>Identify ownership and criticality</w:t>
            </w:r>
          </w:p>
        </w:tc>
        <w:tc>
          <w:tcPr>
            <w:tcW w:type="dxa" w:w="2880"/>
          </w:tcPr>
          <w:p>
            <w:r>
              <w:t>System owner, data classification, environment, dependencies</w:t>
            </w:r>
          </w:p>
        </w:tc>
      </w:tr>
    </w:tbl>
    <w:p>
      <w:r>
        <w:t>Documentation resources:</w:t>
      </w:r>
    </w:p>
    <w:p>
      <w:pPr>
        <w:pStyle w:val="ListBullet"/>
      </w:pPr>
      <w:r>
        <w:t>Incident Response Policy &amp; Plan.</w:t>
      </w:r>
    </w:p>
    <w:p>
      <w:pPr>
        <w:pStyle w:val="ListBullet"/>
      </w:pPr>
      <w:r>
        <w:t>Incident response playbooks.</w:t>
      </w:r>
    </w:p>
    <w:p>
      <w:pPr>
        <w:pStyle w:val="ListBullet"/>
      </w:pPr>
      <w:r>
        <w:t>Severity matrix and escalation guide.</w:t>
      </w:r>
    </w:p>
    <w:p>
      <w:pPr>
        <w:pStyle w:val="ListBullet"/>
      </w:pPr>
      <w:r>
        <w:t>Contact lists and on-call schedules.</w:t>
      </w:r>
    </w:p>
    <w:p>
      <w:pPr>
        <w:pStyle w:val="ListBullet"/>
      </w:pPr>
      <w:r>
        <w:t>System architecture diagrams and data flow diagrams.</w:t>
      </w:r>
    </w:p>
    <w:p>
      <w:pPr>
        <w:pStyle w:val="ListBullet"/>
      </w:pPr>
      <w:r>
        <w:t>Asset inventory and data classification records.</w:t>
      </w:r>
    </w:p>
    <w:p>
      <w:pPr>
        <w:pStyle w:val="ListBullet"/>
      </w:pPr>
      <w:r>
        <w:t>Backup and recovery procedures.</w:t>
      </w:r>
    </w:p>
    <w:p>
      <w:pPr>
        <w:pStyle w:val="ListBullet"/>
      </w:pPr>
      <w:r>
        <w:t>Business continuity and disaster recovery plans.</w:t>
      </w:r>
    </w:p>
    <w:p>
      <w:pPr>
        <w:pStyle w:val="ListBullet"/>
      </w:pPr>
      <w:r>
        <w:t>Vendor escalation contacts and contract summaries.</w:t>
      </w:r>
    </w:p>
    <w:p>
      <w:pPr>
        <w:pStyle w:val="ListBullet"/>
      </w:pPr>
      <w:r>
        <w:t>Customer notification templates.</w:t>
      </w:r>
    </w:p>
    <w:p>
      <w:pPr>
        <w:pStyle w:val="ListBullet"/>
      </w:pPr>
      <w:r>
        <w:t>Evidence handling guidance.</w:t>
      </w:r>
    </w:p>
    <w:p>
      <w:pPr>
        <w:pStyle w:val="ListBullet"/>
      </w:pPr>
      <w:r>
        <w:t>Post-incident review template.</w:t>
      </w:r>
    </w:p>
    <w:p>
      <w:pPr>
        <w:pStyle w:val="ListBullet"/>
      </w:pPr>
      <w:r>
        <w:t>Corrective action tracker.</w:t>
      </w:r>
    </w:p>
    <w:p>
      <w:r>
        <w:t>Budget and procurement considerations:</w:t>
      </w:r>
    </w:p>
    <w:p>
      <w:pPr>
        <w:pStyle w:val="ListBullet"/>
      </w:pPr>
      <w:r>
        <w:t>External incident response retainer or emergency procurement path.</w:t>
      </w:r>
    </w:p>
    <w:p>
      <w:pPr>
        <w:pStyle w:val="ListBullet"/>
      </w:pPr>
      <w:r>
        <w:t>Cyber insurance contact details and notification process.</w:t>
      </w:r>
    </w:p>
    <w:p>
      <w:pPr>
        <w:pStyle w:val="ListBullet"/>
      </w:pPr>
      <w:r>
        <w:t>Emergency approval process for forensic services, legal support, cloud capacity, tooling, or communications support.</w:t>
      </w:r>
    </w:p>
    <w:p>
      <w:pPr>
        <w:pStyle w:val="ListBullet"/>
      </w:pPr>
      <w:r>
        <w:t>Budget for tabletop exercises, training, and tooling improvements.</w:t>
      </w:r>
    </w:p>
    <w:p>
      <w:pPr>
        <w:pStyle w:val="ListBullet"/>
      </w:pPr>
      <w:r>
        <w:t>Pre-approved access to critical vendor support plans where required.</w:t>
      </w:r>
    </w:p>
    <w:p>
      <w:r>
        <w:t>Training and awareness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Audience</w:t>
            </w:r>
          </w:p>
        </w:tc>
        <w:tc>
          <w:tcPr>
            <w:tcW w:type="dxa" w:w="2880"/>
          </w:tcPr>
          <w:p>
            <w:r>
              <w:t>Training Topic</w:t>
            </w:r>
          </w:p>
        </w:tc>
        <w:tc>
          <w:tcPr>
            <w:tcW w:type="dxa" w:w="2880"/>
          </w:tcPr>
          <w:p>
            <w:r>
              <w:t>Frequency</w:t>
            </w:r>
          </w:p>
        </w:tc>
      </w:tr>
      <w:tr>
        <w:tc>
          <w:tcPr>
            <w:tcW w:type="dxa" w:w="2880"/>
          </w:tcPr>
          <w:p>
            <w:r>
              <w:t>All personnel</w:t>
            </w:r>
          </w:p>
        </w:tc>
        <w:tc>
          <w:tcPr>
            <w:tcW w:type="dxa" w:w="2880"/>
          </w:tcPr>
          <w:p>
            <w:r>
              <w:t>How to identify and report suspected incidents, phishing, data handling expectations</w:t>
            </w:r>
          </w:p>
        </w:tc>
        <w:tc>
          <w:tcPr>
            <w:tcW w:type="dxa" w:w="2880"/>
          </w:tcPr>
          <w:p>
            <w:r>
              <w:t>At onboarding and annually</w:t>
            </w:r>
          </w:p>
        </w:tc>
      </w:tr>
      <w:tr>
        <w:tc>
          <w:tcPr>
            <w:tcW w:type="dxa" w:w="2880"/>
          </w:tcPr>
          <w:p>
            <w:r>
              <w:t>Incident Response Team</w:t>
            </w:r>
          </w:p>
        </w:tc>
        <w:tc>
          <w:tcPr>
            <w:tcW w:type="dxa" w:w="2880"/>
          </w:tcPr>
          <w:p>
            <w:r>
              <w:t>Incident lifecycle, roles, evidence preservation, severity classification, escalation</w:t>
            </w:r>
          </w:p>
        </w:tc>
        <w:tc>
          <w:tcPr>
            <w:tcW w:type="dxa" w:w="2880"/>
          </w:tcPr>
          <w:p>
            <w:r>
              <w:t>Annually and after major updates</w:t>
            </w:r>
          </w:p>
        </w:tc>
      </w:tr>
      <w:tr>
        <w:tc>
          <w:tcPr>
            <w:tcW w:type="dxa" w:w="2880"/>
          </w:tcPr>
          <w:p>
            <w:r>
              <w:t>Security Operations</w:t>
            </w:r>
          </w:p>
        </w:tc>
        <w:tc>
          <w:tcPr>
            <w:tcW w:type="dxa" w:w="2880"/>
          </w:tcPr>
          <w:p>
            <w:r>
              <w:t>Alert triage, investigation methods, containment tools, documentation requirements</w:t>
            </w:r>
          </w:p>
        </w:tc>
        <w:tc>
          <w:tcPr>
            <w:tcW w:type="dxa" w:w="2880"/>
          </w:tcPr>
          <w:p>
            <w:r>
              <w:t>Ongoing</w:t>
            </w:r>
          </w:p>
        </w:tc>
      </w:tr>
      <w:tr>
        <w:tc>
          <w:tcPr>
            <w:tcW w:type="dxa" w:w="2880"/>
          </w:tcPr>
          <w:p>
            <w:r>
              <w:t>Engineering / IT</w:t>
            </w:r>
          </w:p>
        </w:tc>
        <w:tc>
          <w:tcPr>
            <w:tcW w:type="dxa" w:w="2880"/>
          </w:tcPr>
          <w:p>
            <w:r>
              <w:t>Production containment, secure recovery, logging, credential rotation, vulnerability remediation</w:t>
            </w:r>
          </w:p>
        </w:tc>
        <w:tc>
          <w:tcPr>
            <w:tcW w:type="dxa" w:w="2880"/>
          </w:tcPr>
          <w:p>
            <w:r>
              <w:t>Annually</w:t>
            </w:r>
          </w:p>
        </w:tc>
      </w:tr>
      <w:tr>
        <w:tc>
          <w:tcPr>
            <w:tcW w:type="dxa" w:w="2880"/>
          </w:tcPr>
          <w:p>
            <w:r>
              <w:t>Executives</w:t>
            </w:r>
          </w:p>
        </w:tc>
        <w:tc>
          <w:tcPr>
            <w:tcW w:type="dxa" w:w="2880"/>
          </w:tcPr>
          <w:p>
            <w:r>
              <w:t>Decision-making during major incidents, communication approval, risk acceptance</w:t>
            </w:r>
          </w:p>
        </w:tc>
        <w:tc>
          <w:tcPr>
            <w:tcW w:type="dxa" w:w="2880"/>
          </w:tcPr>
          <w:p>
            <w:r>
              <w:t>Annually or through tabletop exercises</w:t>
            </w:r>
          </w:p>
        </w:tc>
      </w:tr>
      <w:tr>
        <w:tc>
          <w:tcPr>
            <w:tcW w:type="dxa" w:w="2880"/>
          </w:tcPr>
          <w:p>
            <w:r>
              <w:t>Communications / Customer Success</w:t>
            </w:r>
          </w:p>
        </w:tc>
        <w:tc>
          <w:tcPr>
            <w:tcW w:type="dxa" w:w="2880"/>
          </w:tcPr>
          <w:p>
            <w:r>
              <w:t>Approved messaging, customer impact handling, confidentiality expectations</w:t>
            </w:r>
          </w:p>
        </w:tc>
        <w:tc>
          <w:tcPr>
            <w:tcW w:type="dxa" w:w="2880"/>
          </w:tcPr>
          <w:p>
            <w:r>
              <w:t>Annually</w:t>
            </w:r>
          </w:p>
        </w:tc>
      </w:tr>
      <w:tr>
        <w:tc>
          <w:tcPr>
            <w:tcW w:type="dxa" w:w="2880"/>
          </w:tcPr>
          <w:p>
            <w:r>
              <w:t>Legal / Privacy</w:t>
            </w:r>
          </w:p>
        </w:tc>
        <w:tc>
          <w:tcPr>
            <w:tcW w:type="dxa" w:w="2880"/>
          </w:tcPr>
          <w:p>
            <w:r>
              <w:t>Incident workflow, technical evidence, notification decision process</w:t>
            </w:r>
          </w:p>
        </w:tc>
        <w:tc>
          <w:tcPr>
            <w:tcW w:type="dxa" w:w="2880"/>
          </w:tcPr>
          <w:p>
            <w:r>
              <w:t>Annually or as needed</w:t>
            </w:r>
          </w:p>
        </w:tc>
      </w:tr>
    </w:tbl>
    <w:p>
      <w:pPr>
        <w:pStyle w:val="Heading2"/>
      </w:pPr>
      <w:r>
        <w:t>Success Metrics</w:t>
      </w:r>
    </w:p>
    <w:p>
      <w:r>
        <w:t>The effectiveness of this plan will be measured through operational, readiness, communication, recovery, and improvement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Description</w:t>
            </w:r>
          </w:p>
        </w:tc>
        <w:tc>
          <w:tcPr>
            <w:tcW w:type="dxa" w:w="2160"/>
          </w:tcPr>
          <w:p>
            <w:r>
              <w:t>Target / Expectation</w:t>
            </w:r>
          </w:p>
        </w:tc>
        <w:tc>
          <w:tcPr>
            <w:tcW w:type="dxa" w:w="2160"/>
          </w:tcPr>
          <w:p>
            <w:r>
              <w:t>Reporting Frequency</w:t>
            </w:r>
          </w:p>
        </w:tc>
      </w:tr>
      <w:tr>
        <w:tc>
          <w:tcPr>
            <w:tcW w:type="dxa" w:w="2160"/>
          </w:tcPr>
          <w:p>
            <w:r>
              <w:t>Incident triage timeliness</w:t>
            </w:r>
          </w:p>
        </w:tc>
        <w:tc>
          <w:tcPr>
            <w:tcW w:type="dxa" w:w="2160"/>
          </w:tcPr>
          <w:p>
            <w:r>
              <w:t>Percentage of reported incidents triaged within target time based on severity</w:t>
            </w:r>
          </w:p>
        </w:tc>
        <w:tc>
          <w:tcPr>
            <w:tcW w:type="dxa" w:w="2160"/>
          </w:tcPr>
          <w:p>
            <w:r>
              <w:t>95% or greater</w:t>
            </w:r>
          </w:p>
        </w:tc>
        <w:tc>
          <w:tcPr>
            <w:tcW w:type="dxa" w:w="2160"/>
          </w:tcPr>
          <w:p>
            <w:r>
              <w:t>Monthly</w:t>
            </w:r>
          </w:p>
        </w:tc>
      </w:tr>
      <w:tr>
        <w:tc>
          <w:tcPr>
            <w:tcW w:type="dxa" w:w="2160"/>
          </w:tcPr>
          <w:p>
            <w:r>
              <w:t>Time to contain</w:t>
            </w:r>
          </w:p>
        </w:tc>
        <w:tc>
          <w:tcPr>
            <w:tcW w:type="dxa" w:w="2160"/>
          </w:tcPr>
          <w:p>
            <w:r>
              <w:t>Elapsed time from incident confirmation to containment</w:t>
            </w:r>
          </w:p>
        </w:tc>
        <w:tc>
          <w:tcPr>
            <w:tcW w:type="dxa" w:w="2160"/>
          </w:tcPr>
          <w:p>
            <w:r>
              <w:t>Trending downward or within severity targets</w:t>
            </w:r>
          </w:p>
        </w:tc>
        <w:tc>
          <w:tcPr>
            <w:tcW w:type="dxa" w:w="2160"/>
          </w:tcPr>
          <w:p>
            <w:r>
              <w:t>Monthly / per incident</w:t>
            </w:r>
          </w:p>
        </w:tc>
      </w:tr>
      <w:tr>
        <w:tc>
          <w:tcPr>
            <w:tcW w:type="dxa" w:w="2160"/>
          </w:tcPr>
          <w:p>
            <w:r>
              <w:t>Time to recover</w:t>
            </w:r>
          </w:p>
        </w:tc>
        <w:tc>
          <w:tcPr>
            <w:tcW w:type="dxa" w:w="2160"/>
          </w:tcPr>
          <w:p>
            <w:r>
              <w:t>Elapsed time from containment to approved recovery</w:t>
            </w:r>
          </w:p>
        </w:tc>
        <w:tc>
          <w:tcPr>
            <w:tcW w:type="dxa" w:w="2160"/>
          </w:tcPr>
          <w:p>
            <w:r>
              <w:t>Within agreed recovery expectations</w:t>
            </w:r>
          </w:p>
        </w:tc>
        <w:tc>
          <w:tcPr>
            <w:tcW w:type="dxa" w:w="2160"/>
          </w:tcPr>
          <w:p>
            <w:r>
              <w:t>Per incident</w:t>
            </w:r>
          </w:p>
        </w:tc>
      </w:tr>
      <w:tr>
        <w:tc>
          <w:tcPr>
            <w:tcW w:type="dxa" w:w="2160"/>
          </w:tcPr>
          <w:p>
            <w:r>
              <w:t>Detection source coverage</w:t>
            </w:r>
          </w:p>
        </w:tc>
        <w:tc>
          <w:tcPr>
            <w:tcW w:type="dxa" w:w="2160"/>
          </w:tcPr>
          <w:p>
            <w:r>
              <w:t>Percentage of incidents detected through approved monitoring versus ad hoc discovery</w:t>
            </w:r>
          </w:p>
        </w:tc>
        <w:tc>
          <w:tcPr>
            <w:tcW w:type="dxa" w:w="2160"/>
          </w:tcPr>
          <w:p>
            <w:r>
              <w:t>Improvement over time</w:t>
            </w:r>
          </w:p>
        </w:tc>
        <w:tc>
          <w:tcPr>
            <w:tcW w:type="dxa" w:w="2160"/>
          </w:tcPr>
          <w:p>
            <w:r>
              <w:t>Quarterly</w:t>
            </w:r>
          </w:p>
        </w:tc>
      </w:tr>
      <w:tr>
        <w:tc>
          <w:tcPr>
            <w:tcW w:type="dxa" w:w="2160"/>
          </w:tcPr>
          <w:p>
            <w:r>
              <w:t>Incident documentation completeness</w:t>
            </w:r>
          </w:p>
        </w:tc>
        <w:tc>
          <w:tcPr>
            <w:tcW w:type="dxa" w:w="2160"/>
          </w:tcPr>
          <w:p>
            <w:r>
              <w:t>Percentage of incidents with required fields, timeline, evidence, actions, and closure approval</w:t>
            </w:r>
          </w:p>
        </w:tc>
        <w:tc>
          <w:tcPr>
            <w:tcW w:type="dxa" w:w="2160"/>
          </w:tcPr>
          <w:p>
            <w:r>
              <w:t>95% or greater</w:t>
            </w:r>
          </w:p>
        </w:tc>
        <w:tc>
          <w:tcPr>
            <w:tcW w:type="dxa" w:w="2160"/>
          </w:tcPr>
          <w:p>
            <w:r>
              <w:t>Monthly</w:t>
            </w:r>
          </w:p>
        </w:tc>
      </w:tr>
      <w:tr>
        <w:tc>
          <w:tcPr>
            <w:tcW w:type="dxa" w:w="2160"/>
          </w:tcPr>
          <w:p>
            <w:r>
              <w:t>Post-incident review completion</w:t>
            </w:r>
          </w:p>
        </w:tc>
        <w:tc>
          <w:tcPr>
            <w:tcW w:type="dxa" w:w="2160"/>
          </w:tcPr>
          <w:p>
            <w:r>
              <w:t>Percentage of required reviews completed within target timeframe</w:t>
            </w:r>
          </w:p>
        </w:tc>
        <w:tc>
          <w:tcPr>
            <w:tcW w:type="dxa" w:w="2160"/>
          </w:tcPr>
          <w:p>
            <w:r>
              <w:t>100% for High and Critical incidents</w:t>
            </w:r>
          </w:p>
        </w:tc>
        <w:tc>
          <w:tcPr>
            <w:tcW w:type="dxa" w:w="2160"/>
          </w:tcPr>
          <w:p>
            <w:r>
              <w:t>Quarterly</w:t>
            </w:r>
          </w:p>
        </w:tc>
      </w:tr>
      <w:tr>
        <w:tc>
          <w:tcPr>
            <w:tcW w:type="dxa" w:w="2160"/>
          </w:tcPr>
          <w:p>
            <w:r>
              <w:t>Corrective action closure</w:t>
            </w:r>
          </w:p>
        </w:tc>
        <w:tc>
          <w:tcPr>
            <w:tcW w:type="dxa" w:w="2160"/>
          </w:tcPr>
          <w:p>
            <w:r>
              <w:t>Percentage of corrective actions closed by due date</w:t>
            </w:r>
          </w:p>
        </w:tc>
        <w:tc>
          <w:tcPr>
            <w:tcW w:type="dxa" w:w="2160"/>
          </w:tcPr>
          <w:p>
            <w:r>
              <w:t>90% or greater</w:t>
            </w:r>
          </w:p>
        </w:tc>
        <w:tc>
          <w:tcPr>
            <w:tcW w:type="dxa" w:w="2160"/>
          </w:tcPr>
          <w:p>
            <w:r>
              <w:t>Monthly</w:t>
            </w:r>
          </w:p>
        </w:tc>
      </w:tr>
      <w:tr>
        <w:tc>
          <w:tcPr>
            <w:tcW w:type="dxa" w:w="2160"/>
          </w:tcPr>
          <w:p>
            <w:r>
              <w:t>Repeat incident rate</w:t>
            </w:r>
          </w:p>
        </w:tc>
        <w:tc>
          <w:tcPr>
            <w:tcW w:type="dxa" w:w="2160"/>
          </w:tcPr>
          <w:p>
            <w:r>
              <w:t>Number of recurring incidents with same or similar root cause</w:t>
            </w:r>
          </w:p>
        </w:tc>
        <w:tc>
          <w:tcPr>
            <w:tcW w:type="dxa" w:w="2160"/>
          </w:tcPr>
          <w:p>
            <w:r>
              <w:t>Trending downward</w:t>
            </w:r>
          </w:p>
        </w:tc>
        <w:tc>
          <w:tcPr>
            <w:tcW w:type="dxa" w:w="2160"/>
          </w:tcPr>
          <w:p>
            <w:r>
              <w:t>Quarterly</w:t>
            </w:r>
          </w:p>
        </w:tc>
      </w:tr>
      <w:tr>
        <w:tc>
          <w:tcPr>
            <w:tcW w:type="dxa" w:w="2160"/>
          </w:tcPr>
          <w:p>
            <w:r>
              <w:t>Evidence preservation compliance</w:t>
            </w:r>
          </w:p>
        </w:tc>
        <w:tc>
          <w:tcPr>
            <w:tcW w:type="dxa" w:w="2160"/>
          </w:tcPr>
          <w:p>
            <w:r>
              <w:t>Incidents with required evidence stored in approved repository</w:t>
            </w:r>
          </w:p>
        </w:tc>
        <w:tc>
          <w:tcPr>
            <w:tcW w:type="dxa" w:w="2160"/>
          </w:tcPr>
          <w:p>
            <w:r>
              <w:t>100% for High and Critical incidents</w:t>
            </w:r>
          </w:p>
        </w:tc>
        <w:tc>
          <w:tcPr>
            <w:tcW w:type="dxa" w:w="2160"/>
          </w:tcPr>
          <w:p>
            <w:r>
              <w:t>Quarterly</w:t>
            </w:r>
          </w:p>
        </w:tc>
      </w:tr>
      <w:tr>
        <w:tc>
          <w:tcPr>
            <w:tcW w:type="dxa" w:w="2160"/>
          </w:tcPr>
          <w:p>
            <w:r>
              <w:t>Exercise completion</w:t>
            </w:r>
          </w:p>
        </w:tc>
        <w:tc>
          <w:tcPr>
            <w:tcW w:type="dxa" w:w="2160"/>
          </w:tcPr>
          <w:p>
            <w:r>
              <w:t>Required tabletop or technical exercises completed on schedule</w:t>
            </w:r>
          </w:p>
        </w:tc>
        <w:tc>
          <w:tcPr>
            <w:tcW w:type="dxa" w:w="2160"/>
          </w:tcPr>
          <w:p>
            <w:r>
              <w:t>At least annually</w:t>
            </w:r>
          </w:p>
        </w:tc>
        <w:tc>
          <w:tcPr>
            <w:tcW w:type="dxa" w:w="2160"/>
          </w:tcPr>
          <w:p>
            <w:r>
              <w:t>Annually</w:t>
            </w:r>
          </w:p>
        </w:tc>
      </w:tr>
      <w:tr>
        <w:tc>
          <w:tcPr>
            <w:tcW w:type="dxa" w:w="2160"/>
          </w:tcPr>
          <w:p>
            <w:r>
              <w:t>Training completion</w:t>
            </w:r>
          </w:p>
        </w:tc>
        <w:tc>
          <w:tcPr>
            <w:tcW w:type="dxa" w:w="2160"/>
          </w:tcPr>
          <w:p>
            <w:r>
              <w:t>Required personnel completing incident response or security awareness training</w:t>
            </w:r>
          </w:p>
        </w:tc>
        <w:tc>
          <w:tcPr>
            <w:tcW w:type="dxa" w:w="2160"/>
          </w:tcPr>
          <w:p>
            <w:r>
              <w:t>95% or greater</w:t>
            </w:r>
          </w:p>
        </w:tc>
        <w:tc>
          <w:tcPr>
            <w:tcW w:type="dxa" w:w="2160"/>
          </w:tcPr>
          <w:p>
            <w:r>
              <w:t>Quarterly</w:t>
            </w:r>
          </w:p>
        </w:tc>
      </w:tr>
      <w:tr>
        <w:tc>
          <w:tcPr>
            <w:tcW w:type="dxa" w:w="2160"/>
          </w:tcPr>
          <w:p>
            <w:r>
              <w:t>Contact list accuracy</w:t>
            </w:r>
          </w:p>
        </w:tc>
        <w:tc>
          <w:tcPr>
            <w:tcW w:type="dxa" w:w="2160"/>
          </w:tcPr>
          <w:p>
            <w:r>
              <w:t>Key contacts validated and updated</w:t>
            </w:r>
          </w:p>
        </w:tc>
        <w:tc>
          <w:tcPr>
            <w:tcW w:type="dxa" w:w="2160"/>
          </w:tcPr>
          <w:p>
            <w:r>
              <w:t>100% of critical contacts current</w:t>
            </w:r>
          </w:p>
        </w:tc>
        <w:tc>
          <w:tcPr>
            <w:tcW w:type="dxa" w:w="2160"/>
          </w:tcPr>
          <w:p>
            <w:r>
              <w:t>Quarterly</w:t>
            </w:r>
          </w:p>
        </w:tc>
      </w:tr>
      <w:tr>
        <w:tc>
          <w:tcPr>
            <w:tcW w:type="dxa" w:w="2160"/>
          </w:tcPr>
          <w:p>
            <w:r>
              <w:t>Communication approval compliance</w:t>
            </w:r>
          </w:p>
        </w:tc>
        <w:tc>
          <w:tcPr>
            <w:tcW w:type="dxa" w:w="2160"/>
          </w:tcPr>
          <w:p>
            <w:r>
              <w:t>External communications approved through required workflow</w:t>
            </w:r>
          </w:p>
        </w:tc>
        <w:tc>
          <w:tcPr>
            <w:tcW w:type="dxa" w:w="2160"/>
          </w:tcPr>
          <w:p>
            <w:r>
              <w:t>100%</w:t>
            </w:r>
          </w:p>
        </w:tc>
        <w:tc>
          <w:tcPr>
            <w:tcW w:type="dxa" w:w="2160"/>
          </w:tcPr>
          <w:p>
            <w:r>
              <w:t>Per incident</w:t>
            </w:r>
          </w:p>
        </w:tc>
      </w:tr>
      <w:tr>
        <w:tc>
          <w:tcPr>
            <w:tcW w:type="dxa" w:w="2160"/>
          </w:tcPr>
          <w:p>
            <w:r>
              <w:t>Customer impact assessment timeliness</w:t>
            </w:r>
          </w:p>
        </w:tc>
        <w:tc>
          <w:tcPr>
            <w:tcW w:type="dxa" w:w="2160"/>
          </w:tcPr>
          <w:p>
            <w:r>
              <w:t>Customer impact evaluated within target time for High and Critical incidents</w:t>
            </w:r>
          </w:p>
        </w:tc>
        <w:tc>
          <w:tcPr>
            <w:tcW w:type="dxa" w:w="2160"/>
          </w:tcPr>
          <w:p>
            <w:r>
              <w:t>100%</w:t>
            </w:r>
          </w:p>
        </w:tc>
        <w:tc>
          <w:tcPr>
            <w:tcW w:type="dxa" w:w="2160"/>
          </w:tcPr>
          <w:p>
            <w:r>
              <w:t>Per incident</w:t>
            </w:r>
          </w:p>
        </w:tc>
      </w:tr>
      <w:tr>
        <w:tc>
          <w:tcPr>
            <w:tcW w:type="dxa" w:w="2160"/>
          </w:tcPr>
          <w:p>
            <w:r>
              <w:t>Monitoring improvement actions</w:t>
            </w:r>
          </w:p>
        </w:tc>
        <w:tc>
          <w:tcPr>
            <w:tcW w:type="dxa" w:w="2160"/>
          </w:tcPr>
          <w:p>
            <w:r>
              <w:t>Detection improvements implemented from incidents and exercises</w:t>
            </w:r>
          </w:p>
        </w:tc>
        <w:tc>
          <w:tcPr>
            <w:tcW w:type="dxa" w:w="2160"/>
          </w:tcPr>
          <w:p>
            <w:r>
              <w:t>Tracked to completion</w:t>
            </w:r>
          </w:p>
        </w:tc>
        <w:tc>
          <w:tcPr>
            <w:tcW w:type="dxa" w:w="2160"/>
          </w:tcPr>
          <w:p>
            <w:r>
              <w:t>Quarterly</w:t>
            </w:r>
          </w:p>
        </w:tc>
      </w:tr>
    </w:tbl>
    <w:p>
      <w:r>
        <w:t>Qualitative indicators of success include:</w:t>
      </w:r>
    </w:p>
    <w:p>
      <w:pPr>
        <w:pStyle w:val="ListBullet"/>
      </w:pPr>
      <w:r>
        <w:t>Responders understand their roles and can activate the plan without ambiguity.</w:t>
      </w:r>
    </w:p>
    <w:p>
      <w:pPr>
        <w:pStyle w:val="ListBullet"/>
      </w:pPr>
      <w:r>
        <w:t>Incident records provide a clear, defensible timeline of what happened and what decisions were made.</w:t>
      </w:r>
    </w:p>
    <w:p>
      <w:pPr>
        <w:pStyle w:val="ListBullet"/>
      </w:pPr>
      <w:r>
        <w:t>Customers receive accurate and approved information when they are affected.</w:t>
      </w:r>
    </w:p>
    <w:p>
      <w:pPr>
        <w:pStyle w:val="ListBullet"/>
      </w:pPr>
      <w:r>
        <w:t>Recovery actions do not reintroduce the threat or create unacceptable residual risk.</w:t>
      </w:r>
    </w:p>
    <w:p>
      <w:pPr>
        <w:pStyle w:val="ListBullet"/>
      </w:pPr>
      <w:r>
        <w:t>Lessons learned result in measurable control improvements.</w:t>
      </w:r>
    </w:p>
    <w:p>
      <w:pPr>
        <w:pStyle w:val="ListBullet"/>
      </w:pPr>
      <w:r>
        <w:t>Auditors can trace incidents from detection through closure, including evidence of communication, remediation, and management oversight.</w:t>
      </w:r>
    </w:p>
    <w:p>
      <w:pPr>
        <w:pStyle w:val="Heading2"/>
      </w:pPr>
      <w:r>
        <w:t>Review &amp; Update Triggers</w:t>
      </w:r>
    </w:p>
    <w:p>
      <w:r>
        <w:t>This plan must be reviewed at least annually and updated whenever changes materially affect incident response readiness or requirements.</w:t>
      </w:r>
    </w:p>
    <w:p>
      <w:r>
        <w:t>Review and update triggers include:</w:t>
      </w:r>
    </w:p>
    <w:p>
      <w:pPr>
        <w:pStyle w:val="ListBullet"/>
      </w:pPr>
      <w:r>
        <w:t>Completion of a High or Critical incident.</w:t>
      </w:r>
    </w:p>
    <w:p>
      <w:pPr>
        <w:pStyle w:val="ListBullet"/>
      </w:pPr>
      <w:r>
        <w:t>Post-incident review identifying gaps in roles, procedures, controls, communications, or evidence handling.</w:t>
      </w:r>
    </w:p>
    <w:p>
      <w:pPr>
        <w:pStyle w:val="ListBullet"/>
      </w:pPr>
      <w:r>
        <w:t>Significant changes to production architecture, cloud environments, identity systems, logging, monitoring, or backup capabilities.</w:t>
      </w:r>
    </w:p>
    <w:p>
      <w:pPr>
        <w:pStyle w:val="ListBullet"/>
      </w:pPr>
      <w:r>
        <w:t>Launch of a new product, service, geography, or customer segment with materially different security or notification considerations.</w:t>
      </w:r>
    </w:p>
    <w:p>
      <w:pPr>
        <w:pStyle w:val="ListBullet"/>
      </w:pPr>
      <w:r>
        <w:t>Material change in customer contractual obligations related to security incidents or notifications.</w:t>
      </w:r>
    </w:p>
    <w:p>
      <w:pPr>
        <w:pStyle w:val="ListBullet"/>
      </w:pPr>
      <w:r>
        <w:t>Material change in applicable legal, privacy, regulatory, insurance, or industry expectations.</w:t>
      </w:r>
    </w:p>
    <w:p>
      <w:pPr>
        <w:pStyle w:val="ListBullet"/>
      </w:pPr>
      <w:r>
        <w:t>Change in key incident response personnel, executive sponsor, legal counsel, privacy officer, communications lead, or on-call model.</w:t>
      </w:r>
    </w:p>
    <w:p>
      <w:pPr>
        <w:pStyle w:val="ListBullet"/>
      </w:pPr>
      <w:r>
        <w:t>Change in material third-party providers supporting production, security monitoring, hosting, customer support, identity, or data processing.</w:t>
      </w:r>
    </w:p>
    <w:p>
      <w:pPr>
        <w:pStyle w:val="ListBullet"/>
      </w:pPr>
      <w:r>
        <w:t>Tabletop exercise or audit identifying improvement opportunities.</w:t>
      </w:r>
    </w:p>
    <w:p>
      <w:pPr>
        <w:pStyle w:val="ListBullet"/>
      </w:pPr>
      <w:r>
        <w:t>Evidence that incident response metrics are not meeting defined targets.</w:t>
      </w:r>
    </w:p>
    <w:p>
      <w:pPr>
        <w:pStyle w:val="ListBullet"/>
      </w:pPr>
      <w:r>
        <w:t>Discovery that contact lists, playbooks, templates, or escalation paths are inaccurate.</w:t>
      </w:r>
    </w:p>
    <w:p>
      <w:pPr>
        <w:pStyle w:val="ListBullet"/>
      </w:pPr>
      <w:r>
        <w:t>Changes to data classification, customer data handling, or critical business processes.</w:t>
      </w:r>
    </w:p>
    <w:p>
      <w:pPr>
        <w:pStyle w:val="ListBullet"/>
      </w:pPr>
      <w:r>
        <w:t>Introduction of new threat scenarios requiring specific playbooks, such as ransomware, source code compromise, supply chain attack, cloud account takeover, or data extortion.</w:t>
      </w:r>
    </w:p>
    <w:p>
      <w:r>
        <w:t>Review process:</w:t>
      </w:r>
    </w:p>
    <w:p>
      <w:pPr>
        <w:pStyle w:val="ListBullet"/>
      </w:pPr>
      <w:r>
        <w:t>The Security Incident Response Manager initiates the review and collects feedback from Security Operations, IT, Engineering, Legal, Privacy, Communications, Customer Success, GRC, and relevant business owners.</w:t>
      </w:r>
    </w:p>
    <w:p>
      <w:pPr>
        <w:pStyle w:val="ListBullet"/>
      </w:pPr>
      <w:r>
        <w:t>Open incidents, incident trends, corrective actions, exercises, audit findings, and monitoring gaps are assessed.</w:t>
      </w:r>
    </w:p>
    <w:p>
      <w:pPr>
        <w:pStyle w:val="ListBullet"/>
      </w:pPr>
      <w:r>
        <w:t>Updates are drafted and reviewed by required stakeholders.</w:t>
      </w:r>
    </w:p>
    <w:p>
      <w:pPr>
        <w:pStyle w:val="ListBullet"/>
      </w:pPr>
      <w:r>
        <w:t>Security leadership approves material changes.</w:t>
      </w:r>
    </w:p>
    <w:p>
      <w:pPr>
        <w:pStyle w:val="ListBullet"/>
      </w:pPr>
      <w:r>
        <w:t>The updated plan is published to the approved document repository.</w:t>
      </w:r>
    </w:p>
    <w:p>
      <w:pPr>
        <w:pStyle w:val="ListBullet"/>
      </w:pPr>
      <w:r>
        <w:t>A change summary is communicated to affected stakeholders.</w:t>
      </w:r>
    </w:p>
    <w:p>
      <w:pPr>
        <w:pStyle w:val="ListBullet"/>
      </w:pPr>
      <w:r>
        <w:t>Training, playbooks, templates, and exercises are updated where required.</w:t>
      </w:r>
    </w:p>
    <w:p>
      <w:pPr>
        <w:pStyle w:val="ListBullet"/>
      </w:pPr>
      <w:r>
        <w:t>Superseded versions are retained according to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