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 Gap 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DORA-GAP-ASS-001</w:t>
            </w:r>
          </w:p>
        </w:tc>
        <w:tc>
          <w:tcPr>
            <w:tcW w:type="dxa" w:w="1440"/>
          </w:tcPr>
          <w:p>
            <w:r>
              <w:t>1.0</w:t>
            </w:r>
          </w:p>
        </w:tc>
        <w:tc>
          <w:tcPr>
            <w:tcW w:type="dxa" w:w="1440"/>
          </w:tcPr>
          <w:p>
            <w:r>
              <w:t>[Chief Information Security Officer / Head of ICT Risk]</w:t>
            </w:r>
          </w:p>
        </w:tc>
        <w:tc>
          <w:tcPr>
            <w:tcW w:type="dxa" w:w="1440"/>
          </w:tcPr>
          <w:p>
            <w:r>
              <w:t>[Effective Date]</w:t>
            </w:r>
          </w:p>
        </w:tc>
        <w:tc>
          <w:tcPr>
            <w:tcW w:type="dxa" w:w="1440"/>
          </w:tcPr>
          <w:p>
            <w:r>
              <w:t>Digital Operational Resilience Act</w:t>
            </w:r>
          </w:p>
        </w:tc>
        <w:tc>
          <w:tcPr>
            <w:tcW w:type="dxa" w:w="1440"/>
          </w:tcPr>
          <w:p>
            <w:r>
              <w:t>Internal Confidential</w:t>
            </w:r>
          </w:p>
        </w:tc>
      </w:tr>
    </w:tbl>
    <w:p>
      <w:pPr>
        <w:pStyle w:val="Heading2"/>
      </w:pPr>
      <w:r>
        <w:t>Purpose</w:t>
      </w:r>
    </w:p>
    <w:p>
      <w:r>
        <w:t>This report presents the results of a DORA gap assessment performed for [Organisation Name]. The assessment compares the organisation’s current operating model, governance, controls, documentation, technology capabilities, and assurance practices against the digital operational resilience expectations applicable to financial entities under DORA.</w:t>
      </w:r>
    </w:p>
    <w:p>
      <w:r>
        <w:t>The purpose of this report is to:</w:t>
      </w:r>
    </w:p>
    <w:p>
      <w:pPr>
        <w:pStyle w:val="ListBullet"/>
      </w:pPr>
      <w:r>
        <w:t>Identify gaps between current state and expected DORA-aligned practices.</w:t>
      </w:r>
    </w:p>
    <w:p>
      <w:pPr>
        <w:pStyle w:val="ListBullet"/>
      </w:pPr>
      <w:r>
        <w:t>Assess readiness across the five key DORA capability areas:</w:t>
      </w:r>
    </w:p>
    <w:p>
      <w:pPr>
        <w:pStyle w:val="ListBullet"/>
      </w:pPr>
      <w:r>
        <w:t>ICT risk management</w:t>
      </w:r>
    </w:p>
    <w:p>
      <w:pPr>
        <w:pStyle w:val="ListBullet"/>
      </w:pPr>
      <w:r>
        <w:t>ICT-related incident management and reporting</w:t>
      </w:r>
    </w:p>
    <w:p>
      <w:pPr>
        <w:pStyle w:val="ListBullet"/>
      </w:pPr>
      <w:r>
        <w:t>Digital operational resilience testing</w:t>
      </w:r>
    </w:p>
    <w:p>
      <w:pPr>
        <w:pStyle w:val="ListBullet"/>
      </w:pPr>
      <w:r>
        <w:t>ICT third-party risk management</w:t>
      </w:r>
    </w:p>
    <w:p>
      <w:pPr>
        <w:pStyle w:val="ListBullet"/>
      </w:pPr>
      <w:r>
        <w:t>Information sharing and collaboration</w:t>
      </w:r>
    </w:p>
    <w:p>
      <w:pPr>
        <w:pStyle w:val="ListBullet"/>
      </w:pPr>
      <w:r>
        <w:t>Provide a prioritised remediation roadmap.</w:t>
      </w:r>
    </w:p>
    <w:p>
      <w:pPr>
        <w:pStyle w:val="ListBullet"/>
      </w:pPr>
      <w:r>
        <w:t>Support executive decision-making, investment planning, accountability assignment, and regulatory readiness.</w:t>
      </w:r>
    </w:p>
    <w:p>
      <w:pPr>
        <w:pStyle w:val="ListBullet"/>
      </w:pPr>
      <w:r>
        <w:t>Establish a baseline against which future progress can be tracked.</w:t>
      </w:r>
    </w:p>
    <w:p>
      <w:r>
        <w:t>This report is intended to be used by senior management, risk owners, technology leadership, compliance, internal audit, procurement, legal, business continuity, and operational resilience stakeholders.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w:t>
            </w:r>
          </w:p>
        </w:tc>
        <w:tc>
          <w:tcPr>
            <w:tcW w:type="dxa" w:w="4320"/>
          </w:tcPr>
          <w:p>
            <w:r>
              <w:t>[Start Date] to [End Date]</w:t>
            </w:r>
          </w:p>
        </w:tc>
      </w:tr>
      <w:tr>
        <w:tc>
          <w:tcPr>
            <w:tcW w:type="dxa" w:w="4320"/>
          </w:tcPr>
          <w:p>
            <w:r>
              <w:t>Evidence review period</w:t>
            </w:r>
          </w:p>
        </w:tc>
        <w:tc>
          <w:tcPr>
            <w:tcW w:type="dxa" w:w="4320"/>
          </w:tcPr>
          <w:p>
            <w:r>
              <w:t>[Evidence Start Date] to [Evidence End Date]</w:t>
            </w:r>
          </w:p>
        </w:tc>
      </w:tr>
      <w:tr>
        <w:tc>
          <w:tcPr>
            <w:tcW w:type="dxa" w:w="4320"/>
          </w:tcPr>
          <w:p>
            <w:r>
              <w:t>Interviews conducted</w:t>
            </w:r>
          </w:p>
        </w:tc>
        <w:tc>
          <w:tcPr>
            <w:tcW w:type="dxa" w:w="4320"/>
          </w:tcPr>
          <w:p>
            <w:r>
              <w:t>[Interview Dates]</w:t>
            </w:r>
          </w:p>
        </w:tc>
      </w:tr>
      <w:tr>
        <w:tc>
          <w:tcPr>
            <w:tcW w:type="dxa" w:w="4320"/>
          </w:tcPr>
          <w:p>
            <w:r>
              <w:t>Report date</w:t>
            </w:r>
          </w:p>
        </w:tc>
        <w:tc>
          <w:tcPr>
            <w:tcW w:type="dxa" w:w="4320"/>
          </w:tcPr>
          <w:p>
            <w:r>
              <w:t>[Report Date]</w:t>
            </w:r>
          </w:p>
        </w:tc>
      </w:tr>
      <w:tr>
        <w:tc>
          <w:tcPr>
            <w:tcW w:type="dxa" w:w="4320"/>
          </w:tcPr>
          <w:p>
            <w:r>
              <w:t>Next recommended reassessment</w:t>
            </w:r>
          </w:p>
        </w:tc>
        <w:tc>
          <w:tcPr>
            <w:tcW w:type="dxa" w:w="4320"/>
          </w:tcPr>
          <w:p>
            <w:r>
              <w:t>[Target Date] or following completion of major remediation activities</w:t>
            </w:r>
          </w:p>
        </w:tc>
      </w:tr>
    </w:tbl>
    <w:p>
      <w:pPr>
        <w:pStyle w:val="Heading3"/>
      </w:pPr>
      <w:r>
        <w:t>Scope</w:t>
      </w:r>
    </w:p>
    <w:p>
      <w:r>
        <w:t>The assessment covered the organisation’s arrangements for managing ICT and digital operational resilience risks across business services, ICT assets, critical processes, third-party ICT providers, and supporting governance structures.</w:t>
      </w:r>
    </w:p>
    <w:p>
      <w:r>
        <w:t>In scope:</w:t>
      </w:r>
    </w:p>
    <w:p>
      <w:pPr>
        <w:pStyle w:val="ListBullet"/>
      </w:pPr>
      <w:r>
        <w:t>Governance and accountability for ICT risk and digital operational resilience.</w:t>
      </w:r>
    </w:p>
    <w:p>
      <w:pPr>
        <w:pStyle w:val="ListBullet"/>
      </w:pPr>
      <w:r>
        <w:t>ICT risk management framework, policies, standards, procedures, and control operation.</w:t>
      </w:r>
    </w:p>
    <w:p>
      <w:pPr>
        <w:pStyle w:val="ListBullet"/>
      </w:pPr>
      <w:r>
        <w:t>Identification and protection of ICT assets, information assets, systems, networks, infrastructure, and data.</w:t>
      </w:r>
    </w:p>
    <w:p>
      <w:pPr>
        <w:pStyle w:val="ListBullet"/>
      </w:pPr>
      <w:r>
        <w:t>Detection, monitoring, logging, alerting, and security event management.</w:t>
      </w:r>
    </w:p>
    <w:p>
      <w:pPr>
        <w:pStyle w:val="ListBullet"/>
      </w:pPr>
      <w:r>
        <w:t>Response and recovery arrangements, including crisis management and business continuity alignment.</w:t>
      </w:r>
    </w:p>
    <w:p>
      <w:pPr>
        <w:pStyle w:val="ListBullet"/>
      </w:pPr>
      <w:r>
        <w:t>ICT-related incident classification, escalation, communication, reporting, and post-incident review.</w:t>
      </w:r>
    </w:p>
    <w:p>
      <w:pPr>
        <w:pStyle w:val="ListBullet"/>
      </w:pPr>
      <w:r>
        <w:t>Backup, restoration, continuity, disaster recovery, and resilience capabilities.</w:t>
      </w:r>
    </w:p>
    <w:p>
      <w:pPr>
        <w:pStyle w:val="ListBullet"/>
      </w:pPr>
      <w:r>
        <w:t>Vulnerability management, patching, secure configuration, change control, and access management.</w:t>
      </w:r>
    </w:p>
    <w:p>
      <w:pPr>
        <w:pStyle w:val="ListBullet"/>
      </w:pPr>
      <w:r>
        <w:t>Digital operational resilience testing, including vulnerability assessments, scenario testing, penetration testing, and advanced threat-led testing where applicable.</w:t>
      </w:r>
    </w:p>
    <w:p>
      <w:pPr>
        <w:pStyle w:val="ListBullet"/>
      </w:pPr>
      <w:r>
        <w:t>ICT third-party risk management, including due diligence, contracting, ongoing monitoring, exit planning, concentration risk, and subcontractor oversight.</w:t>
      </w:r>
    </w:p>
    <w:p>
      <w:pPr>
        <w:pStyle w:val="ListBullet"/>
      </w:pPr>
      <w:r>
        <w:t>Register of information relating to ICT third-party arrangements.</w:t>
      </w:r>
    </w:p>
    <w:p>
      <w:pPr>
        <w:pStyle w:val="ListBullet"/>
      </w:pPr>
      <w:r>
        <w:t>Governance over critical or important functions supported by ICT providers.</w:t>
      </w:r>
    </w:p>
    <w:p>
      <w:pPr>
        <w:pStyle w:val="ListBullet"/>
      </w:pPr>
      <w:r>
        <w:t>Information sharing arrangements, threat intelligence, and participation in trusted communities.</w:t>
      </w:r>
    </w:p>
    <w:p>
      <w:pPr>
        <w:pStyle w:val="ListBullet"/>
      </w:pPr>
      <w:r>
        <w:t>Management reporting, metrics, issue tracking, and evidence retention.</w:t>
      </w:r>
    </w:p>
    <w:p>
      <w:r>
        <w:t>Out of scope:</w:t>
      </w:r>
    </w:p>
    <w:p>
      <w:pPr>
        <w:pStyle w:val="ListBullet"/>
      </w:pPr>
      <w:r>
        <w:t>Full technical penetration testing of systems.</w:t>
      </w:r>
    </w:p>
    <w:p>
      <w:pPr>
        <w:pStyle w:val="ListBullet"/>
      </w:pPr>
      <w:r>
        <w:t>Full legal review of all ICT provider contracts.</w:t>
      </w:r>
    </w:p>
    <w:p>
      <w:pPr>
        <w:pStyle w:val="ListBullet"/>
      </w:pPr>
      <w:r>
        <w:t>Certification of compliance.</w:t>
      </w:r>
    </w:p>
    <w:p>
      <w:pPr>
        <w:pStyle w:val="ListBullet"/>
      </w:pPr>
      <w:r>
        <w:t>Validation of financial entity classification or regulatory status.</w:t>
      </w:r>
    </w:p>
    <w:p>
      <w:pPr>
        <w:pStyle w:val="ListBullet"/>
      </w:pPr>
      <w:r>
        <w:t>Detailed assessment of non-ICT outsourcing arrangements unless they support ICT services or critical or important functions.</w:t>
      </w:r>
    </w:p>
    <w:p>
      <w:pPr>
        <w:pStyle w:val="ListBullet"/>
      </w:pPr>
      <w:r>
        <w:t>Independent audit testing of control operating effectiveness beyond evidence reviewed during this assessment.</w:t>
      </w:r>
    </w:p>
    <w:p>
      <w:pPr>
        <w:pStyle w:val="Heading3"/>
      </w:pPr>
      <w:r>
        <w:t>Organisational Areas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Scope Coverage</w:t>
            </w:r>
          </w:p>
        </w:tc>
        <w:tc>
          <w:tcPr>
            <w:tcW w:type="dxa" w:w="2880"/>
          </w:tcPr>
          <w:p>
            <w:r>
              <w:t>Assessment Activities</w:t>
            </w:r>
          </w:p>
        </w:tc>
      </w:tr>
      <w:tr>
        <w:tc>
          <w:tcPr>
            <w:tcW w:type="dxa" w:w="2880"/>
          </w:tcPr>
          <w:p>
            <w:r>
              <w:t>Executive governance</w:t>
            </w:r>
          </w:p>
        </w:tc>
        <w:tc>
          <w:tcPr>
            <w:tcW w:type="dxa" w:w="2880"/>
          </w:tcPr>
          <w:p>
            <w:r>
              <w:t>Board and senior management oversight, risk appetite, reporting</w:t>
            </w:r>
          </w:p>
        </w:tc>
        <w:tc>
          <w:tcPr>
            <w:tcW w:type="dxa" w:w="2880"/>
          </w:tcPr>
          <w:p>
            <w:r>
              <w:t>Document review, stakeholder interviews</w:t>
            </w:r>
          </w:p>
        </w:tc>
      </w:tr>
      <w:tr>
        <w:tc>
          <w:tcPr>
            <w:tcW w:type="dxa" w:w="2880"/>
          </w:tcPr>
          <w:p>
            <w:r>
              <w:t>ICT and security operations</w:t>
            </w:r>
          </w:p>
        </w:tc>
        <w:tc>
          <w:tcPr>
            <w:tcW w:type="dxa" w:w="2880"/>
          </w:tcPr>
          <w:p>
            <w:r>
              <w:t>Monitoring, incident response, vulnerability management, access control, asset management</w:t>
            </w:r>
          </w:p>
        </w:tc>
        <w:tc>
          <w:tcPr>
            <w:tcW w:type="dxa" w:w="2880"/>
          </w:tcPr>
          <w:p>
            <w:r>
              <w:t>Evidence review, process walkthroughs</w:t>
            </w:r>
          </w:p>
        </w:tc>
      </w:tr>
      <w:tr>
        <w:tc>
          <w:tcPr>
            <w:tcW w:type="dxa" w:w="2880"/>
          </w:tcPr>
          <w:p>
            <w:r>
              <w:t>Risk and compliance</w:t>
            </w:r>
          </w:p>
        </w:tc>
        <w:tc>
          <w:tcPr>
            <w:tcW w:type="dxa" w:w="2880"/>
          </w:tcPr>
          <w:p>
            <w:r>
              <w:t>ICT risk framework, control testing, issue management, regulatory mapping</w:t>
            </w:r>
          </w:p>
        </w:tc>
        <w:tc>
          <w:tcPr>
            <w:tcW w:type="dxa" w:w="2880"/>
          </w:tcPr>
          <w:p>
            <w:r>
              <w:t>Document review, interviews</w:t>
            </w:r>
          </w:p>
        </w:tc>
      </w:tr>
      <w:tr>
        <w:tc>
          <w:tcPr>
            <w:tcW w:type="dxa" w:w="2880"/>
          </w:tcPr>
          <w:p>
            <w:r>
              <w:t>Business continuity and resilience</w:t>
            </w:r>
          </w:p>
        </w:tc>
        <w:tc>
          <w:tcPr>
            <w:tcW w:type="dxa" w:w="2880"/>
          </w:tcPr>
          <w:p>
            <w:r>
              <w:t>Recovery planning, impact analysis, crisis management, continuity testing</w:t>
            </w:r>
          </w:p>
        </w:tc>
        <w:tc>
          <w:tcPr>
            <w:tcW w:type="dxa" w:w="2880"/>
          </w:tcPr>
          <w:p>
            <w:r>
              <w:t>Document review, sampling</w:t>
            </w:r>
          </w:p>
        </w:tc>
      </w:tr>
      <w:tr>
        <w:tc>
          <w:tcPr>
            <w:tcW w:type="dxa" w:w="2880"/>
          </w:tcPr>
          <w:p>
            <w:r>
              <w:t>Procurement and vendor management</w:t>
            </w:r>
          </w:p>
        </w:tc>
        <w:tc>
          <w:tcPr>
            <w:tcW w:type="dxa" w:w="2880"/>
          </w:tcPr>
          <w:p>
            <w:r>
              <w:t>Third-party due diligence, contracts, monitoring, exit plans</w:t>
            </w:r>
          </w:p>
        </w:tc>
        <w:tc>
          <w:tcPr>
            <w:tcW w:type="dxa" w:w="2880"/>
          </w:tcPr>
          <w:p>
            <w:r>
              <w:t>Process review, sample testing</w:t>
            </w:r>
          </w:p>
        </w:tc>
      </w:tr>
      <w:tr>
        <w:tc>
          <w:tcPr>
            <w:tcW w:type="dxa" w:w="2880"/>
          </w:tcPr>
          <w:p>
            <w:r>
              <w:t>Legal</w:t>
            </w:r>
          </w:p>
        </w:tc>
        <w:tc>
          <w:tcPr>
            <w:tcW w:type="dxa" w:w="2880"/>
          </w:tcPr>
          <w:p>
            <w:r>
              <w:t>Contract clauses, notification obligations, regulatory cooperation provisions</w:t>
            </w:r>
          </w:p>
        </w:tc>
        <w:tc>
          <w:tcPr>
            <w:tcW w:type="dxa" w:w="2880"/>
          </w:tcPr>
          <w:p>
            <w:r>
              <w:t>Document review</w:t>
            </w:r>
          </w:p>
        </w:tc>
      </w:tr>
      <w:tr>
        <w:tc>
          <w:tcPr>
            <w:tcW w:type="dxa" w:w="2880"/>
          </w:tcPr>
          <w:p>
            <w:r>
              <w:t>Internal audit</w:t>
            </w:r>
          </w:p>
        </w:tc>
        <w:tc>
          <w:tcPr>
            <w:tcW w:type="dxa" w:w="2880"/>
          </w:tcPr>
          <w:p>
            <w:r>
              <w:t>Assurance plans, audit reports, issue tracking</w:t>
            </w:r>
          </w:p>
        </w:tc>
        <w:tc>
          <w:tcPr>
            <w:tcW w:type="dxa" w:w="2880"/>
          </w:tcPr>
          <w:p>
            <w:r>
              <w:t>Document review</w:t>
            </w:r>
          </w:p>
        </w:tc>
      </w:tr>
      <w:tr>
        <w:tc>
          <w:tcPr>
            <w:tcW w:type="dxa" w:w="2880"/>
          </w:tcPr>
          <w:p>
            <w:r>
              <w:t>Business owners</w:t>
            </w:r>
          </w:p>
        </w:tc>
        <w:tc>
          <w:tcPr>
            <w:tcW w:type="dxa" w:w="2880"/>
          </w:tcPr>
          <w:p>
            <w:r>
              <w:t>Critical process dependency mapping and service ownership</w:t>
            </w:r>
          </w:p>
        </w:tc>
        <w:tc>
          <w:tcPr>
            <w:tcW w:type="dxa" w:w="2880"/>
          </w:tcPr>
          <w:p>
            <w:r>
              <w:t>Interviews, evidence review</w:t>
            </w:r>
          </w:p>
        </w:tc>
      </w:tr>
    </w:tbl>
    <w:p>
      <w:pPr>
        <w:pStyle w:val="Heading3"/>
      </w:pPr>
      <w:r>
        <w:t>Systems, Services, and Providers Sampled</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Sample Reviewed</w:t>
            </w:r>
          </w:p>
        </w:tc>
      </w:tr>
      <w:tr>
        <w:tc>
          <w:tcPr>
            <w:tcW w:type="dxa" w:w="4320"/>
          </w:tcPr>
          <w:p>
            <w:r>
              <w:t>Critical business services</w:t>
            </w:r>
          </w:p>
        </w:tc>
        <w:tc>
          <w:tcPr>
            <w:tcW w:type="dxa" w:w="4320"/>
          </w:tcPr>
          <w:p>
            <w:r>
              <w:t>[Service 1], [Service 2], [Service 3]</w:t>
            </w:r>
          </w:p>
        </w:tc>
      </w:tr>
      <w:tr>
        <w:tc>
          <w:tcPr>
            <w:tcW w:type="dxa" w:w="4320"/>
          </w:tcPr>
          <w:p>
            <w:r>
              <w:t>Core ICT systems</w:t>
            </w:r>
          </w:p>
        </w:tc>
        <w:tc>
          <w:tcPr>
            <w:tcW w:type="dxa" w:w="4320"/>
          </w:tcPr>
          <w:p>
            <w:r>
              <w:t>[System 1], [System 2], [System 3]</w:t>
            </w:r>
          </w:p>
        </w:tc>
      </w:tr>
      <w:tr>
        <w:tc>
          <w:tcPr>
            <w:tcW w:type="dxa" w:w="4320"/>
          </w:tcPr>
          <w:p>
            <w:r>
              <w:t>Cloud services</w:t>
            </w:r>
          </w:p>
        </w:tc>
        <w:tc>
          <w:tcPr>
            <w:tcW w:type="dxa" w:w="4320"/>
          </w:tcPr>
          <w:p>
            <w:r>
              <w:t>[Cloud Platform / SaaS Name]</w:t>
            </w:r>
          </w:p>
        </w:tc>
      </w:tr>
      <w:tr>
        <w:tc>
          <w:tcPr>
            <w:tcW w:type="dxa" w:w="4320"/>
          </w:tcPr>
          <w:p>
            <w:r>
              <w:t>Managed service providers</w:t>
            </w:r>
          </w:p>
        </w:tc>
        <w:tc>
          <w:tcPr>
            <w:tcW w:type="dxa" w:w="4320"/>
          </w:tcPr>
          <w:p>
            <w:r>
              <w:t>[Provider Name]</w:t>
            </w:r>
          </w:p>
        </w:tc>
      </w:tr>
      <w:tr>
        <w:tc>
          <w:tcPr>
            <w:tcW w:type="dxa" w:w="4320"/>
          </w:tcPr>
          <w:p>
            <w:r>
              <w:t>Payment, trading, or customer-facing platforms</w:t>
            </w:r>
          </w:p>
        </w:tc>
        <w:tc>
          <w:tcPr>
            <w:tcW w:type="dxa" w:w="4320"/>
          </w:tcPr>
          <w:p>
            <w:r>
              <w:t>[Platform Name]</w:t>
            </w:r>
          </w:p>
        </w:tc>
      </w:tr>
      <w:tr>
        <w:tc>
          <w:tcPr>
            <w:tcW w:type="dxa" w:w="4320"/>
          </w:tcPr>
          <w:p>
            <w:r>
              <w:t>Security tooling</w:t>
            </w:r>
          </w:p>
        </w:tc>
        <w:tc>
          <w:tcPr>
            <w:tcW w:type="dxa" w:w="4320"/>
          </w:tcPr>
          <w:p>
            <w:r>
              <w:t>[SIEM / EDR / Vulnerability Platform]</w:t>
            </w:r>
          </w:p>
        </w:tc>
      </w:tr>
      <w:tr>
        <w:tc>
          <w:tcPr>
            <w:tcW w:type="dxa" w:w="4320"/>
          </w:tcPr>
          <w:p>
            <w:r>
              <w:t>Identity and access management</w:t>
            </w:r>
          </w:p>
        </w:tc>
        <w:tc>
          <w:tcPr>
            <w:tcW w:type="dxa" w:w="4320"/>
          </w:tcPr>
          <w:p>
            <w:r>
              <w:t>[IAM / PAM / Directory Service]</w:t>
            </w:r>
          </w:p>
        </w:tc>
      </w:tr>
      <w:tr>
        <w:tc>
          <w:tcPr>
            <w:tcW w:type="dxa" w:w="4320"/>
          </w:tcPr>
          <w:p>
            <w:r>
              <w:t>Backup and recovery platforms</w:t>
            </w:r>
          </w:p>
        </w:tc>
        <w:tc>
          <w:tcPr>
            <w:tcW w:type="dxa" w:w="4320"/>
          </w:tcPr>
          <w:p>
            <w:r>
              <w:t>[Backup Solution / DR Platform]</w:t>
            </w:r>
          </w:p>
        </w:tc>
      </w:tr>
    </w:tbl>
    <w:p>
      <w:pPr>
        <w:pStyle w:val="Heading2"/>
      </w:pPr>
      <w:r>
        <w:t>Executive Summary</w:t>
      </w:r>
    </w:p>
    <w:p>
      <w:pPr>
        <w:pStyle w:val="Heading3"/>
      </w:pPr>
      <w:r>
        <w:t>Overall Assessment</w:t>
      </w:r>
    </w:p>
    <w:p>
      <w:r>
        <w:t>[Organisation Name] has established several foundational practices relevant to digital operational resilience, including documented information security policies, incident response processes, business continuity arrangements, supplier onboarding controls, and routine security testing. However, the current state is not yet consistently aligned with the level of governance, traceability, testing depth, third-party oversight, regulatory reporting readiness, and evidence discipline expected under DORA.</w:t>
      </w:r>
    </w:p>
    <w:p>
      <w:r>
        <w:t>The assessment identified that the organisation’s most significant gaps relate to:</w:t>
      </w:r>
    </w:p>
    <w:p>
      <w:pPr>
        <w:pStyle w:val="ListBullet"/>
      </w:pPr>
      <w:r>
        <w:t>Incomplete mapping between business services, ICT assets, data, dependencies, and third-party providers.</w:t>
      </w:r>
    </w:p>
    <w:p>
      <w:pPr>
        <w:pStyle w:val="ListBullet"/>
      </w:pPr>
      <w:r>
        <w:t>Inconsistent identification of critical or important functions and their supporting ICT dependencies.</w:t>
      </w:r>
    </w:p>
    <w:p>
      <w:pPr>
        <w:pStyle w:val="ListBullet"/>
      </w:pPr>
      <w:r>
        <w:t>Limited board-level reporting on digital operational resilience using measurable risk indicators.</w:t>
      </w:r>
    </w:p>
    <w:p>
      <w:pPr>
        <w:pStyle w:val="ListBullet"/>
      </w:pPr>
      <w:r>
        <w:t>Incident classification and escalation processes that do not yet fully support DORA-style reporting timeframes and regulatory communications.</w:t>
      </w:r>
    </w:p>
    <w:p>
      <w:pPr>
        <w:pStyle w:val="ListBullet"/>
      </w:pPr>
      <w:r>
        <w:t>Insufficiently formalised end-to-end resilience testing programme across critical services.</w:t>
      </w:r>
    </w:p>
    <w:p>
      <w:pPr>
        <w:pStyle w:val="ListBullet"/>
      </w:pPr>
      <w:r>
        <w:t>Third-party ICT contract terms that do not consistently include required resilience, audit, access, reporting, subcontracting, termination, and regulatory cooperation expectations.</w:t>
      </w:r>
    </w:p>
    <w:p>
      <w:pPr>
        <w:pStyle w:val="ListBullet"/>
      </w:pPr>
      <w:r>
        <w:t>Incomplete register of ICT third-party arrangements.</w:t>
      </w:r>
    </w:p>
    <w:p>
      <w:pPr>
        <w:pStyle w:val="ListBullet"/>
      </w:pPr>
      <w:r>
        <w:t>Limited concentration risk analysis across cloud, managed service, and critical technology providers.</w:t>
      </w:r>
    </w:p>
    <w:p>
      <w:pPr>
        <w:pStyle w:val="ListBullet"/>
      </w:pPr>
      <w:r>
        <w:t>Inconsistent evidence retention to demonstrate control design and operating effectiveness.</w:t>
      </w:r>
    </w:p>
    <w:p>
      <w:r>
        <w:t>The organisation is assessed as partially aligned overall. A structured remediation programme is required to reach a mature and defensible state.</w:t>
      </w:r>
    </w:p>
    <w:p>
      <w:pPr>
        <w:pStyle w:val="Heading3"/>
      </w:pPr>
      <w:r>
        <w:t>Readiness Rating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DORA Capability Area</w:t>
            </w:r>
          </w:p>
        </w:tc>
        <w:tc>
          <w:tcPr>
            <w:tcW w:type="dxa" w:w="2160"/>
          </w:tcPr>
          <w:p>
            <w:r>
              <w:t>Current Readiness</w:t>
            </w:r>
          </w:p>
        </w:tc>
        <w:tc>
          <w:tcPr>
            <w:tcW w:type="dxa" w:w="2160"/>
          </w:tcPr>
          <w:p>
            <w:r>
              <w:t>Target Readiness</w:t>
            </w:r>
          </w:p>
        </w:tc>
        <w:tc>
          <w:tcPr>
            <w:tcW w:type="dxa" w:w="2160"/>
          </w:tcPr>
          <w:p>
            <w:r>
              <w:t>Overall Status</w:t>
            </w:r>
          </w:p>
        </w:tc>
      </w:tr>
      <w:tr>
        <w:tc>
          <w:tcPr>
            <w:tcW w:type="dxa" w:w="2160"/>
          </w:tcPr>
          <w:p>
            <w:r>
              <w:t>ICT risk management</w:t>
            </w:r>
          </w:p>
        </w:tc>
        <w:tc>
          <w:tcPr>
            <w:tcW w:type="dxa" w:w="2160"/>
          </w:tcPr>
          <w:p>
            <w:r>
              <w:t>Developing</w:t>
            </w:r>
          </w:p>
        </w:tc>
        <w:tc>
          <w:tcPr>
            <w:tcW w:type="dxa" w:w="2160"/>
          </w:tcPr>
          <w:p>
            <w:r>
              <w:t>Managed</w:t>
            </w:r>
          </w:p>
        </w:tc>
        <w:tc>
          <w:tcPr>
            <w:tcW w:type="dxa" w:w="2160"/>
          </w:tcPr>
          <w:p>
            <w:r>
              <w:t>Amber</w:t>
            </w:r>
          </w:p>
        </w:tc>
      </w:tr>
      <w:tr>
        <w:tc>
          <w:tcPr>
            <w:tcW w:type="dxa" w:w="2160"/>
          </w:tcPr>
          <w:p>
            <w:r>
              <w:t>ICT-related incident management and reporting</w:t>
            </w:r>
          </w:p>
        </w:tc>
        <w:tc>
          <w:tcPr>
            <w:tcW w:type="dxa" w:w="2160"/>
          </w:tcPr>
          <w:p>
            <w:r>
              <w:t>Developing</w:t>
            </w:r>
          </w:p>
        </w:tc>
        <w:tc>
          <w:tcPr>
            <w:tcW w:type="dxa" w:w="2160"/>
          </w:tcPr>
          <w:p>
            <w:r>
              <w:t>Managed</w:t>
            </w:r>
          </w:p>
        </w:tc>
        <w:tc>
          <w:tcPr>
            <w:tcW w:type="dxa" w:w="2160"/>
          </w:tcPr>
          <w:p>
            <w:r>
              <w:t>Amber</w:t>
            </w:r>
          </w:p>
        </w:tc>
      </w:tr>
      <w:tr>
        <w:tc>
          <w:tcPr>
            <w:tcW w:type="dxa" w:w="2160"/>
          </w:tcPr>
          <w:p>
            <w:r>
              <w:t>Digital operational resilience testing</w:t>
            </w:r>
          </w:p>
        </w:tc>
        <w:tc>
          <w:tcPr>
            <w:tcW w:type="dxa" w:w="2160"/>
          </w:tcPr>
          <w:p>
            <w:r>
              <w:t>Initial to Developing</w:t>
            </w:r>
          </w:p>
        </w:tc>
        <w:tc>
          <w:tcPr>
            <w:tcW w:type="dxa" w:w="2160"/>
          </w:tcPr>
          <w:p>
            <w:r>
              <w:t>Managed</w:t>
            </w:r>
          </w:p>
        </w:tc>
        <w:tc>
          <w:tcPr>
            <w:tcW w:type="dxa" w:w="2160"/>
          </w:tcPr>
          <w:p>
            <w:r>
              <w:t>Amber / Red</w:t>
            </w:r>
          </w:p>
        </w:tc>
      </w:tr>
      <w:tr>
        <w:tc>
          <w:tcPr>
            <w:tcW w:type="dxa" w:w="2160"/>
          </w:tcPr>
          <w:p>
            <w:r>
              <w:t>ICT third-party risk management</w:t>
            </w:r>
          </w:p>
        </w:tc>
        <w:tc>
          <w:tcPr>
            <w:tcW w:type="dxa" w:w="2160"/>
          </w:tcPr>
          <w:p>
            <w:r>
              <w:t>Developing</w:t>
            </w:r>
          </w:p>
        </w:tc>
        <w:tc>
          <w:tcPr>
            <w:tcW w:type="dxa" w:w="2160"/>
          </w:tcPr>
          <w:p>
            <w:r>
              <w:t>Managed</w:t>
            </w:r>
          </w:p>
        </w:tc>
        <w:tc>
          <w:tcPr>
            <w:tcW w:type="dxa" w:w="2160"/>
          </w:tcPr>
          <w:p>
            <w:r>
              <w:t>Amber</w:t>
            </w:r>
          </w:p>
        </w:tc>
      </w:tr>
      <w:tr>
        <w:tc>
          <w:tcPr>
            <w:tcW w:type="dxa" w:w="2160"/>
          </w:tcPr>
          <w:p>
            <w:r>
              <w:t>Information sharing and collaboration</w:t>
            </w:r>
          </w:p>
        </w:tc>
        <w:tc>
          <w:tcPr>
            <w:tcW w:type="dxa" w:w="2160"/>
          </w:tcPr>
          <w:p>
            <w:r>
              <w:t>Initial</w:t>
            </w:r>
          </w:p>
        </w:tc>
        <w:tc>
          <w:tcPr>
            <w:tcW w:type="dxa" w:w="2160"/>
          </w:tcPr>
          <w:p>
            <w:r>
              <w:t>Defined</w:t>
            </w:r>
          </w:p>
        </w:tc>
        <w:tc>
          <w:tcPr>
            <w:tcW w:type="dxa" w:w="2160"/>
          </w:tcPr>
          <w:p>
            <w:r>
              <w:t>Amber / Red</w:t>
            </w:r>
          </w:p>
        </w:tc>
      </w:tr>
      <w:tr>
        <w:tc>
          <w:tcPr>
            <w:tcW w:type="dxa" w:w="2160"/>
          </w:tcPr>
          <w:p>
            <w:r>
              <w:t>Governance, oversight, and accountability</w:t>
            </w:r>
          </w:p>
        </w:tc>
        <w:tc>
          <w:tcPr>
            <w:tcW w:type="dxa" w:w="2160"/>
          </w:tcPr>
          <w:p>
            <w:r>
              <w:t>Developing</w:t>
            </w:r>
          </w:p>
        </w:tc>
        <w:tc>
          <w:tcPr>
            <w:tcW w:type="dxa" w:w="2160"/>
          </w:tcPr>
          <w:p>
            <w:r>
              <w:t>Managed</w:t>
            </w:r>
          </w:p>
        </w:tc>
        <w:tc>
          <w:tcPr>
            <w:tcW w:type="dxa" w:w="2160"/>
          </w:tcPr>
          <w:p>
            <w:r>
              <w:t>Amber</w:t>
            </w:r>
          </w:p>
        </w:tc>
      </w:tr>
      <w:tr>
        <w:tc>
          <w:tcPr>
            <w:tcW w:type="dxa" w:w="2160"/>
          </w:tcPr>
          <w:p>
            <w:r>
              <w:t>Evidence, reporting, and assurance</w:t>
            </w:r>
          </w:p>
        </w:tc>
        <w:tc>
          <w:tcPr>
            <w:tcW w:type="dxa" w:w="2160"/>
          </w:tcPr>
          <w:p>
            <w:r>
              <w:t>Developing</w:t>
            </w:r>
          </w:p>
        </w:tc>
        <w:tc>
          <w:tcPr>
            <w:tcW w:type="dxa" w:w="2160"/>
          </w:tcPr>
          <w:p>
            <w:r>
              <w:t>Managed</w:t>
            </w:r>
          </w:p>
        </w:tc>
        <w:tc>
          <w:tcPr>
            <w:tcW w:type="dxa" w:w="2160"/>
          </w:tcPr>
          <w:p>
            <w:r>
              <w:t>Amber</w:t>
            </w:r>
          </w:p>
        </w:tc>
      </w:tr>
    </w:tbl>
    <w:p>
      <w:pPr>
        <w:pStyle w:val="Heading3"/>
      </w:pPr>
      <w:r>
        <w:t>Key Strengths</w:t>
      </w:r>
    </w:p>
    <w:p>
      <w:r>
        <w:t>The assessment identified the following strengths:</w:t>
      </w:r>
    </w:p>
    <w:p>
      <w:pPr>
        <w:pStyle w:val="ListBullet"/>
      </w:pPr>
      <w:r>
        <w:t>Executive awareness of operational resilience and cyber risk is increasing.</w:t>
      </w:r>
    </w:p>
    <w:p>
      <w:pPr>
        <w:pStyle w:val="ListBullet"/>
      </w:pPr>
      <w:r>
        <w:t>Core information security policies exist and are reviewed periodically.</w:t>
      </w:r>
    </w:p>
    <w:p>
      <w:pPr>
        <w:pStyle w:val="ListBullet"/>
      </w:pPr>
      <w:r>
        <w:t>Incident response processes are documented and operationally used.</w:t>
      </w:r>
    </w:p>
    <w:p>
      <w:pPr>
        <w:pStyle w:val="ListBullet"/>
      </w:pPr>
      <w:r>
        <w:t>Business continuity and disaster recovery plans exist for selected critical systems.</w:t>
      </w:r>
    </w:p>
    <w:p>
      <w:pPr>
        <w:pStyle w:val="ListBullet"/>
      </w:pPr>
      <w:r>
        <w:t>Security monitoring tooling is deployed across key parts of the environment.</w:t>
      </w:r>
    </w:p>
    <w:p>
      <w:pPr>
        <w:pStyle w:val="ListBullet"/>
      </w:pPr>
      <w:r>
        <w:t>Vulnerability scanning and patch management activities are performed.</w:t>
      </w:r>
    </w:p>
    <w:p>
      <w:pPr>
        <w:pStyle w:val="ListBullet"/>
      </w:pPr>
      <w:r>
        <w:t>Supplier onboarding processes include security due diligence for selected vendors.</w:t>
      </w:r>
    </w:p>
    <w:p>
      <w:pPr>
        <w:pStyle w:val="ListBullet"/>
      </w:pPr>
      <w:r>
        <w:t>Internal audit and compliance teams are engaged in regulatory readiness activities.</w:t>
      </w:r>
    </w:p>
    <w:p>
      <w:pPr>
        <w:pStyle w:val="ListBullet"/>
      </w:pPr>
      <w:r>
        <w:t>Risk registers are in place and used by business and technology teams.</w:t>
      </w:r>
    </w:p>
    <w:p>
      <w:pPr>
        <w:pStyle w:val="ListBullet"/>
      </w:pPr>
      <w:r>
        <w:t>There is willingness across functions to establish a more integrated DORA programme.</w:t>
      </w:r>
    </w:p>
    <w:p>
      <w:pPr>
        <w:pStyle w:val="Heading3"/>
      </w:pPr>
      <w:r>
        <w:t>Key Gaps</w:t>
      </w:r>
    </w:p>
    <w:p>
      <w:r>
        <w:t>The most material gaps are summarised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Gap</w:t>
            </w:r>
          </w:p>
        </w:tc>
        <w:tc>
          <w:tcPr>
            <w:tcW w:type="dxa" w:w="2160"/>
          </w:tcPr>
          <w:p>
            <w:r>
              <w:t>Risk Impact</w:t>
            </w:r>
          </w:p>
        </w:tc>
        <w:tc>
          <w:tcPr>
            <w:tcW w:type="dxa" w:w="2160"/>
          </w:tcPr>
          <w:p>
            <w:r>
              <w:t>Priority</w:t>
            </w:r>
          </w:p>
        </w:tc>
      </w:tr>
      <w:tr>
        <w:tc>
          <w:tcPr>
            <w:tcW w:type="dxa" w:w="2160"/>
          </w:tcPr>
          <w:p>
            <w:r>
              <w:t>G-01</w:t>
            </w:r>
          </w:p>
        </w:tc>
        <w:tc>
          <w:tcPr>
            <w:tcW w:type="dxa" w:w="2160"/>
          </w:tcPr>
          <w:p>
            <w:r>
              <w:t>No fully maintained service-to-asset-to-provider dependency map for critical or important functions</w:t>
            </w:r>
          </w:p>
        </w:tc>
        <w:tc>
          <w:tcPr>
            <w:tcW w:type="dxa" w:w="2160"/>
          </w:tcPr>
          <w:p>
            <w:r>
              <w:t>Incomplete resilience planning and inability to evidence control over critical dependencies</w:t>
            </w:r>
          </w:p>
        </w:tc>
        <w:tc>
          <w:tcPr>
            <w:tcW w:type="dxa" w:w="2160"/>
          </w:tcPr>
          <w:p>
            <w:r>
              <w:t>High</w:t>
            </w:r>
          </w:p>
        </w:tc>
      </w:tr>
      <w:tr>
        <w:tc>
          <w:tcPr>
            <w:tcW w:type="dxa" w:w="2160"/>
          </w:tcPr>
          <w:p>
            <w:r>
              <w:t>G-02</w:t>
            </w:r>
          </w:p>
        </w:tc>
        <w:tc>
          <w:tcPr>
            <w:tcW w:type="dxa" w:w="2160"/>
          </w:tcPr>
          <w:p>
            <w:r>
              <w:t>ICT risk management framework does not consistently define DORA-specific governance, risk appetite, reporting, and control monitoring expectations</w:t>
            </w:r>
          </w:p>
        </w:tc>
        <w:tc>
          <w:tcPr>
            <w:tcW w:type="dxa" w:w="2160"/>
          </w:tcPr>
          <w:p>
            <w:r>
              <w:t>Fragmented accountability and inconsistent oversight</w:t>
            </w:r>
          </w:p>
        </w:tc>
        <w:tc>
          <w:tcPr>
            <w:tcW w:type="dxa" w:w="2160"/>
          </w:tcPr>
          <w:p>
            <w:r>
              <w:t>High</w:t>
            </w:r>
          </w:p>
        </w:tc>
      </w:tr>
      <w:tr>
        <w:tc>
          <w:tcPr>
            <w:tcW w:type="dxa" w:w="2160"/>
          </w:tcPr>
          <w:p>
            <w:r>
              <w:t>G-03</w:t>
            </w:r>
          </w:p>
        </w:tc>
        <w:tc>
          <w:tcPr>
            <w:tcW w:type="dxa" w:w="2160"/>
          </w:tcPr>
          <w:p>
            <w:r>
              <w:t>Incident classification criteria do not fully support rapid determination of reportable major ICT-related incidents</w:t>
            </w:r>
          </w:p>
        </w:tc>
        <w:tc>
          <w:tcPr>
            <w:tcW w:type="dxa" w:w="2160"/>
          </w:tcPr>
          <w:p>
            <w:r>
              <w:t>Delayed or inaccurate regulatory notifications</w:t>
            </w:r>
          </w:p>
        </w:tc>
        <w:tc>
          <w:tcPr>
            <w:tcW w:type="dxa" w:w="2160"/>
          </w:tcPr>
          <w:p>
            <w:r>
              <w:t>High</w:t>
            </w:r>
          </w:p>
        </w:tc>
      </w:tr>
      <w:tr>
        <w:tc>
          <w:tcPr>
            <w:tcW w:type="dxa" w:w="2160"/>
          </w:tcPr>
          <w:p>
            <w:r>
              <w:t>G-04</w:t>
            </w:r>
          </w:p>
        </w:tc>
        <w:tc>
          <w:tcPr>
            <w:tcW w:type="dxa" w:w="2160"/>
          </w:tcPr>
          <w:p>
            <w:r>
              <w:t>Third-party ICT register is incomplete and not consistently maintained with criticality, location, subcontractor, exit, and contract attributes</w:t>
            </w:r>
          </w:p>
        </w:tc>
        <w:tc>
          <w:tcPr>
            <w:tcW w:type="dxa" w:w="2160"/>
          </w:tcPr>
          <w:p>
            <w:r>
              <w:t>Weak regulatory evidence and inadequate provider oversight</w:t>
            </w:r>
          </w:p>
        </w:tc>
        <w:tc>
          <w:tcPr>
            <w:tcW w:type="dxa" w:w="2160"/>
          </w:tcPr>
          <w:p>
            <w:r>
              <w:t>High</w:t>
            </w:r>
          </w:p>
        </w:tc>
      </w:tr>
      <w:tr>
        <w:tc>
          <w:tcPr>
            <w:tcW w:type="dxa" w:w="2160"/>
          </w:tcPr>
          <w:p>
            <w:r>
              <w:t>G-05</w:t>
            </w:r>
          </w:p>
        </w:tc>
        <w:tc>
          <w:tcPr>
            <w:tcW w:type="dxa" w:w="2160"/>
          </w:tcPr>
          <w:p>
            <w:r>
              <w:t>ICT contracts do not consistently include required resilience, access, audit, incident notification, subcontracting, location, termination, and cooperation provisions</w:t>
            </w:r>
          </w:p>
        </w:tc>
        <w:tc>
          <w:tcPr>
            <w:tcW w:type="dxa" w:w="2160"/>
          </w:tcPr>
          <w:p>
            <w:r>
              <w:t>Legal and operational limitations during incidents, audits, and exits</w:t>
            </w:r>
          </w:p>
        </w:tc>
        <w:tc>
          <w:tcPr>
            <w:tcW w:type="dxa" w:w="2160"/>
          </w:tcPr>
          <w:p>
            <w:r>
              <w:t>High</w:t>
            </w:r>
          </w:p>
        </w:tc>
      </w:tr>
      <w:tr>
        <w:tc>
          <w:tcPr>
            <w:tcW w:type="dxa" w:w="2160"/>
          </w:tcPr>
          <w:p>
            <w:r>
              <w:t>G-06</w:t>
            </w:r>
          </w:p>
        </w:tc>
        <w:tc>
          <w:tcPr>
            <w:tcW w:type="dxa" w:w="2160"/>
          </w:tcPr>
          <w:p>
            <w:r>
              <w:t>Operational resilience testing is not yet planned as a risk-based, multi-year programme across critical services</w:t>
            </w:r>
          </w:p>
        </w:tc>
        <w:tc>
          <w:tcPr>
            <w:tcW w:type="dxa" w:w="2160"/>
          </w:tcPr>
          <w:p>
            <w:r>
              <w:t>Insufficient assurance over ability to withstand disruption</w:t>
            </w:r>
          </w:p>
        </w:tc>
        <w:tc>
          <w:tcPr>
            <w:tcW w:type="dxa" w:w="2160"/>
          </w:tcPr>
          <w:p>
            <w:r>
              <w:t>High</w:t>
            </w:r>
          </w:p>
        </w:tc>
      </w:tr>
      <w:tr>
        <w:tc>
          <w:tcPr>
            <w:tcW w:type="dxa" w:w="2160"/>
          </w:tcPr>
          <w:p>
            <w:r>
              <w:t>G-07</w:t>
            </w:r>
          </w:p>
        </w:tc>
        <w:tc>
          <w:tcPr>
            <w:tcW w:type="dxa" w:w="2160"/>
          </w:tcPr>
          <w:p>
            <w:r>
              <w:t>Threat-led testing capability and readiness are not defined for systems and functions that may require advanced testing</w:t>
            </w:r>
          </w:p>
        </w:tc>
        <w:tc>
          <w:tcPr>
            <w:tcW w:type="dxa" w:w="2160"/>
          </w:tcPr>
          <w:p>
            <w:r>
              <w:t>Potential non-readiness for supervisory testing expectations</w:t>
            </w:r>
          </w:p>
        </w:tc>
        <w:tc>
          <w:tcPr>
            <w:tcW w:type="dxa" w:w="2160"/>
          </w:tcPr>
          <w:p>
            <w:r>
              <w:t>Medium / High</w:t>
            </w:r>
          </w:p>
        </w:tc>
      </w:tr>
      <w:tr>
        <w:tc>
          <w:tcPr>
            <w:tcW w:type="dxa" w:w="2160"/>
          </w:tcPr>
          <w:p>
            <w:r>
              <w:t>G-08</w:t>
            </w:r>
          </w:p>
        </w:tc>
        <w:tc>
          <w:tcPr>
            <w:tcW w:type="dxa" w:w="2160"/>
          </w:tcPr>
          <w:p>
            <w:r>
              <w:t>Recovery objectives are not consistently validated through testing against business impact expectations</w:t>
            </w:r>
          </w:p>
        </w:tc>
        <w:tc>
          <w:tcPr>
            <w:tcW w:type="dxa" w:w="2160"/>
          </w:tcPr>
          <w:p>
            <w:r>
              <w:t>Risk of recovery failure or extended disruption</w:t>
            </w:r>
          </w:p>
        </w:tc>
        <w:tc>
          <w:tcPr>
            <w:tcW w:type="dxa" w:w="2160"/>
          </w:tcPr>
          <w:p>
            <w:r>
              <w:t>High</w:t>
            </w:r>
          </w:p>
        </w:tc>
      </w:tr>
      <w:tr>
        <w:tc>
          <w:tcPr>
            <w:tcW w:type="dxa" w:w="2160"/>
          </w:tcPr>
          <w:p>
            <w:r>
              <w:t>G-09</w:t>
            </w:r>
          </w:p>
        </w:tc>
        <w:tc>
          <w:tcPr>
            <w:tcW w:type="dxa" w:w="2160"/>
          </w:tcPr>
          <w:p>
            <w:r>
              <w:t>Management information does not consistently provide board-level insight into digital operational resilience posture</w:t>
            </w:r>
          </w:p>
        </w:tc>
        <w:tc>
          <w:tcPr>
            <w:tcW w:type="dxa" w:w="2160"/>
          </w:tcPr>
          <w:p>
            <w:r>
              <w:t>Limited senior oversight and challenge</w:t>
            </w:r>
          </w:p>
        </w:tc>
        <w:tc>
          <w:tcPr>
            <w:tcW w:type="dxa" w:w="2160"/>
          </w:tcPr>
          <w:p>
            <w:r>
              <w:t>Medium / High</w:t>
            </w:r>
          </w:p>
        </w:tc>
      </w:tr>
      <w:tr>
        <w:tc>
          <w:tcPr>
            <w:tcW w:type="dxa" w:w="2160"/>
          </w:tcPr>
          <w:p>
            <w:r>
              <w:t>G-10</w:t>
            </w:r>
          </w:p>
        </w:tc>
        <w:tc>
          <w:tcPr>
            <w:tcW w:type="dxa" w:w="2160"/>
          </w:tcPr>
          <w:p>
            <w:r>
              <w:t>Information sharing processes and external threat intelligence participation are informal</w:t>
            </w:r>
          </w:p>
        </w:tc>
        <w:tc>
          <w:tcPr>
            <w:tcW w:type="dxa" w:w="2160"/>
          </w:tcPr>
          <w:p>
            <w:r>
              <w:t>Reduced ability to anticipate sector threats</w:t>
            </w:r>
          </w:p>
        </w:tc>
        <w:tc>
          <w:tcPr>
            <w:tcW w:type="dxa" w:w="2160"/>
          </w:tcPr>
          <w:p>
            <w:r>
              <w:t>Medium</w:t>
            </w:r>
          </w:p>
        </w:tc>
      </w:tr>
    </w:tbl>
    <w:p>
      <w:pPr>
        <w:pStyle w:val="Heading3"/>
      </w:pPr>
      <w:r>
        <w:t>Overall Risk Conclusion</w:t>
      </w:r>
    </w:p>
    <w:p>
      <w:r>
        <w:t>Without remediation, [Organisation Name] may face increased regulatory, operational, contractual, and reputational risk in the event of an ICT disruption, cyber incident, third-party service failure, or supervisory request. The highest-risk areas concern critical dependency mapping, incident reporting readiness, third-party contract remediation, resilience testing, and governance evidence.</w:t>
      </w:r>
    </w:p>
    <w:p>
      <w:r>
        <w:t>A remediation programme should be initiated immediately, sponsored by senior management, governed through an accountable steering forum, and tracked through defined milestones, owners, due dates, and risk acceptance processes.</w:t>
      </w:r>
    </w:p>
    <w:p>
      <w:pPr>
        <w:pStyle w:val="Heading2"/>
      </w:pPr>
      <w:r>
        <w:t>Methodology</w:t>
      </w:r>
    </w:p>
    <w:p>
      <w:pPr>
        <w:pStyle w:val="Heading3"/>
      </w:pPr>
      <w:r>
        <w:t>Assessment Approach</w:t>
      </w:r>
    </w:p>
    <w:p>
      <w:r>
        <w:t>The assessment was performed using a structured gap assessment approach combining document review, stakeholder interviews, process walkthroughs, sample-based evidence review, and maturity rating.</w:t>
      </w:r>
    </w:p>
    <w:p>
      <w:r>
        <w:t>The methodology considered the organisation’s current practices against DORA-aligned expectations in five core resilience pillars, supported by governance and assurance considerations.</w:t>
      </w:r>
    </w:p>
    <w:p>
      <w:r>
        <w:t>Assessment activities included:</w:t>
      </w:r>
    </w:p>
    <w:p>
      <w:pPr>
        <w:pStyle w:val="ListBullet"/>
      </w:pPr>
      <w:r>
        <w:t>Confirming organisational scope, regulated activities, and critical business services.</w:t>
      </w:r>
    </w:p>
    <w:p>
      <w:pPr>
        <w:pStyle w:val="ListBullet"/>
      </w:pPr>
      <w:r>
        <w:t>Reviewing policies, procedures, standards, plans, reports, logs, registers, templates, contracts, and governance records.</w:t>
      </w:r>
    </w:p>
    <w:p>
      <w:pPr>
        <w:pStyle w:val="ListBullet"/>
      </w:pPr>
      <w:r>
        <w:t>Interviewing stakeholders across technology, security, resilience, legal, procurement, compliance, risk, and business teams.</w:t>
      </w:r>
    </w:p>
    <w:p>
      <w:pPr>
        <w:pStyle w:val="ListBullet"/>
      </w:pPr>
      <w:r>
        <w:t>Assessing current-state capabilities against expected outcomes.</w:t>
      </w:r>
    </w:p>
    <w:p>
      <w:pPr>
        <w:pStyle w:val="ListBullet"/>
      </w:pPr>
      <w:r>
        <w:t>Identifying design gaps, implementation gaps, operating effectiveness gaps, and evidence gaps.</w:t>
      </w:r>
    </w:p>
    <w:p>
      <w:pPr>
        <w:pStyle w:val="ListBullet"/>
      </w:pPr>
      <w:r>
        <w:t>Rating maturity and risk impact.</w:t>
      </w:r>
    </w:p>
    <w:p>
      <w:pPr>
        <w:pStyle w:val="ListBullet"/>
      </w:pPr>
      <w:r>
        <w:t>Defining remediation actions and target outcomes.</w:t>
      </w:r>
    </w:p>
    <w:p>
      <w:pPr>
        <w:pStyle w:val="Heading3"/>
      </w:pPr>
      <w:r>
        <w:t>Evidence Reviewed</w:t>
      </w:r>
    </w:p>
    <w:p>
      <w:r>
        <w:t>Evidence reviewed included, where available:</w:t>
      </w:r>
    </w:p>
    <w:p>
      <w:pPr>
        <w:pStyle w:val="ListBullet"/>
      </w:pPr>
      <w:r>
        <w:t>ICT risk management policy and framework.</w:t>
      </w:r>
    </w:p>
    <w:p>
      <w:pPr>
        <w:pStyle w:val="ListBullet"/>
      </w:pPr>
      <w:r>
        <w:t>Information security policy suite.</w:t>
      </w:r>
    </w:p>
    <w:p>
      <w:pPr>
        <w:pStyle w:val="ListBullet"/>
      </w:pPr>
      <w:r>
        <w:t>Operational resilience policy or equivalent documents.</w:t>
      </w:r>
    </w:p>
    <w:p>
      <w:pPr>
        <w:pStyle w:val="ListBullet"/>
      </w:pPr>
      <w:r>
        <w:t>Enterprise risk management framework.</w:t>
      </w:r>
    </w:p>
    <w:p>
      <w:pPr>
        <w:pStyle w:val="ListBullet"/>
      </w:pPr>
      <w:r>
        <w:t>Risk appetite statements and key risk indicators.</w:t>
      </w:r>
    </w:p>
    <w:p>
      <w:pPr>
        <w:pStyle w:val="ListBullet"/>
      </w:pPr>
      <w:r>
        <w:t>ICT risk registers and control assessments.</w:t>
      </w:r>
    </w:p>
    <w:p>
      <w:pPr>
        <w:pStyle w:val="ListBullet"/>
      </w:pPr>
      <w:r>
        <w:t>Board and committee packs.</w:t>
      </w:r>
    </w:p>
    <w:p>
      <w:pPr>
        <w:pStyle w:val="ListBullet"/>
      </w:pPr>
      <w:r>
        <w:t>Incident response plan and incident logs.</w:t>
      </w:r>
    </w:p>
    <w:p>
      <w:pPr>
        <w:pStyle w:val="ListBullet"/>
      </w:pPr>
      <w:r>
        <w:t>Security monitoring procedures and escalation records.</w:t>
      </w:r>
    </w:p>
    <w:p>
      <w:pPr>
        <w:pStyle w:val="ListBullet"/>
      </w:pPr>
      <w:r>
        <w:t>Business continuity plans and business impact analyses.</w:t>
      </w:r>
    </w:p>
    <w:p>
      <w:pPr>
        <w:pStyle w:val="ListBullet"/>
      </w:pPr>
      <w:r>
        <w:t>Disaster recovery plans and test reports.</w:t>
      </w:r>
    </w:p>
    <w:p>
      <w:pPr>
        <w:pStyle w:val="ListBullet"/>
      </w:pPr>
      <w:r>
        <w:t>Backup procedures and restoration evidence.</w:t>
      </w:r>
    </w:p>
    <w:p>
      <w:pPr>
        <w:pStyle w:val="ListBullet"/>
      </w:pPr>
      <w:r>
        <w:t>Vulnerability and patch management reports.</w:t>
      </w:r>
    </w:p>
    <w:p>
      <w:pPr>
        <w:pStyle w:val="ListBullet"/>
      </w:pPr>
      <w:r>
        <w:t>Asset inventories and configuration management data.</w:t>
      </w:r>
    </w:p>
    <w:p>
      <w:pPr>
        <w:pStyle w:val="ListBullet"/>
      </w:pPr>
      <w:r>
        <w:t>Identity and access management procedures and access review evidence.</w:t>
      </w:r>
    </w:p>
    <w:p>
      <w:pPr>
        <w:pStyle w:val="ListBullet"/>
      </w:pPr>
      <w:r>
        <w:t>Change management procedures and change records.</w:t>
      </w:r>
    </w:p>
    <w:p>
      <w:pPr>
        <w:pStyle w:val="ListBullet"/>
      </w:pPr>
      <w:r>
        <w:t>Supplier management policy and due diligence records.</w:t>
      </w:r>
    </w:p>
    <w:p>
      <w:pPr>
        <w:pStyle w:val="ListBullet"/>
      </w:pPr>
      <w:r>
        <w:t>ICT provider contracts and service descriptions.</w:t>
      </w:r>
    </w:p>
    <w:p>
      <w:pPr>
        <w:pStyle w:val="ListBullet"/>
      </w:pPr>
      <w:r>
        <w:t>Outsourcing and third-party registers.</w:t>
      </w:r>
    </w:p>
    <w:p>
      <w:pPr>
        <w:pStyle w:val="ListBullet"/>
      </w:pPr>
      <w:r>
        <w:t>Exit plans and transition plans.</w:t>
      </w:r>
    </w:p>
    <w:p>
      <w:pPr>
        <w:pStyle w:val="ListBullet"/>
      </w:pPr>
      <w:r>
        <w:t>Penetration test and vulnerability assessment reports.</w:t>
      </w:r>
    </w:p>
    <w:p>
      <w:pPr>
        <w:pStyle w:val="ListBullet"/>
      </w:pPr>
      <w:r>
        <w:t>Internal audit reports and remediation trackers.</w:t>
      </w:r>
    </w:p>
    <w:p>
      <w:pPr>
        <w:pStyle w:val="ListBullet"/>
      </w:pPr>
      <w:r>
        <w:t>Training records and awareness materials.</w:t>
      </w:r>
    </w:p>
    <w:p>
      <w:pPr>
        <w:pStyle w:val="Heading3"/>
      </w:pPr>
      <w:r>
        <w:t>Stakeholders Consulted</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Role / Representative</w:t>
            </w:r>
          </w:p>
        </w:tc>
      </w:tr>
      <w:tr>
        <w:tc>
          <w:tcPr>
            <w:tcW w:type="dxa" w:w="4320"/>
          </w:tcPr>
          <w:p>
            <w:r>
              <w:t>Executive management</w:t>
            </w:r>
          </w:p>
        </w:tc>
        <w:tc>
          <w:tcPr>
            <w:tcW w:type="dxa" w:w="4320"/>
          </w:tcPr>
          <w:p>
            <w:r>
              <w:t>[Role / Name]</w:t>
            </w:r>
          </w:p>
        </w:tc>
      </w:tr>
      <w:tr>
        <w:tc>
          <w:tcPr>
            <w:tcW w:type="dxa" w:w="4320"/>
          </w:tcPr>
          <w:p>
            <w:r>
              <w:t>ICT leadership</w:t>
            </w:r>
          </w:p>
        </w:tc>
        <w:tc>
          <w:tcPr>
            <w:tcW w:type="dxa" w:w="4320"/>
          </w:tcPr>
          <w:p>
            <w:r>
              <w:t>[Role / Name]</w:t>
            </w:r>
          </w:p>
        </w:tc>
      </w:tr>
      <w:tr>
        <w:tc>
          <w:tcPr>
            <w:tcW w:type="dxa" w:w="4320"/>
          </w:tcPr>
          <w:p>
            <w:r>
              <w:t>Information security</w:t>
            </w:r>
          </w:p>
        </w:tc>
        <w:tc>
          <w:tcPr>
            <w:tcW w:type="dxa" w:w="4320"/>
          </w:tcPr>
          <w:p>
            <w:r>
              <w:t>[Role / Name]</w:t>
            </w:r>
          </w:p>
        </w:tc>
      </w:tr>
      <w:tr>
        <w:tc>
          <w:tcPr>
            <w:tcW w:type="dxa" w:w="4320"/>
          </w:tcPr>
          <w:p>
            <w:r>
              <w:t>Risk management</w:t>
            </w:r>
          </w:p>
        </w:tc>
        <w:tc>
          <w:tcPr>
            <w:tcW w:type="dxa" w:w="4320"/>
          </w:tcPr>
          <w:p>
            <w:r>
              <w:t>[Role / Name]</w:t>
            </w:r>
          </w:p>
        </w:tc>
      </w:tr>
      <w:tr>
        <w:tc>
          <w:tcPr>
            <w:tcW w:type="dxa" w:w="4320"/>
          </w:tcPr>
          <w:p>
            <w:r>
              <w:t>Compliance</w:t>
            </w:r>
          </w:p>
        </w:tc>
        <w:tc>
          <w:tcPr>
            <w:tcW w:type="dxa" w:w="4320"/>
          </w:tcPr>
          <w:p>
            <w:r>
              <w:t>[Role / Name]</w:t>
            </w:r>
          </w:p>
        </w:tc>
      </w:tr>
      <w:tr>
        <w:tc>
          <w:tcPr>
            <w:tcW w:type="dxa" w:w="4320"/>
          </w:tcPr>
          <w:p>
            <w:r>
              <w:t>Legal</w:t>
            </w:r>
          </w:p>
        </w:tc>
        <w:tc>
          <w:tcPr>
            <w:tcW w:type="dxa" w:w="4320"/>
          </w:tcPr>
          <w:p>
            <w:r>
              <w:t>[Role / Name]</w:t>
            </w:r>
          </w:p>
        </w:tc>
      </w:tr>
      <w:tr>
        <w:tc>
          <w:tcPr>
            <w:tcW w:type="dxa" w:w="4320"/>
          </w:tcPr>
          <w:p>
            <w:r>
              <w:t>Procurement / vendor management</w:t>
            </w:r>
          </w:p>
        </w:tc>
        <w:tc>
          <w:tcPr>
            <w:tcW w:type="dxa" w:w="4320"/>
          </w:tcPr>
          <w:p>
            <w:r>
              <w:t>[Role / Name]</w:t>
            </w:r>
          </w:p>
        </w:tc>
      </w:tr>
      <w:tr>
        <w:tc>
          <w:tcPr>
            <w:tcW w:type="dxa" w:w="4320"/>
          </w:tcPr>
          <w:p>
            <w:r>
              <w:t>Business continuity / operational resilience</w:t>
            </w:r>
          </w:p>
        </w:tc>
        <w:tc>
          <w:tcPr>
            <w:tcW w:type="dxa" w:w="4320"/>
          </w:tcPr>
          <w:p>
            <w:r>
              <w:t>[Role / Name]</w:t>
            </w:r>
          </w:p>
        </w:tc>
      </w:tr>
      <w:tr>
        <w:tc>
          <w:tcPr>
            <w:tcW w:type="dxa" w:w="4320"/>
          </w:tcPr>
          <w:p>
            <w:r>
              <w:t>Internal audit</w:t>
            </w:r>
          </w:p>
        </w:tc>
        <w:tc>
          <w:tcPr>
            <w:tcW w:type="dxa" w:w="4320"/>
          </w:tcPr>
          <w:p>
            <w:r>
              <w:t>[Role / Name]</w:t>
            </w:r>
          </w:p>
        </w:tc>
      </w:tr>
      <w:tr>
        <w:tc>
          <w:tcPr>
            <w:tcW w:type="dxa" w:w="4320"/>
          </w:tcPr>
          <w:p>
            <w:r>
              <w:t>Business service owners</w:t>
            </w:r>
          </w:p>
        </w:tc>
        <w:tc>
          <w:tcPr>
            <w:tcW w:type="dxa" w:w="4320"/>
          </w:tcPr>
          <w:p>
            <w:r>
              <w:t>[Role / Name]</w:t>
            </w:r>
          </w:p>
        </w:tc>
      </w:tr>
      <w:tr>
        <w:tc>
          <w:tcPr>
            <w:tcW w:type="dxa" w:w="4320"/>
          </w:tcPr>
          <w:p>
            <w:r>
              <w:t>Incident response / SOC</w:t>
            </w:r>
          </w:p>
        </w:tc>
        <w:tc>
          <w:tcPr>
            <w:tcW w:type="dxa" w:w="4320"/>
          </w:tcPr>
          <w:p>
            <w:r>
              <w:t>[Role / Name]</w:t>
            </w:r>
          </w:p>
        </w:tc>
      </w:tr>
      <w:tr>
        <w:tc>
          <w:tcPr>
            <w:tcW w:type="dxa" w:w="4320"/>
          </w:tcPr>
          <w:p>
            <w:r>
              <w:t>Data protection / privacy</w:t>
            </w:r>
          </w:p>
        </w:tc>
        <w:tc>
          <w:tcPr>
            <w:tcW w:type="dxa" w:w="4320"/>
          </w:tcPr>
          <w:p>
            <w:r>
              <w:t>[Role / Name]</w:t>
            </w:r>
          </w:p>
        </w:tc>
      </w:tr>
    </w:tbl>
    <w:p>
      <w:pPr>
        <w:pStyle w:val="Heading3"/>
      </w:pPr>
      <w:r>
        <w:t>Rating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Initial</w:t>
            </w:r>
          </w:p>
        </w:tc>
        <w:tc>
          <w:tcPr>
            <w:tcW w:type="dxa" w:w="4320"/>
          </w:tcPr>
          <w:p>
            <w:r>
              <w:t>Activities are informal, inconsistent, undocumented, or highly dependent on individuals.</w:t>
            </w:r>
          </w:p>
        </w:tc>
      </w:tr>
      <w:tr>
        <w:tc>
          <w:tcPr>
            <w:tcW w:type="dxa" w:w="4320"/>
          </w:tcPr>
          <w:p>
            <w:r>
              <w:t>Developing</w:t>
            </w:r>
          </w:p>
        </w:tc>
        <w:tc>
          <w:tcPr>
            <w:tcW w:type="dxa" w:w="4320"/>
          </w:tcPr>
          <w:p>
            <w:r>
              <w:t>Some processes and controls exist, but they are incomplete, inconsistently applied, or not fully evidenced.</w:t>
            </w:r>
          </w:p>
        </w:tc>
      </w:tr>
      <w:tr>
        <w:tc>
          <w:tcPr>
            <w:tcW w:type="dxa" w:w="4320"/>
          </w:tcPr>
          <w:p>
            <w:r>
              <w:t>Defined</w:t>
            </w:r>
          </w:p>
        </w:tc>
        <w:tc>
          <w:tcPr>
            <w:tcW w:type="dxa" w:w="4320"/>
          </w:tcPr>
          <w:p>
            <w:r>
              <w:t>Processes are documented, approved, assigned to owners, and applied to key areas.</w:t>
            </w:r>
          </w:p>
        </w:tc>
      </w:tr>
      <w:tr>
        <w:tc>
          <w:tcPr>
            <w:tcW w:type="dxa" w:w="4320"/>
          </w:tcPr>
          <w:p>
            <w:r>
              <w:t>Managed</w:t>
            </w:r>
          </w:p>
        </w:tc>
        <w:tc>
          <w:tcPr>
            <w:tcW w:type="dxa" w:w="4320"/>
          </w:tcPr>
          <w:p>
            <w:r>
              <w:t>Processes are risk-based, measured, tested, reported, and consistently evidenced.</w:t>
            </w:r>
          </w:p>
        </w:tc>
      </w:tr>
      <w:tr>
        <w:tc>
          <w:tcPr>
            <w:tcW w:type="dxa" w:w="4320"/>
          </w:tcPr>
          <w:p>
            <w:r>
              <w:t>Optimised</w:t>
            </w:r>
          </w:p>
        </w:tc>
        <w:tc>
          <w:tcPr>
            <w:tcW w:type="dxa" w:w="4320"/>
          </w:tcPr>
          <w:p>
            <w:r>
              <w:t>Processes are continuously improved using metrics, lessons learned, automation, assurance, and threat intelligence.</w:t>
            </w:r>
          </w:p>
        </w:tc>
      </w:tr>
    </w:tbl>
    <w:p>
      <w:pPr>
        <w:pStyle w:val="Heading3"/>
      </w:pPr>
      <w:r>
        <w:t>Risk Priority Scale</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Description</w:t>
            </w:r>
          </w:p>
        </w:tc>
        <w:tc>
          <w:tcPr>
            <w:tcW w:type="dxa" w:w="2880"/>
          </w:tcPr>
          <w:p>
            <w:r>
              <w:t>Expected Response</w:t>
            </w:r>
          </w:p>
        </w:tc>
      </w:tr>
      <w:tr>
        <w:tc>
          <w:tcPr>
            <w:tcW w:type="dxa" w:w="2880"/>
          </w:tcPr>
          <w:p>
            <w:r>
              <w:t>High</w:t>
            </w:r>
          </w:p>
        </w:tc>
        <w:tc>
          <w:tcPr>
            <w:tcW w:type="dxa" w:w="2880"/>
          </w:tcPr>
          <w:p>
            <w:r>
              <w:t>Significant regulatory, operational, customer, financial, contractual, or reputational exposure</w:t>
            </w:r>
          </w:p>
        </w:tc>
        <w:tc>
          <w:tcPr>
            <w:tcW w:type="dxa" w:w="2880"/>
          </w:tcPr>
          <w:p>
            <w:r>
              <w:t>Immediate remediation plan and executive oversight</w:t>
            </w:r>
          </w:p>
        </w:tc>
      </w:tr>
      <w:tr>
        <w:tc>
          <w:tcPr>
            <w:tcW w:type="dxa" w:w="2880"/>
          </w:tcPr>
          <w:p>
            <w:r>
              <w:t>Medium</w:t>
            </w:r>
          </w:p>
        </w:tc>
        <w:tc>
          <w:tcPr>
            <w:tcW w:type="dxa" w:w="2880"/>
          </w:tcPr>
          <w:p>
            <w:r>
              <w:t>Moderate exposure or control weakness requiring structured remediation</w:t>
            </w:r>
          </w:p>
        </w:tc>
        <w:tc>
          <w:tcPr>
            <w:tcW w:type="dxa" w:w="2880"/>
          </w:tcPr>
          <w:p>
            <w:r>
              <w:t>Action plan with defined owner and due date</w:t>
            </w:r>
          </w:p>
        </w:tc>
      </w:tr>
      <w:tr>
        <w:tc>
          <w:tcPr>
            <w:tcW w:type="dxa" w:w="2880"/>
          </w:tcPr>
          <w:p>
            <w:r>
              <w:t>Low</w:t>
            </w:r>
          </w:p>
        </w:tc>
        <w:tc>
          <w:tcPr>
            <w:tcW w:type="dxa" w:w="2880"/>
          </w:tcPr>
          <w:p>
            <w:r>
              <w:t>Improvement opportunity or minor documentation/evidence gap</w:t>
            </w:r>
          </w:p>
        </w:tc>
        <w:tc>
          <w:tcPr>
            <w:tcW w:type="dxa" w:w="2880"/>
          </w:tcPr>
          <w:p>
            <w:r>
              <w:t>Address through business-as-usual enhancement</w:t>
            </w:r>
          </w:p>
        </w:tc>
      </w:tr>
    </w:tbl>
    <w:p>
      <w:pPr>
        <w:pStyle w:val="Heading3"/>
      </w:pPr>
      <w:r>
        <w:t>Assessment Limitations</w:t>
      </w:r>
    </w:p>
    <w:p>
      <w:r>
        <w:t>This assessment is based on evidence and information made available during the reporting period. It does not constitute legal advice, regulatory certification, or an independent audit opinion. Technical testing was not performed unless specifically noted. Where evidence was not available, the assessment reflects the position that the relevant control or process could not be confirmed.</w:t>
      </w:r>
    </w:p>
    <w:p>
      <w:pPr>
        <w:pStyle w:val="Heading2"/>
      </w:pPr>
      <w:r>
        <w:t>Detailed Findings / Results (with structure)</w:t>
      </w:r>
    </w:p>
    <w:p>
      <w:pPr>
        <w:pStyle w:val="Heading3"/>
      </w:pPr>
      <w:r>
        <w:t>1. Governance, Strategy, and Accountability</w:t>
      </w:r>
    </w:p>
    <w:p>
      <w:pPr>
        <w:pStyle w:val="Heading4"/>
      </w:pPr>
      <w:r>
        <w:t>Expected State</w:t>
      </w:r>
    </w:p>
    <w:p>
      <w:r>
        <w:t>The organisation should maintain clear senior management accountability for digital operational resilience. ICT risk and resilience should be integrated into enterprise risk management, business strategy, operational resilience planning, investment decisions, and board reporting. Roles, responsibilities, risk appetite, escalation routes, and control ownership should be documented and understood.</w:t>
      </w:r>
    </w:p>
    <w:p>
      <w:r>
        <w:t>Senior management should receive sufficient information to oversee:</w:t>
      </w:r>
    </w:p>
    <w:p>
      <w:pPr>
        <w:pStyle w:val="ListBullet"/>
      </w:pPr>
      <w:r>
        <w:t>ICT risk exposure.</w:t>
      </w:r>
    </w:p>
    <w:p>
      <w:pPr>
        <w:pStyle w:val="ListBullet"/>
      </w:pPr>
      <w:r>
        <w:t>Major incidents and near misses.</w:t>
      </w:r>
    </w:p>
    <w:p>
      <w:pPr>
        <w:pStyle w:val="ListBullet"/>
      </w:pPr>
      <w:r>
        <w:t>Critical service resilience.</w:t>
      </w:r>
    </w:p>
    <w:p>
      <w:pPr>
        <w:pStyle w:val="ListBullet"/>
      </w:pPr>
      <w:r>
        <w:t>Third-party ICT dependency risk.</w:t>
      </w:r>
    </w:p>
    <w:p>
      <w:pPr>
        <w:pStyle w:val="ListBullet"/>
      </w:pPr>
      <w:r>
        <w:t>Resilience testing outcomes.</w:t>
      </w:r>
    </w:p>
    <w:p>
      <w:pPr>
        <w:pStyle w:val="ListBullet"/>
      </w:pPr>
      <w:r>
        <w:t>Remediation progress.</w:t>
      </w:r>
    </w:p>
    <w:p>
      <w:pPr>
        <w:pStyle w:val="ListBullet"/>
      </w:pPr>
      <w:r>
        <w:t>Risk acceptance decisions.</w:t>
      </w:r>
    </w:p>
    <w:p>
      <w:pPr>
        <w:pStyle w:val="ListBullet"/>
      </w:pPr>
      <w:r>
        <w:t>Regulatory readiness.</w:t>
      </w:r>
    </w:p>
    <w:p>
      <w:pPr>
        <w:pStyle w:val="Heading4"/>
      </w:pPr>
      <w:r>
        <w:t>Current State</w:t>
      </w:r>
    </w:p>
    <w:p>
      <w:r>
        <w:t>The organisation has governance forums that discuss technology risk, cyber security, operational risk, and business continuity. Policies and risk registers exist, and ICT-related risks are reported periodically. However, DORA-specific accountability is not yet fully embedded into governance terms of reference, reporting packs, role descriptions, or decision records.</w:t>
      </w:r>
    </w:p>
    <w:p>
      <w:r>
        <w:t>Current governance is distributed across several committees and functions. While this provides broad coverage, it creates a risk of fragmented ownership and inconsistent escalation. Board reporting currently focuses on cyber risk and technology delivery, with less consistent coverage of end-to-end digital operational resilience across critical services and third-party dependencies.</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GOV-01</w:t>
            </w:r>
          </w:p>
        </w:tc>
        <w:tc>
          <w:tcPr>
            <w:tcW w:type="dxa" w:w="2160"/>
          </w:tcPr>
          <w:p>
            <w:r>
              <w:t>Senior management accountability for digital operational resilience is not formally documented in a single governance model.</w:t>
            </w:r>
          </w:p>
        </w:tc>
        <w:tc>
          <w:tcPr>
            <w:tcW w:type="dxa" w:w="2160"/>
          </w:tcPr>
          <w:p>
            <w:r>
              <w:t>Developing</w:t>
            </w:r>
          </w:p>
        </w:tc>
        <w:tc>
          <w:tcPr>
            <w:tcW w:type="dxa" w:w="2160"/>
          </w:tcPr>
          <w:p>
            <w:r>
              <w:t>High</w:t>
            </w:r>
          </w:p>
        </w:tc>
      </w:tr>
      <w:tr>
        <w:tc>
          <w:tcPr>
            <w:tcW w:type="dxa" w:w="2160"/>
          </w:tcPr>
          <w:p>
            <w:r>
              <w:t>GOV-02</w:t>
            </w:r>
          </w:p>
        </w:tc>
        <w:tc>
          <w:tcPr>
            <w:tcW w:type="dxa" w:w="2160"/>
          </w:tcPr>
          <w:p>
            <w:r>
              <w:t>Committee terms of reference do not consistently define oversight of ICT resilience, major ICT incidents, resilience testing, and third-party ICT risk.</w:t>
            </w:r>
          </w:p>
        </w:tc>
        <w:tc>
          <w:tcPr>
            <w:tcW w:type="dxa" w:w="2160"/>
          </w:tcPr>
          <w:p>
            <w:r>
              <w:t>Developing</w:t>
            </w:r>
          </w:p>
        </w:tc>
        <w:tc>
          <w:tcPr>
            <w:tcW w:type="dxa" w:w="2160"/>
          </w:tcPr>
          <w:p>
            <w:r>
              <w:t>Medium</w:t>
            </w:r>
          </w:p>
        </w:tc>
      </w:tr>
      <w:tr>
        <w:tc>
          <w:tcPr>
            <w:tcW w:type="dxa" w:w="2160"/>
          </w:tcPr>
          <w:p>
            <w:r>
              <w:t>GOV-03</w:t>
            </w:r>
          </w:p>
        </w:tc>
        <w:tc>
          <w:tcPr>
            <w:tcW w:type="dxa" w:w="2160"/>
          </w:tcPr>
          <w:p>
            <w:r>
              <w:t>Board reporting does not yet provide a consolidated view of DORA readiness, critical service resilience, open gaps, and risk acceptance decisions.</w:t>
            </w:r>
          </w:p>
        </w:tc>
        <w:tc>
          <w:tcPr>
            <w:tcW w:type="dxa" w:w="2160"/>
          </w:tcPr>
          <w:p>
            <w:r>
              <w:t>Developing</w:t>
            </w:r>
          </w:p>
        </w:tc>
        <w:tc>
          <w:tcPr>
            <w:tcW w:type="dxa" w:w="2160"/>
          </w:tcPr>
          <w:p>
            <w:r>
              <w:t>High</w:t>
            </w:r>
          </w:p>
        </w:tc>
      </w:tr>
      <w:tr>
        <w:tc>
          <w:tcPr>
            <w:tcW w:type="dxa" w:w="2160"/>
          </w:tcPr>
          <w:p>
            <w:r>
              <w:t>GOV-04</w:t>
            </w:r>
          </w:p>
        </w:tc>
        <w:tc>
          <w:tcPr>
            <w:tcW w:type="dxa" w:w="2160"/>
          </w:tcPr>
          <w:p>
            <w:r>
              <w:t>ICT risk appetite statements exist but are not consistently translated into measurable thresholds for resilience, recovery, third-party dependency, incident response, and control performance.</w:t>
            </w:r>
          </w:p>
        </w:tc>
        <w:tc>
          <w:tcPr>
            <w:tcW w:type="dxa" w:w="2160"/>
          </w:tcPr>
          <w:p>
            <w:r>
              <w:t>Developing</w:t>
            </w:r>
          </w:p>
        </w:tc>
        <w:tc>
          <w:tcPr>
            <w:tcW w:type="dxa" w:w="2160"/>
          </w:tcPr>
          <w:p>
            <w:r>
              <w:t>Medium / High</w:t>
            </w:r>
          </w:p>
        </w:tc>
      </w:tr>
      <w:tr>
        <w:tc>
          <w:tcPr>
            <w:tcW w:type="dxa" w:w="2160"/>
          </w:tcPr>
          <w:p>
            <w:r>
              <w:t>GOV-05</w:t>
            </w:r>
          </w:p>
        </w:tc>
        <w:tc>
          <w:tcPr>
            <w:tcW w:type="dxa" w:w="2160"/>
          </w:tcPr>
          <w:p>
            <w:r>
              <w:t>Evidence of senior management challenge, decisions, and follow-up actions is inconsistent across meeting records.</w:t>
            </w:r>
          </w:p>
        </w:tc>
        <w:tc>
          <w:tcPr>
            <w:tcW w:type="dxa" w:w="2160"/>
          </w:tcPr>
          <w:p>
            <w:r>
              <w:t>Developing</w:t>
            </w:r>
          </w:p>
        </w:tc>
        <w:tc>
          <w:tcPr>
            <w:tcW w:type="dxa" w:w="2160"/>
          </w:tcPr>
          <w:p>
            <w:r>
              <w:t>Medium</w:t>
            </w:r>
          </w:p>
        </w:tc>
      </w:tr>
    </w:tbl>
    <w:p>
      <w:pPr>
        <w:pStyle w:val="Heading4"/>
      </w:pPr>
      <w:r>
        <w:t>Target Outcome</w:t>
      </w:r>
    </w:p>
    <w:p>
      <w:r>
        <w:t>A formally approved digital operational resilience governance model should be established, including:</w:t>
      </w:r>
    </w:p>
    <w:p>
      <w:pPr>
        <w:pStyle w:val="ListBullet"/>
      </w:pPr>
      <w:r>
        <w:t>Accountable executive sponsor.</w:t>
      </w:r>
    </w:p>
    <w:p>
      <w:pPr>
        <w:pStyle w:val="ListBullet"/>
      </w:pPr>
      <w:r>
        <w:t>Defined senior management responsibilities.</w:t>
      </w:r>
    </w:p>
    <w:p>
      <w:pPr>
        <w:pStyle w:val="ListBullet"/>
      </w:pPr>
      <w:r>
        <w:t>Board and committee reporting cadence.</w:t>
      </w:r>
    </w:p>
    <w:p>
      <w:pPr>
        <w:pStyle w:val="ListBullet"/>
      </w:pPr>
      <w:r>
        <w:t>ICT risk appetite metrics.</w:t>
      </w:r>
    </w:p>
    <w:p>
      <w:pPr>
        <w:pStyle w:val="ListBullet"/>
      </w:pPr>
      <w:r>
        <w:t>Escalation criteria.</w:t>
      </w:r>
    </w:p>
    <w:p>
      <w:pPr>
        <w:pStyle w:val="ListBullet"/>
      </w:pPr>
      <w:r>
        <w:t>Decision and risk acceptance records.</w:t>
      </w:r>
    </w:p>
    <w:p>
      <w:pPr>
        <w:pStyle w:val="ListBullet"/>
      </w:pPr>
      <w:r>
        <w:t>Remediation governance.</w:t>
      </w:r>
    </w:p>
    <w:p>
      <w:pPr>
        <w:pStyle w:val="ListBullet"/>
      </w:pPr>
      <w:r>
        <w:t>Integration with enterprise risk management and operational resilience.</w:t>
      </w:r>
    </w:p>
    <w:p>
      <w:r>
        <w:t>---</w:t>
      </w:r>
    </w:p>
    <w:p>
      <w:pPr>
        <w:pStyle w:val="Heading3"/>
      </w:pPr>
      <w:r>
        <w:t>2. ICT Risk Management Framework</w:t>
      </w:r>
    </w:p>
    <w:p>
      <w:pPr>
        <w:pStyle w:val="Heading4"/>
      </w:pPr>
      <w:r>
        <w:t>Expected State</w:t>
      </w:r>
    </w:p>
    <w:p>
      <w:r>
        <w:t>The organisation should operate a comprehensive ICT risk management framework covering identification, protection, detection, response, recovery, learning, and continuous improvement. The framework should apply to information assets, ICT assets, networks, systems, data, infrastructure, users, third parties, and business services.</w:t>
      </w:r>
    </w:p>
    <w:p>
      <w:r>
        <w:t>The framework should be documented, approved, maintained, and subject to regular review. It should include risk assessment methods, control requirements, control monitoring, issue management, exception handling, and management reporting.</w:t>
      </w:r>
    </w:p>
    <w:p>
      <w:pPr>
        <w:pStyle w:val="Heading4"/>
      </w:pPr>
      <w:r>
        <w:t>Current State</w:t>
      </w:r>
    </w:p>
    <w:p>
      <w:r>
        <w:t>The organisation maintains information security and ICT risk policies. Risk assessment and control activities are performed, but the framework is not yet fully aligned to a service-based digital operational resilience model. Asset inventories exist but are not consistently complete, classified, or mapped to critical services and third-party dependencies.</w:t>
      </w:r>
    </w:p>
    <w:p>
      <w:r>
        <w:t>Control monitoring is performed in areas such as vulnerability management, incident response, access control, and change management. However, control performance metrics are not consistently linked to risk appetite or reported in a consolidated resilience dashboard.</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ICTRM-01</w:t>
            </w:r>
          </w:p>
        </w:tc>
        <w:tc>
          <w:tcPr>
            <w:tcW w:type="dxa" w:w="2160"/>
          </w:tcPr>
          <w:p>
            <w:r>
              <w:t>ICT risk framework does not yet fully describe how digital operational resilience risks are identified, assessed, monitored, mitigated, and reported.</w:t>
            </w:r>
          </w:p>
        </w:tc>
        <w:tc>
          <w:tcPr>
            <w:tcW w:type="dxa" w:w="2160"/>
          </w:tcPr>
          <w:p>
            <w:r>
              <w:t>Developing</w:t>
            </w:r>
          </w:p>
        </w:tc>
        <w:tc>
          <w:tcPr>
            <w:tcW w:type="dxa" w:w="2160"/>
          </w:tcPr>
          <w:p>
            <w:r>
              <w:t>High</w:t>
            </w:r>
          </w:p>
        </w:tc>
      </w:tr>
      <w:tr>
        <w:tc>
          <w:tcPr>
            <w:tcW w:type="dxa" w:w="2160"/>
          </w:tcPr>
          <w:p>
            <w:r>
              <w:t>ICTRM-02</w:t>
            </w:r>
          </w:p>
        </w:tc>
        <w:tc>
          <w:tcPr>
            <w:tcW w:type="dxa" w:w="2160"/>
          </w:tcPr>
          <w:p>
            <w:r>
              <w:t>Critical or important functions are not consistently mapped to ICT assets, data stores, applications, infrastructure, providers, locations, and recovery dependencies.</w:t>
            </w:r>
          </w:p>
        </w:tc>
        <w:tc>
          <w:tcPr>
            <w:tcW w:type="dxa" w:w="2160"/>
          </w:tcPr>
          <w:p>
            <w:r>
              <w:t>Developing</w:t>
            </w:r>
          </w:p>
        </w:tc>
        <w:tc>
          <w:tcPr>
            <w:tcW w:type="dxa" w:w="2160"/>
          </w:tcPr>
          <w:p>
            <w:r>
              <w:t>High</w:t>
            </w:r>
          </w:p>
        </w:tc>
      </w:tr>
      <w:tr>
        <w:tc>
          <w:tcPr>
            <w:tcW w:type="dxa" w:w="2160"/>
          </w:tcPr>
          <w:p>
            <w:r>
              <w:t>ICTRM-03</w:t>
            </w:r>
          </w:p>
        </w:tc>
        <w:tc>
          <w:tcPr>
            <w:tcW w:type="dxa" w:w="2160"/>
          </w:tcPr>
          <w:p>
            <w:r>
              <w:t>Asset inventory completeness and ownership are inconsistent across infrastructure, applications, cloud services, end-user devices, and third-party-hosted systems.</w:t>
            </w:r>
          </w:p>
        </w:tc>
        <w:tc>
          <w:tcPr>
            <w:tcW w:type="dxa" w:w="2160"/>
          </w:tcPr>
          <w:p>
            <w:r>
              <w:t>Developing</w:t>
            </w:r>
          </w:p>
        </w:tc>
        <w:tc>
          <w:tcPr>
            <w:tcW w:type="dxa" w:w="2160"/>
          </w:tcPr>
          <w:p>
            <w:r>
              <w:t>High</w:t>
            </w:r>
          </w:p>
        </w:tc>
      </w:tr>
      <w:tr>
        <w:tc>
          <w:tcPr>
            <w:tcW w:type="dxa" w:w="2160"/>
          </w:tcPr>
          <w:p>
            <w:r>
              <w:t>ICTRM-04</w:t>
            </w:r>
          </w:p>
        </w:tc>
        <w:tc>
          <w:tcPr>
            <w:tcW w:type="dxa" w:w="2160"/>
          </w:tcPr>
          <w:p>
            <w:r>
              <w:t>Risk assessments are not consistently updated following material changes, incidents, new providers, new technology, or changes to critical services.</w:t>
            </w:r>
          </w:p>
        </w:tc>
        <w:tc>
          <w:tcPr>
            <w:tcW w:type="dxa" w:w="2160"/>
          </w:tcPr>
          <w:p>
            <w:r>
              <w:t>Developing</w:t>
            </w:r>
          </w:p>
        </w:tc>
        <w:tc>
          <w:tcPr>
            <w:tcW w:type="dxa" w:w="2160"/>
          </w:tcPr>
          <w:p>
            <w:r>
              <w:t>Medium / High</w:t>
            </w:r>
          </w:p>
        </w:tc>
      </w:tr>
      <w:tr>
        <w:tc>
          <w:tcPr>
            <w:tcW w:type="dxa" w:w="2160"/>
          </w:tcPr>
          <w:p>
            <w:r>
              <w:t>ICTRM-05</w:t>
            </w:r>
          </w:p>
        </w:tc>
        <w:tc>
          <w:tcPr>
            <w:tcW w:type="dxa" w:w="2160"/>
          </w:tcPr>
          <w:p>
            <w:r>
              <w:t>Key ICT controls are not consistently linked to measurable performance indicators, tolerances, or risk appetite thresholds.</w:t>
            </w:r>
          </w:p>
        </w:tc>
        <w:tc>
          <w:tcPr>
            <w:tcW w:type="dxa" w:w="2160"/>
          </w:tcPr>
          <w:p>
            <w:r>
              <w:t>Developing</w:t>
            </w:r>
          </w:p>
        </w:tc>
        <w:tc>
          <w:tcPr>
            <w:tcW w:type="dxa" w:w="2160"/>
          </w:tcPr>
          <w:p>
            <w:r>
              <w:t>Medium</w:t>
            </w:r>
          </w:p>
        </w:tc>
      </w:tr>
      <w:tr>
        <w:tc>
          <w:tcPr>
            <w:tcW w:type="dxa" w:w="2160"/>
          </w:tcPr>
          <w:p>
            <w:r>
              <w:t>ICTRM-06</w:t>
            </w:r>
          </w:p>
        </w:tc>
        <w:tc>
          <w:tcPr>
            <w:tcW w:type="dxa" w:w="2160"/>
          </w:tcPr>
          <w:p>
            <w:r>
              <w:t>Exceptions and risk acceptances are not consistently time-bound, approved by appropriate authority, and subject to periodic review.</w:t>
            </w:r>
          </w:p>
        </w:tc>
        <w:tc>
          <w:tcPr>
            <w:tcW w:type="dxa" w:w="2160"/>
          </w:tcPr>
          <w:p>
            <w:r>
              <w:t>Developing</w:t>
            </w:r>
          </w:p>
        </w:tc>
        <w:tc>
          <w:tcPr>
            <w:tcW w:type="dxa" w:w="2160"/>
          </w:tcPr>
          <w:p>
            <w:r>
              <w:t>Medium</w:t>
            </w:r>
          </w:p>
        </w:tc>
      </w:tr>
      <w:tr>
        <w:tc>
          <w:tcPr>
            <w:tcW w:type="dxa" w:w="2160"/>
          </w:tcPr>
          <w:p>
            <w:r>
              <w:t>ICTRM-07</w:t>
            </w:r>
          </w:p>
        </w:tc>
        <w:tc>
          <w:tcPr>
            <w:tcW w:type="dxa" w:w="2160"/>
          </w:tcPr>
          <w:p>
            <w:r>
              <w:t>Control testing and assurance activities are not consistently mapped to the highest-risk ICT services and dependencies.</w:t>
            </w:r>
          </w:p>
        </w:tc>
        <w:tc>
          <w:tcPr>
            <w:tcW w:type="dxa" w:w="2160"/>
          </w:tcPr>
          <w:p>
            <w:r>
              <w:t>Developing</w:t>
            </w:r>
          </w:p>
        </w:tc>
        <w:tc>
          <w:tcPr>
            <w:tcW w:type="dxa" w:w="2160"/>
          </w:tcPr>
          <w:p>
            <w:r>
              <w:t>Medium</w:t>
            </w:r>
          </w:p>
        </w:tc>
      </w:tr>
    </w:tbl>
    <w:p>
      <w:pPr>
        <w:pStyle w:val="Heading4"/>
      </w:pPr>
      <w:r>
        <w:t>Target Outcome</w:t>
      </w:r>
    </w:p>
    <w:p>
      <w:r>
        <w:t>The organisation should maintain an ICT risk management framework that provides:</w:t>
      </w:r>
    </w:p>
    <w:p>
      <w:pPr>
        <w:pStyle w:val="ListBullet"/>
      </w:pPr>
      <w:r>
        <w:t>Defined ICT risk taxonomy.</w:t>
      </w:r>
    </w:p>
    <w:p>
      <w:pPr>
        <w:pStyle w:val="ListBullet"/>
      </w:pPr>
      <w:r>
        <w:t>Service-based risk assessment.</w:t>
      </w:r>
    </w:p>
    <w:p>
      <w:pPr>
        <w:pStyle w:val="ListBullet"/>
      </w:pPr>
      <w:r>
        <w:t>Complete asset and dependency mapping.</w:t>
      </w:r>
    </w:p>
    <w:p>
      <w:pPr>
        <w:pStyle w:val="ListBullet"/>
      </w:pPr>
      <w:r>
        <w:t>Clear risk ownership.</w:t>
      </w:r>
    </w:p>
    <w:p>
      <w:pPr>
        <w:pStyle w:val="ListBullet"/>
      </w:pPr>
      <w:r>
        <w:t>Control library and control owners.</w:t>
      </w:r>
    </w:p>
    <w:p>
      <w:pPr>
        <w:pStyle w:val="ListBullet"/>
      </w:pPr>
      <w:r>
        <w:t>Risk appetite metrics.</w:t>
      </w:r>
    </w:p>
    <w:p>
      <w:pPr>
        <w:pStyle w:val="ListBullet"/>
      </w:pPr>
      <w:r>
        <w:t>Exception and risk acceptance workflow.</w:t>
      </w:r>
    </w:p>
    <w:p>
      <w:pPr>
        <w:pStyle w:val="ListBullet"/>
      </w:pPr>
      <w:r>
        <w:t>Issue remediation tracking.</w:t>
      </w:r>
    </w:p>
    <w:p>
      <w:pPr>
        <w:pStyle w:val="ListBullet"/>
      </w:pPr>
      <w:r>
        <w:t>Assurance and testing plan.</w:t>
      </w:r>
    </w:p>
    <w:p>
      <w:pPr>
        <w:pStyle w:val="ListBullet"/>
      </w:pPr>
      <w:r>
        <w:t>Senior management reporting.</w:t>
      </w:r>
    </w:p>
    <w:p>
      <w:r>
        <w:t>---</w:t>
      </w:r>
    </w:p>
    <w:p>
      <w:pPr>
        <w:pStyle w:val="Heading3"/>
      </w:pPr>
      <w:r>
        <w:t>3. ICT Asset, Data, and Dependency Management</w:t>
      </w:r>
    </w:p>
    <w:p>
      <w:pPr>
        <w:pStyle w:val="Heading4"/>
      </w:pPr>
      <w:r>
        <w:t>Expected State</w:t>
      </w:r>
    </w:p>
    <w:p>
      <w:r>
        <w:t>The organisation should maintain accurate and current information about ICT assets and dependencies that support critical or important functions. This should include systems, applications, infrastructure, data, networks, identities, cloud services, third-party providers, subcontractors, locations, interfaces, and recovery dependencies.</w:t>
      </w:r>
    </w:p>
    <w:p>
      <w:pPr>
        <w:pStyle w:val="Heading4"/>
      </w:pPr>
      <w:r>
        <w:t>Current State</w:t>
      </w:r>
    </w:p>
    <w:p>
      <w:r>
        <w:t>Asset inventories are maintained across several tools and teams. Application ownership is defined for some systems, and infrastructure inventories are available through technology management tools. However, inventories are not fully reconciled, and there is no complete dependency map showing how critical business services rely on ICT assets and providers.</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ADM-01</w:t>
            </w:r>
          </w:p>
        </w:tc>
        <w:tc>
          <w:tcPr>
            <w:tcW w:type="dxa" w:w="2160"/>
          </w:tcPr>
          <w:p>
            <w:r>
              <w:t>There is no single authoritative inventory of ICT assets supporting critical or important functions.</w:t>
            </w:r>
          </w:p>
        </w:tc>
        <w:tc>
          <w:tcPr>
            <w:tcW w:type="dxa" w:w="2160"/>
          </w:tcPr>
          <w:p>
            <w:r>
              <w:t>Developing</w:t>
            </w:r>
          </w:p>
        </w:tc>
        <w:tc>
          <w:tcPr>
            <w:tcW w:type="dxa" w:w="2160"/>
          </w:tcPr>
          <w:p>
            <w:r>
              <w:t>High</w:t>
            </w:r>
          </w:p>
        </w:tc>
      </w:tr>
      <w:tr>
        <w:tc>
          <w:tcPr>
            <w:tcW w:type="dxa" w:w="2160"/>
          </w:tcPr>
          <w:p>
            <w:r>
              <w:t>ADM-02</w:t>
            </w:r>
          </w:p>
        </w:tc>
        <w:tc>
          <w:tcPr>
            <w:tcW w:type="dxa" w:w="2160"/>
          </w:tcPr>
          <w:p>
            <w:r>
              <w:t>Business ownership, technical ownership, data ownership, and recovery ownership are inconsistently recorded.</w:t>
            </w:r>
          </w:p>
        </w:tc>
        <w:tc>
          <w:tcPr>
            <w:tcW w:type="dxa" w:w="2160"/>
          </w:tcPr>
          <w:p>
            <w:r>
              <w:t>Developing</w:t>
            </w:r>
          </w:p>
        </w:tc>
        <w:tc>
          <w:tcPr>
            <w:tcW w:type="dxa" w:w="2160"/>
          </w:tcPr>
          <w:p>
            <w:r>
              <w:t>High</w:t>
            </w:r>
          </w:p>
        </w:tc>
      </w:tr>
      <w:tr>
        <w:tc>
          <w:tcPr>
            <w:tcW w:type="dxa" w:w="2160"/>
          </w:tcPr>
          <w:p>
            <w:r>
              <w:t>ADM-03</w:t>
            </w:r>
          </w:p>
        </w:tc>
        <w:tc>
          <w:tcPr>
            <w:tcW w:type="dxa" w:w="2160"/>
          </w:tcPr>
          <w:p>
            <w:r>
              <w:t>Data classifications and data flow mappings are incomplete for key business services.</w:t>
            </w:r>
          </w:p>
        </w:tc>
        <w:tc>
          <w:tcPr>
            <w:tcW w:type="dxa" w:w="2160"/>
          </w:tcPr>
          <w:p>
            <w:r>
              <w:t>Developing</w:t>
            </w:r>
          </w:p>
        </w:tc>
        <w:tc>
          <w:tcPr>
            <w:tcW w:type="dxa" w:w="2160"/>
          </w:tcPr>
          <w:p>
            <w:r>
              <w:t>Medium / High</w:t>
            </w:r>
          </w:p>
        </w:tc>
      </w:tr>
      <w:tr>
        <w:tc>
          <w:tcPr>
            <w:tcW w:type="dxa" w:w="2160"/>
          </w:tcPr>
          <w:p>
            <w:r>
              <w:t>ADM-04</w:t>
            </w:r>
          </w:p>
        </w:tc>
        <w:tc>
          <w:tcPr>
            <w:tcW w:type="dxa" w:w="2160"/>
          </w:tcPr>
          <w:p>
            <w:r>
              <w:t>Interfaces and interdependencies between systems are not consistently documented.</w:t>
            </w:r>
          </w:p>
        </w:tc>
        <w:tc>
          <w:tcPr>
            <w:tcW w:type="dxa" w:w="2160"/>
          </w:tcPr>
          <w:p>
            <w:r>
              <w:t>Developing</w:t>
            </w:r>
          </w:p>
        </w:tc>
        <w:tc>
          <w:tcPr>
            <w:tcW w:type="dxa" w:w="2160"/>
          </w:tcPr>
          <w:p>
            <w:r>
              <w:t>Medium / High</w:t>
            </w:r>
          </w:p>
        </w:tc>
      </w:tr>
      <w:tr>
        <w:tc>
          <w:tcPr>
            <w:tcW w:type="dxa" w:w="2160"/>
          </w:tcPr>
          <w:p>
            <w:r>
              <w:t>ADM-05</w:t>
            </w:r>
          </w:p>
        </w:tc>
        <w:tc>
          <w:tcPr>
            <w:tcW w:type="dxa" w:w="2160"/>
          </w:tcPr>
          <w:p>
            <w:r>
              <w:t>Third-party-hosted assets and cloud dependencies are not consistently recorded with location, service level, recovery, and exit information.</w:t>
            </w:r>
          </w:p>
        </w:tc>
        <w:tc>
          <w:tcPr>
            <w:tcW w:type="dxa" w:w="2160"/>
          </w:tcPr>
          <w:p>
            <w:r>
              <w:t>Developing</w:t>
            </w:r>
          </w:p>
        </w:tc>
        <w:tc>
          <w:tcPr>
            <w:tcW w:type="dxa" w:w="2160"/>
          </w:tcPr>
          <w:p>
            <w:r>
              <w:t>High</w:t>
            </w:r>
          </w:p>
        </w:tc>
      </w:tr>
    </w:tbl>
    <w:p>
      <w:pPr>
        <w:pStyle w:val="Heading4"/>
      </w:pPr>
      <w:r>
        <w:t>Target Outcome</w:t>
      </w:r>
    </w:p>
    <w:p>
      <w:r>
        <w:t>The organisation should implement an integrated service dependency mapping capability that supports:</w:t>
      </w:r>
    </w:p>
    <w:p>
      <w:pPr>
        <w:pStyle w:val="ListBullet"/>
      </w:pPr>
      <w:r>
        <w:t>Risk assessment.</w:t>
      </w:r>
    </w:p>
    <w:p>
      <w:pPr>
        <w:pStyle w:val="ListBullet"/>
      </w:pPr>
      <w:r>
        <w:t>Incident impact analysis.</w:t>
      </w:r>
    </w:p>
    <w:p>
      <w:pPr>
        <w:pStyle w:val="ListBullet"/>
      </w:pPr>
      <w:r>
        <w:t>Recovery prioritisation.</w:t>
      </w:r>
    </w:p>
    <w:p>
      <w:pPr>
        <w:pStyle w:val="ListBullet"/>
      </w:pPr>
      <w:r>
        <w:t>Third-party risk oversight.</w:t>
      </w:r>
    </w:p>
    <w:p>
      <w:pPr>
        <w:pStyle w:val="ListBullet"/>
      </w:pPr>
      <w:r>
        <w:t>Change impact analysis.</w:t>
      </w:r>
    </w:p>
    <w:p>
      <w:pPr>
        <w:pStyle w:val="ListBullet"/>
      </w:pPr>
      <w:r>
        <w:t>Regulatory reporting.</w:t>
      </w:r>
    </w:p>
    <w:p>
      <w:pPr>
        <w:pStyle w:val="ListBullet"/>
      </w:pPr>
      <w:r>
        <w:t>Crisis decision-making.</w:t>
      </w:r>
    </w:p>
    <w:p>
      <w:pPr>
        <w:pStyle w:val="ListBullet"/>
      </w:pPr>
      <w:r>
        <w:t>Resilience testing.</w:t>
      </w:r>
    </w:p>
    <w:p>
      <w:r>
        <w:t>---</w:t>
      </w:r>
    </w:p>
    <w:p>
      <w:pPr>
        <w:pStyle w:val="Heading3"/>
      </w:pPr>
      <w:r>
        <w:t>4. Protection and Prevention Controls</w:t>
      </w:r>
    </w:p>
    <w:p>
      <w:pPr>
        <w:pStyle w:val="Heading4"/>
      </w:pPr>
      <w:r>
        <w:t>Expected State</w:t>
      </w:r>
    </w:p>
    <w:p>
      <w:r>
        <w:t>The organisation should maintain preventative controls to protect ICT systems, data, users, and services from disruption, unauthorised access, misuse, compromise, and data loss. Controls should be risk-based, documented, implemented consistently, monitored, and improved.</w:t>
      </w:r>
    </w:p>
    <w:p>
      <w:r>
        <w:t>Key areas include:</w:t>
      </w:r>
    </w:p>
    <w:p>
      <w:pPr>
        <w:pStyle w:val="ListBullet"/>
      </w:pPr>
      <w:r>
        <w:t>Identity and access management.</w:t>
      </w:r>
    </w:p>
    <w:p>
      <w:pPr>
        <w:pStyle w:val="ListBullet"/>
      </w:pPr>
      <w:r>
        <w:t>Privileged access management.</w:t>
      </w:r>
    </w:p>
    <w:p>
      <w:pPr>
        <w:pStyle w:val="ListBullet"/>
      </w:pPr>
      <w:r>
        <w:t>Network security.</w:t>
      </w:r>
    </w:p>
    <w:p>
      <w:pPr>
        <w:pStyle w:val="ListBullet"/>
      </w:pPr>
      <w:r>
        <w:t>Endpoint protection.</w:t>
      </w:r>
    </w:p>
    <w:p>
      <w:pPr>
        <w:pStyle w:val="ListBullet"/>
      </w:pPr>
      <w:r>
        <w:t>Secure configuration.</w:t>
      </w:r>
    </w:p>
    <w:p>
      <w:pPr>
        <w:pStyle w:val="ListBullet"/>
      </w:pPr>
      <w:r>
        <w:t>Vulnerability management.</w:t>
      </w:r>
    </w:p>
    <w:p>
      <w:pPr>
        <w:pStyle w:val="ListBullet"/>
      </w:pPr>
      <w:r>
        <w:t>Patch management.</w:t>
      </w:r>
    </w:p>
    <w:p>
      <w:pPr>
        <w:pStyle w:val="ListBullet"/>
      </w:pPr>
      <w:r>
        <w:t>Secure development.</w:t>
      </w:r>
    </w:p>
    <w:p>
      <w:pPr>
        <w:pStyle w:val="ListBullet"/>
      </w:pPr>
      <w:r>
        <w:t>Change management.</w:t>
      </w:r>
    </w:p>
    <w:p>
      <w:pPr>
        <w:pStyle w:val="ListBullet"/>
      </w:pPr>
      <w:r>
        <w:t>Data protection.</w:t>
      </w:r>
    </w:p>
    <w:p>
      <w:pPr>
        <w:pStyle w:val="ListBullet"/>
      </w:pPr>
      <w:r>
        <w:t>Encryption.</w:t>
      </w:r>
    </w:p>
    <w:p>
      <w:pPr>
        <w:pStyle w:val="ListBullet"/>
      </w:pPr>
      <w:r>
        <w:t>Backup protection.</w:t>
      </w:r>
    </w:p>
    <w:p>
      <w:pPr>
        <w:pStyle w:val="ListBullet"/>
      </w:pPr>
      <w:r>
        <w:t>Physical and environmental security.</w:t>
      </w:r>
    </w:p>
    <w:p>
      <w:pPr>
        <w:pStyle w:val="ListBullet"/>
      </w:pPr>
      <w:r>
        <w:t>User awareness and training.</w:t>
      </w:r>
    </w:p>
    <w:p>
      <w:pPr>
        <w:pStyle w:val="Heading4"/>
      </w:pPr>
      <w:r>
        <w:t>Current State</w:t>
      </w:r>
    </w:p>
    <w:p>
      <w:r>
        <w:t>The organisation has several core protection controls in place, including access management, endpoint protection, vulnerability scanning, patching, and change approval processes. However, control maturity varies by environment and system criticality. Privileged access monitoring, secure configuration baselines, third-party access review, and evidence of periodic control validation require improvement.</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PROT-01</w:t>
            </w:r>
          </w:p>
        </w:tc>
        <w:tc>
          <w:tcPr>
            <w:tcW w:type="dxa" w:w="2160"/>
          </w:tcPr>
          <w:p>
            <w:r>
              <w:t>Privileged access controls are not consistently enforced across all platforms, including legacy and cloud environments.</w:t>
            </w:r>
          </w:p>
        </w:tc>
        <w:tc>
          <w:tcPr>
            <w:tcW w:type="dxa" w:w="2160"/>
          </w:tcPr>
          <w:p>
            <w:r>
              <w:t>Developing</w:t>
            </w:r>
          </w:p>
        </w:tc>
        <w:tc>
          <w:tcPr>
            <w:tcW w:type="dxa" w:w="2160"/>
          </w:tcPr>
          <w:p>
            <w:r>
              <w:t>High</w:t>
            </w:r>
          </w:p>
        </w:tc>
      </w:tr>
      <w:tr>
        <w:tc>
          <w:tcPr>
            <w:tcW w:type="dxa" w:w="2160"/>
          </w:tcPr>
          <w:p>
            <w:r>
              <w:t>PROT-02</w:t>
            </w:r>
          </w:p>
        </w:tc>
        <w:tc>
          <w:tcPr>
            <w:tcW w:type="dxa" w:w="2160"/>
          </w:tcPr>
          <w:p>
            <w:r>
              <w:t>Periodic user access reviews are not consistently completed, evidenced, and remediated within defined timeframes.</w:t>
            </w:r>
          </w:p>
        </w:tc>
        <w:tc>
          <w:tcPr>
            <w:tcW w:type="dxa" w:w="2160"/>
          </w:tcPr>
          <w:p>
            <w:r>
              <w:t>Developing</w:t>
            </w:r>
          </w:p>
        </w:tc>
        <w:tc>
          <w:tcPr>
            <w:tcW w:type="dxa" w:w="2160"/>
          </w:tcPr>
          <w:p>
            <w:r>
              <w:t>Medium / High</w:t>
            </w:r>
          </w:p>
        </w:tc>
      </w:tr>
      <w:tr>
        <w:tc>
          <w:tcPr>
            <w:tcW w:type="dxa" w:w="2160"/>
          </w:tcPr>
          <w:p>
            <w:r>
              <w:t>PROT-03</w:t>
            </w:r>
          </w:p>
        </w:tc>
        <w:tc>
          <w:tcPr>
            <w:tcW w:type="dxa" w:w="2160"/>
          </w:tcPr>
          <w:p>
            <w:r>
              <w:t>Secure configuration standards exist for selected technologies but are not complete across the full estate.</w:t>
            </w:r>
          </w:p>
        </w:tc>
        <w:tc>
          <w:tcPr>
            <w:tcW w:type="dxa" w:w="2160"/>
          </w:tcPr>
          <w:p>
            <w:r>
              <w:t>Developing</w:t>
            </w:r>
          </w:p>
        </w:tc>
        <w:tc>
          <w:tcPr>
            <w:tcW w:type="dxa" w:w="2160"/>
          </w:tcPr>
          <w:p>
            <w:r>
              <w:t>Medium</w:t>
            </w:r>
          </w:p>
        </w:tc>
      </w:tr>
      <w:tr>
        <w:tc>
          <w:tcPr>
            <w:tcW w:type="dxa" w:w="2160"/>
          </w:tcPr>
          <w:p>
            <w:r>
              <w:t>PROT-04</w:t>
            </w:r>
          </w:p>
        </w:tc>
        <w:tc>
          <w:tcPr>
            <w:tcW w:type="dxa" w:w="2160"/>
          </w:tcPr>
          <w:p>
            <w:r>
              <w:t>Vulnerability remediation performance is not consistently measured against risk-based timeframes.</w:t>
            </w:r>
          </w:p>
        </w:tc>
        <w:tc>
          <w:tcPr>
            <w:tcW w:type="dxa" w:w="2160"/>
          </w:tcPr>
          <w:p>
            <w:r>
              <w:t>Developing</w:t>
            </w:r>
          </w:p>
        </w:tc>
        <w:tc>
          <w:tcPr>
            <w:tcW w:type="dxa" w:w="2160"/>
          </w:tcPr>
          <w:p>
            <w:r>
              <w:t>High</w:t>
            </w:r>
          </w:p>
        </w:tc>
      </w:tr>
      <w:tr>
        <w:tc>
          <w:tcPr>
            <w:tcW w:type="dxa" w:w="2160"/>
          </w:tcPr>
          <w:p>
            <w:r>
              <w:t>PROT-05</w:t>
            </w:r>
          </w:p>
        </w:tc>
        <w:tc>
          <w:tcPr>
            <w:tcW w:type="dxa" w:w="2160"/>
          </w:tcPr>
          <w:p>
            <w:r>
              <w:t>Patching exceptions are not consistently risk-assessed, approved, and tracked to closure.</w:t>
            </w:r>
          </w:p>
        </w:tc>
        <w:tc>
          <w:tcPr>
            <w:tcW w:type="dxa" w:w="2160"/>
          </w:tcPr>
          <w:p>
            <w:r>
              <w:t>Developing</w:t>
            </w:r>
          </w:p>
        </w:tc>
        <w:tc>
          <w:tcPr>
            <w:tcW w:type="dxa" w:w="2160"/>
          </w:tcPr>
          <w:p>
            <w:r>
              <w:t>Medium / High</w:t>
            </w:r>
          </w:p>
        </w:tc>
      </w:tr>
      <w:tr>
        <w:tc>
          <w:tcPr>
            <w:tcW w:type="dxa" w:w="2160"/>
          </w:tcPr>
          <w:p>
            <w:r>
              <w:t>PROT-06</w:t>
            </w:r>
          </w:p>
        </w:tc>
        <w:tc>
          <w:tcPr>
            <w:tcW w:type="dxa" w:w="2160"/>
          </w:tcPr>
          <w:p>
            <w:r>
              <w:t>Change management processes exist, but resilience impact assessment is not consistently documented for changes affecting critical services.</w:t>
            </w:r>
          </w:p>
        </w:tc>
        <w:tc>
          <w:tcPr>
            <w:tcW w:type="dxa" w:w="2160"/>
          </w:tcPr>
          <w:p>
            <w:r>
              <w:t>Developing</w:t>
            </w:r>
          </w:p>
        </w:tc>
        <w:tc>
          <w:tcPr>
            <w:tcW w:type="dxa" w:w="2160"/>
          </w:tcPr>
          <w:p>
            <w:r>
              <w:t>Medium / High</w:t>
            </w:r>
          </w:p>
        </w:tc>
      </w:tr>
      <w:tr>
        <w:tc>
          <w:tcPr>
            <w:tcW w:type="dxa" w:w="2160"/>
          </w:tcPr>
          <w:p>
            <w:r>
              <w:t>PROT-07</w:t>
            </w:r>
          </w:p>
        </w:tc>
        <w:tc>
          <w:tcPr>
            <w:tcW w:type="dxa" w:w="2160"/>
          </w:tcPr>
          <w:p>
            <w:r>
              <w:t>Backup protection against deletion, corruption, ransomware, and administrative misuse is not consistently validated.</w:t>
            </w:r>
          </w:p>
        </w:tc>
        <w:tc>
          <w:tcPr>
            <w:tcW w:type="dxa" w:w="2160"/>
          </w:tcPr>
          <w:p>
            <w:r>
              <w:t>Developing</w:t>
            </w:r>
          </w:p>
        </w:tc>
        <w:tc>
          <w:tcPr>
            <w:tcW w:type="dxa" w:w="2160"/>
          </w:tcPr>
          <w:p>
            <w:r>
              <w:t>High</w:t>
            </w:r>
          </w:p>
        </w:tc>
      </w:tr>
      <w:tr>
        <w:tc>
          <w:tcPr>
            <w:tcW w:type="dxa" w:w="2160"/>
          </w:tcPr>
          <w:p>
            <w:r>
              <w:t>PROT-08</w:t>
            </w:r>
          </w:p>
        </w:tc>
        <w:tc>
          <w:tcPr>
            <w:tcW w:type="dxa" w:w="2160"/>
          </w:tcPr>
          <w:p>
            <w:r>
              <w:t>Security awareness training exists, but targeted training for privileged users, developers, incident responders, and business service owners is limited.</w:t>
            </w:r>
          </w:p>
        </w:tc>
        <w:tc>
          <w:tcPr>
            <w:tcW w:type="dxa" w:w="2160"/>
          </w:tcPr>
          <w:p>
            <w:r>
              <w:t>Developing</w:t>
            </w:r>
          </w:p>
        </w:tc>
        <w:tc>
          <w:tcPr>
            <w:tcW w:type="dxa" w:w="2160"/>
          </w:tcPr>
          <w:p>
            <w:r>
              <w:t>Medium</w:t>
            </w:r>
          </w:p>
        </w:tc>
      </w:tr>
    </w:tbl>
    <w:p>
      <w:pPr>
        <w:pStyle w:val="Heading4"/>
      </w:pPr>
      <w:r>
        <w:t>Target Outcome</w:t>
      </w:r>
    </w:p>
    <w:p>
      <w:r>
        <w:t>Protection controls should be standardised, measured, and prioritised according to service criticality and risk exposure. Control performance should be visible to management and supported by evidence.</w:t>
      </w:r>
    </w:p>
    <w:p>
      <w:r>
        <w:t>---</w:t>
      </w:r>
    </w:p>
    <w:p>
      <w:pPr>
        <w:pStyle w:val="Heading3"/>
      </w:pPr>
      <w:r>
        <w:t>5. Detection, Monitoring, and Logging</w:t>
      </w:r>
    </w:p>
    <w:p>
      <w:pPr>
        <w:pStyle w:val="Heading4"/>
      </w:pPr>
      <w:r>
        <w:t>Expected State</w:t>
      </w:r>
    </w:p>
    <w:p>
      <w:r>
        <w:t>The organisation should maintain capabilities to detect anomalous activity, security events, ICT failures, data compromise, unauthorised activity, and service degradation. Logging and monitoring should cover critical systems, user activity, privileged activity, third-party access, cloud environments, endpoints, network events, and security tooling.</w:t>
      </w:r>
    </w:p>
    <w:p>
      <w:pPr>
        <w:pStyle w:val="Heading4"/>
      </w:pPr>
      <w:r>
        <w:t>Current State</w:t>
      </w:r>
    </w:p>
    <w:p>
      <w:r>
        <w:t>Security monitoring tools are deployed across key parts of the environment. Alerts are reviewed by internal teams and/or managed service providers. However, monitoring coverage is not consistently mapped to critical services, and logging requirements are not formally defined for all critical systems. There is limited documented assurance that alerting use cases cover major operational disruption scenarios, supplier failures, or data integrity events.</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DET-01</w:t>
            </w:r>
          </w:p>
        </w:tc>
        <w:tc>
          <w:tcPr>
            <w:tcW w:type="dxa" w:w="2160"/>
          </w:tcPr>
          <w:p>
            <w:r>
              <w:t>Logging standards are not consistently documented for all critical systems and cloud services.</w:t>
            </w:r>
          </w:p>
        </w:tc>
        <w:tc>
          <w:tcPr>
            <w:tcW w:type="dxa" w:w="2160"/>
          </w:tcPr>
          <w:p>
            <w:r>
              <w:t>Developing</w:t>
            </w:r>
          </w:p>
        </w:tc>
        <w:tc>
          <w:tcPr>
            <w:tcW w:type="dxa" w:w="2160"/>
          </w:tcPr>
          <w:p>
            <w:r>
              <w:t>Medium / High</w:t>
            </w:r>
          </w:p>
        </w:tc>
      </w:tr>
      <w:tr>
        <w:tc>
          <w:tcPr>
            <w:tcW w:type="dxa" w:w="2160"/>
          </w:tcPr>
          <w:p>
            <w:r>
              <w:t>DET-02</w:t>
            </w:r>
          </w:p>
        </w:tc>
        <w:tc>
          <w:tcPr>
            <w:tcW w:type="dxa" w:w="2160"/>
          </w:tcPr>
          <w:p>
            <w:r>
              <w:t>Monitoring coverage is not formally mapped against critical services and high-risk assets.</w:t>
            </w:r>
          </w:p>
        </w:tc>
        <w:tc>
          <w:tcPr>
            <w:tcW w:type="dxa" w:w="2160"/>
          </w:tcPr>
          <w:p>
            <w:r>
              <w:t>Developing</w:t>
            </w:r>
          </w:p>
        </w:tc>
        <w:tc>
          <w:tcPr>
            <w:tcW w:type="dxa" w:w="2160"/>
          </w:tcPr>
          <w:p>
            <w:r>
              <w:t>High</w:t>
            </w:r>
          </w:p>
        </w:tc>
      </w:tr>
      <w:tr>
        <w:tc>
          <w:tcPr>
            <w:tcW w:type="dxa" w:w="2160"/>
          </w:tcPr>
          <w:p>
            <w:r>
              <w:t>DET-03</w:t>
            </w:r>
          </w:p>
        </w:tc>
        <w:tc>
          <w:tcPr>
            <w:tcW w:type="dxa" w:w="2160"/>
          </w:tcPr>
          <w:p>
            <w:r>
              <w:t>Alert use cases do not consistently include operational resilience scenarios such as service degradation, provider outage, backup failure, and data integrity compromise.</w:t>
            </w:r>
          </w:p>
        </w:tc>
        <w:tc>
          <w:tcPr>
            <w:tcW w:type="dxa" w:w="2160"/>
          </w:tcPr>
          <w:p>
            <w:r>
              <w:t>Developing</w:t>
            </w:r>
          </w:p>
        </w:tc>
        <w:tc>
          <w:tcPr>
            <w:tcW w:type="dxa" w:w="2160"/>
          </w:tcPr>
          <w:p>
            <w:r>
              <w:t>Medium / High</w:t>
            </w:r>
          </w:p>
        </w:tc>
      </w:tr>
      <w:tr>
        <w:tc>
          <w:tcPr>
            <w:tcW w:type="dxa" w:w="2160"/>
          </w:tcPr>
          <w:p>
            <w:r>
              <w:t>DET-04</w:t>
            </w:r>
          </w:p>
        </w:tc>
        <w:tc>
          <w:tcPr>
            <w:tcW w:type="dxa" w:w="2160"/>
          </w:tcPr>
          <w:p>
            <w:r>
              <w:t>Third-party and privileged user activity monitoring is inconsistent.</w:t>
            </w:r>
          </w:p>
        </w:tc>
        <w:tc>
          <w:tcPr>
            <w:tcW w:type="dxa" w:w="2160"/>
          </w:tcPr>
          <w:p>
            <w:r>
              <w:t>Developing</w:t>
            </w:r>
          </w:p>
        </w:tc>
        <w:tc>
          <w:tcPr>
            <w:tcW w:type="dxa" w:w="2160"/>
          </w:tcPr>
          <w:p>
            <w:r>
              <w:t>High</w:t>
            </w:r>
          </w:p>
        </w:tc>
      </w:tr>
      <w:tr>
        <w:tc>
          <w:tcPr>
            <w:tcW w:type="dxa" w:w="2160"/>
          </w:tcPr>
          <w:p>
            <w:r>
              <w:t>DET-05</w:t>
            </w:r>
          </w:p>
        </w:tc>
        <w:tc>
          <w:tcPr>
            <w:tcW w:type="dxa" w:w="2160"/>
          </w:tcPr>
          <w:p>
            <w:r>
              <w:t>Retention periods for logs and investigation evidence are not consistently defined and enforced.</w:t>
            </w:r>
          </w:p>
        </w:tc>
        <w:tc>
          <w:tcPr>
            <w:tcW w:type="dxa" w:w="2160"/>
          </w:tcPr>
          <w:p>
            <w:r>
              <w:t>Developing</w:t>
            </w:r>
          </w:p>
        </w:tc>
        <w:tc>
          <w:tcPr>
            <w:tcW w:type="dxa" w:w="2160"/>
          </w:tcPr>
          <w:p>
            <w:r>
              <w:t>Medium</w:t>
            </w:r>
          </w:p>
        </w:tc>
      </w:tr>
      <w:tr>
        <w:tc>
          <w:tcPr>
            <w:tcW w:type="dxa" w:w="2160"/>
          </w:tcPr>
          <w:p>
            <w:r>
              <w:t>DET-06</w:t>
            </w:r>
          </w:p>
        </w:tc>
        <w:tc>
          <w:tcPr>
            <w:tcW w:type="dxa" w:w="2160"/>
          </w:tcPr>
          <w:p>
            <w:r>
              <w:t>Security operations metrics are not consistently reported in a way that supports executive resilience oversight.</w:t>
            </w:r>
          </w:p>
        </w:tc>
        <w:tc>
          <w:tcPr>
            <w:tcW w:type="dxa" w:w="2160"/>
          </w:tcPr>
          <w:p>
            <w:r>
              <w:t>Developing</w:t>
            </w:r>
          </w:p>
        </w:tc>
        <w:tc>
          <w:tcPr>
            <w:tcW w:type="dxa" w:w="2160"/>
          </w:tcPr>
          <w:p>
            <w:r>
              <w:t>Medium</w:t>
            </w:r>
          </w:p>
        </w:tc>
      </w:tr>
    </w:tbl>
    <w:p>
      <w:pPr>
        <w:pStyle w:val="Heading4"/>
      </w:pPr>
      <w:r>
        <w:t>Target Outcome</w:t>
      </w:r>
    </w:p>
    <w:p>
      <w:r>
        <w:t>The organisation should implement a documented monitoring strategy aligned to critical services, threat scenarios, provider dependencies, and incident reporting requirements.</w:t>
      </w:r>
    </w:p>
    <w:p>
      <w:r>
        <w:t>---</w:t>
      </w:r>
    </w:p>
    <w:p>
      <w:pPr>
        <w:pStyle w:val="Heading3"/>
      </w:pPr>
      <w:r>
        <w:t>6. ICT-Related Incident Management and Reporting</w:t>
      </w:r>
    </w:p>
    <w:p>
      <w:pPr>
        <w:pStyle w:val="Heading4"/>
      </w:pPr>
      <w:r>
        <w:t>Expected State</w:t>
      </w:r>
    </w:p>
    <w:p>
      <w:r>
        <w:t>The organisation should maintain a documented process to detect, classify, manage, escalate, communicate, report, and learn from ICT-related incidents. The process should support timely decision-making and regulatory reporting where incident thresholds are met. It should include clear criteria for major incidents, ownership, internal escalation, external notifications, customer communication, evidence retention, and post-incident review.</w:t>
      </w:r>
    </w:p>
    <w:p>
      <w:pPr>
        <w:pStyle w:val="Heading4"/>
      </w:pPr>
      <w:r>
        <w:t>Current State</w:t>
      </w:r>
    </w:p>
    <w:p>
      <w:r>
        <w:t>Incident response procedures and escalation processes exist. Incidents are logged and managed through service management and security operations processes. However, the current classification model does not fully enable rapid determination of reportability. Regulatory reporting roles, templates, approval routes, and time-critical escalation paths are not sufficiently rehearsed.</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INC-01</w:t>
            </w:r>
          </w:p>
        </w:tc>
        <w:tc>
          <w:tcPr>
            <w:tcW w:type="dxa" w:w="2160"/>
          </w:tcPr>
          <w:p>
            <w:r>
              <w:t>Incident classification criteria do not fully include impact measures such as customers affected, service downtime, geographic spread, data loss, economic impact, criticality, and reputational impact.</w:t>
            </w:r>
          </w:p>
        </w:tc>
        <w:tc>
          <w:tcPr>
            <w:tcW w:type="dxa" w:w="2160"/>
          </w:tcPr>
          <w:p>
            <w:r>
              <w:t>Developing</w:t>
            </w:r>
          </w:p>
        </w:tc>
        <w:tc>
          <w:tcPr>
            <w:tcW w:type="dxa" w:w="2160"/>
          </w:tcPr>
          <w:p>
            <w:r>
              <w:t>High</w:t>
            </w:r>
          </w:p>
        </w:tc>
      </w:tr>
      <w:tr>
        <w:tc>
          <w:tcPr>
            <w:tcW w:type="dxa" w:w="2160"/>
          </w:tcPr>
          <w:p>
            <w:r>
              <w:t>INC-02</w:t>
            </w:r>
          </w:p>
        </w:tc>
        <w:tc>
          <w:tcPr>
            <w:tcW w:type="dxa" w:w="2160"/>
          </w:tcPr>
          <w:p>
            <w:r>
              <w:t>Major ICT incident reporting workflow is not fully documented from detection through initial notification, intermediate updates, and final closure.</w:t>
            </w:r>
          </w:p>
        </w:tc>
        <w:tc>
          <w:tcPr>
            <w:tcW w:type="dxa" w:w="2160"/>
          </w:tcPr>
          <w:p>
            <w:r>
              <w:t>Developing</w:t>
            </w:r>
          </w:p>
        </w:tc>
        <w:tc>
          <w:tcPr>
            <w:tcW w:type="dxa" w:w="2160"/>
          </w:tcPr>
          <w:p>
            <w:r>
              <w:t>High</w:t>
            </w:r>
          </w:p>
        </w:tc>
      </w:tr>
      <w:tr>
        <w:tc>
          <w:tcPr>
            <w:tcW w:type="dxa" w:w="2160"/>
          </w:tcPr>
          <w:p>
            <w:r>
              <w:t>INC-03</w:t>
            </w:r>
          </w:p>
        </w:tc>
        <w:tc>
          <w:tcPr>
            <w:tcW w:type="dxa" w:w="2160"/>
          </w:tcPr>
          <w:p>
            <w:r>
              <w:t>Regulatory notification templates and approval routes are not finalised.</w:t>
            </w:r>
          </w:p>
        </w:tc>
        <w:tc>
          <w:tcPr>
            <w:tcW w:type="dxa" w:w="2160"/>
          </w:tcPr>
          <w:p>
            <w:r>
              <w:t>Initial / Developing</w:t>
            </w:r>
          </w:p>
        </w:tc>
        <w:tc>
          <w:tcPr>
            <w:tcW w:type="dxa" w:w="2160"/>
          </w:tcPr>
          <w:p>
            <w:r>
              <w:t>High</w:t>
            </w:r>
          </w:p>
        </w:tc>
      </w:tr>
      <w:tr>
        <w:tc>
          <w:tcPr>
            <w:tcW w:type="dxa" w:w="2160"/>
          </w:tcPr>
          <w:p>
            <w:r>
              <w:t>INC-04</w:t>
            </w:r>
          </w:p>
        </w:tc>
        <w:tc>
          <w:tcPr>
            <w:tcW w:type="dxa" w:w="2160"/>
          </w:tcPr>
          <w:p>
            <w:r>
              <w:t>Incident response exercises do not consistently test regulatory reporting decisions and executive communications under time pressure.</w:t>
            </w:r>
          </w:p>
        </w:tc>
        <w:tc>
          <w:tcPr>
            <w:tcW w:type="dxa" w:w="2160"/>
          </w:tcPr>
          <w:p>
            <w:r>
              <w:t>Developing</w:t>
            </w:r>
          </w:p>
        </w:tc>
        <w:tc>
          <w:tcPr>
            <w:tcW w:type="dxa" w:w="2160"/>
          </w:tcPr>
          <w:p>
            <w:r>
              <w:t>High</w:t>
            </w:r>
          </w:p>
        </w:tc>
      </w:tr>
      <w:tr>
        <w:tc>
          <w:tcPr>
            <w:tcW w:type="dxa" w:w="2160"/>
          </w:tcPr>
          <w:p>
            <w:r>
              <w:t>INC-05</w:t>
            </w:r>
          </w:p>
        </w:tc>
        <w:tc>
          <w:tcPr>
            <w:tcW w:type="dxa" w:w="2160"/>
          </w:tcPr>
          <w:p>
            <w:r>
              <w:t>Incident evidence retention requirements are not consistently defined.</w:t>
            </w:r>
          </w:p>
        </w:tc>
        <w:tc>
          <w:tcPr>
            <w:tcW w:type="dxa" w:w="2160"/>
          </w:tcPr>
          <w:p>
            <w:r>
              <w:t>Developing</w:t>
            </w:r>
          </w:p>
        </w:tc>
        <w:tc>
          <w:tcPr>
            <w:tcW w:type="dxa" w:w="2160"/>
          </w:tcPr>
          <w:p>
            <w:r>
              <w:t>Medium</w:t>
            </w:r>
          </w:p>
        </w:tc>
      </w:tr>
      <w:tr>
        <w:tc>
          <w:tcPr>
            <w:tcW w:type="dxa" w:w="2160"/>
          </w:tcPr>
          <w:p>
            <w:r>
              <w:t>INC-06</w:t>
            </w:r>
          </w:p>
        </w:tc>
        <w:tc>
          <w:tcPr>
            <w:tcW w:type="dxa" w:w="2160"/>
          </w:tcPr>
          <w:p>
            <w:r>
              <w:t>Post-incident reviews are performed, but lessons learned are not consistently tracked to closure across technology, process, provider, and governance actions.</w:t>
            </w:r>
          </w:p>
        </w:tc>
        <w:tc>
          <w:tcPr>
            <w:tcW w:type="dxa" w:w="2160"/>
          </w:tcPr>
          <w:p>
            <w:r>
              <w:t>Developing</w:t>
            </w:r>
          </w:p>
        </w:tc>
        <w:tc>
          <w:tcPr>
            <w:tcW w:type="dxa" w:w="2160"/>
          </w:tcPr>
          <w:p>
            <w:r>
              <w:t>Medium / High</w:t>
            </w:r>
          </w:p>
        </w:tc>
      </w:tr>
      <w:tr>
        <w:tc>
          <w:tcPr>
            <w:tcW w:type="dxa" w:w="2160"/>
          </w:tcPr>
          <w:p>
            <w:r>
              <w:t>INC-07</w:t>
            </w:r>
          </w:p>
        </w:tc>
        <w:tc>
          <w:tcPr>
            <w:tcW w:type="dxa" w:w="2160"/>
          </w:tcPr>
          <w:p>
            <w:r>
              <w:t>Customer, counterparty, provider, and regulator communication responsibilities are not consistently documented in incident playbooks.</w:t>
            </w:r>
          </w:p>
        </w:tc>
        <w:tc>
          <w:tcPr>
            <w:tcW w:type="dxa" w:w="2160"/>
          </w:tcPr>
          <w:p>
            <w:r>
              <w:t>Developing</w:t>
            </w:r>
          </w:p>
        </w:tc>
        <w:tc>
          <w:tcPr>
            <w:tcW w:type="dxa" w:w="2160"/>
          </w:tcPr>
          <w:p>
            <w:r>
              <w:t>Medium / High</w:t>
            </w:r>
          </w:p>
        </w:tc>
      </w:tr>
    </w:tbl>
    <w:p>
      <w:pPr>
        <w:pStyle w:val="Heading4"/>
      </w:pPr>
      <w:r>
        <w:t>Target Outcome</w:t>
      </w:r>
    </w:p>
    <w:p>
      <w:r>
        <w:t>The organisation should implement a DORA-ready incident management framework with:</w:t>
      </w:r>
    </w:p>
    <w:p>
      <w:pPr>
        <w:pStyle w:val="ListBullet"/>
      </w:pPr>
      <w:r>
        <w:t>Major ICT incident classification matrix.</w:t>
      </w:r>
    </w:p>
    <w:p>
      <w:pPr>
        <w:pStyle w:val="ListBullet"/>
      </w:pPr>
      <w:r>
        <w:t>Clear escalation thresholds.</w:t>
      </w:r>
    </w:p>
    <w:p>
      <w:pPr>
        <w:pStyle w:val="ListBullet"/>
      </w:pPr>
      <w:r>
        <w:t>Regulatory reporting workflow.</w:t>
      </w:r>
    </w:p>
    <w:p>
      <w:pPr>
        <w:pStyle w:val="ListBullet"/>
      </w:pPr>
      <w:r>
        <w:t>Pre-approved notification templates.</w:t>
      </w:r>
    </w:p>
    <w:p>
      <w:pPr>
        <w:pStyle w:val="ListBullet"/>
      </w:pPr>
      <w:r>
        <w:t>Crisis communications plan.</w:t>
      </w:r>
    </w:p>
    <w:p>
      <w:pPr>
        <w:pStyle w:val="ListBullet"/>
      </w:pPr>
      <w:r>
        <w:t>Executive decision log.</w:t>
      </w:r>
    </w:p>
    <w:p>
      <w:pPr>
        <w:pStyle w:val="ListBullet"/>
      </w:pPr>
      <w:r>
        <w:t>Evidence retention requirements.</w:t>
      </w:r>
    </w:p>
    <w:p>
      <w:pPr>
        <w:pStyle w:val="ListBullet"/>
      </w:pPr>
      <w:r>
        <w:t>Post-incident review and action tracking.</w:t>
      </w:r>
    </w:p>
    <w:p>
      <w:pPr>
        <w:pStyle w:val="ListBullet"/>
      </w:pPr>
      <w:r>
        <w:t>Exercise schedule including regulatory reporting scenarios.</w:t>
      </w:r>
    </w:p>
    <w:p>
      <w:r>
        <w:t>---</w:t>
      </w:r>
    </w:p>
    <w:p>
      <w:pPr>
        <w:pStyle w:val="Heading3"/>
      </w:pPr>
      <w:r>
        <w:t>7. Business Continuity, Response, and Recovery</w:t>
      </w:r>
    </w:p>
    <w:p>
      <w:pPr>
        <w:pStyle w:val="Heading4"/>
      </w:pPr>
      <w:r>
        <w:t>Expected State</w:t>
      </w:r>
    </w:p>
    <w:p>
      <w:r>
        <w:t>The organisation should maintain capabilities to respond to, contain, recover from, and learn from ICT disruptions. Business continuity and disaster recovery arrangements should be aligned to business impact analysis, critical functions, recovery objectives, technology dependencies, third parties, and operational resilience tolerances.</w:t>
      </w:r>
    </w:p>
    <w:p>
      <w:pPr>
        <w:pStyle w:val="Heading4"/>
      </w:pPr>
      <w:r>
        <w:t>Current State</w:t>
      </w:r>
    </w:p>
    <w:p>
      <w:r>
        <w:t>Business continuity and disaster recovery documents exist for several important systems and business areas. Some recovery testing has been performed. However, recovery plans are not consistently mapped to critical service dependencies, and recovery objectives are not always supported by recent test evidence. Plans for simultaneous cyber, technology, third-party, and operational disruption scenarios require strengthening.</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BCR-01</w:t>
            </w:r>
          </w:p>
        </w:tc>
        <w:tc>
          <w:tcPr>
            <w:tcW w:type="dxa" w:w="2160"/>
          </w:tcPr>
          <w:p>
            <w:r>
              <w:t>Business impact analyses are not consistently refreshed and linked to ICT dependency maps.</w:t>
            </w:r>
          </w:p>
        </w:tc>
        <w:tc>
          <w:tcPr>
            <w:tcW w:type="dxa" w:w="2160"/>
          </w:tcPr>
          <w:p>
            <w:r>
              <w:t>Developing</w:t>
            </w:r>
          </w:p>
        </w:tc>
        <w:tc>
          <w:tcPr>
            <w:tcW w:type="dxa" w:w="2160"/>
          </w:tcPr>
          <w:p>
            <w:r>
              <w:t>High</w:t>
            </w:r>
          </w:p>
        </w:tc>
      </w:tr>
      <w:tr>
        <w:tc>
          <w:tcPr>
            <w:tcW w:type="dxa" w:w="2160"/>
          </w:tcPr>
          <w:p>
            <w:r>
              <w:t>BCR-02</w:t>
            </w:r>
          </w:p>
        </w:tc>
        <w:tc>
          <w:tcPr>
            <w:tcW w:type="dxa" w:w="2160"/>
          </w:tcPr>
          <w:p>
            <w:r>
              <w:t>Recovery time objectives and recovery point objectives are not consistently validated through test results.</w:t>
            </w:r>
          </w:p>
        </w:tc>
        <w:tc>
          <w:tcPr>
            <w:tcW w:type="dxa" w:w="2160"/>
          </w:tcPr>
          <w:p>
            <w:r>
              <w:t>Developing</w:t>
            </w:r>
          </w:p>
        </w:tc>
        <w:tc>
          <w:tcPr>
            <w:tcW w:type="dxa" w:w="2160"/>
          </w:tcPr>
          <w:p>
            <w:r>
              <w:t>High</w:t>
            </w:r>
          </w:p>
        </w:tc>
      </w:tr>
      <w:tr>
        <w:tc>
          <w:tcPr>
            <w:tcW w:type="dxa" w:w="2160"/>
          </w:tcPr>
          <w:p>
            <w:r>
              <w:t>BCR-03</w:t>
            </w:r>
          </w:p>
        </w:tc>
        <w:tc>
          <w:tcPr>
            <w:tcW w:type="dxa" w:w="2160"/>
          </w:tcPr>
          <w:p>
            <w:r>
              <w:t>Disaster recovery plans do not consistently cover end-to-end services, including third-party dependencies and manual workarounds.</w:t>
            </w:r>
          </w:p>
        </w:tc>
        <w:tc>
          <w:tcPr>
            <w:tcW w:type="dxa" w:w="2160"/>
          </w:tcPr>
          <w:p>
            <w:r>
              <w:t>Developing</w:t>
            </w:r>
          </w:p>
        </w:tc>
        <w:tc>
          <w:tcPr>
            <w:tcW w:type="dxa" w:w="2160"/>
          </w:tcPr>
          <w:p>
            <w:r>
              <w:t>High</w:t>
            </w:r>
          </w:p>
        </w:tc>
      </w:tr>
      <w:tr>
        <w:tc>
          <w:tcPr>
            <w:tcW w:type="dxa" w:w="2160"/>
          </w:tcPr>
          <w:p>
            <w:r>
              <w:t>BCR-04</w:t>
            </w:r>
          </w:p>
        </w:tc>
        <w:tc>
          <w:tcPr>
            <w:tcW w:type="dxa" w:w="2160"/>
          </w:tcPr>
          <w:p>
            <w:r>
              <w:t>Crisis management procedures do not consistently include technology-provider failure scenarios.</w:t>
            </w:r>
          </w:p>
        </w:tc>
        <w:tc>
          <w:tcPr>
            <w:tcW w:type="dxa" w:w="2160"/>
          </w:tcPr>
          <w:p>
            <w:r>
              <w:t>Developing</w:t>
            </w:r>
          </w:p>
        </w:tc>
        <w:tc>
          <w:tcPr>
            <w:tcW w:type="dxa" w:w="2160"/>
          </w:tcPr>
          <w:p>
            <w:r>
              <w:t>Medium / High</w:t>
            </w:r>
          </w:p>
        </w:tc>
      </w:tr>
      <w:tr>
        <w:tc>
          <w:tcPr>
            <w:tcW w:type="dxa" w:w="2160"/>
          </w:tcPr>
          <w:p>
            <w:r>
              <w:t>BCR-05</w:t>
            </w:r>
          </w:p>
        </w:tc>
        <w:tc>
          <w:tcPr>
            <w:tcW w:type="dxa" w:w="2160"/>
          </w:tcPr>
          <w:p>
            <w:r>
              <w:t>Backup restoration testing does not consistently demonstrate recovery of complete business services.</w:t>
            </w:r>
          </w:p>
        </w:tc>
        <w:tc>
          <w:tcPr>
            <w:tcW w:type="dxa" w:w="2160"/>
          </w:tcPr>
          <w:p>
            <w:r>
              <w:t>Developing</w:t>
            </w:r>
          </w:p>
        </w:tc>
        <w:tc>
          <w:tcPr>
            <w:tcW w:type="dxa" w:w="2160"/>
          </w:tcPr>
          <w:p>
            <w:r>
              <w:t>High</w:t>
            </w:r>
          </w:p>
        </w:tc>
      </w:tr>
      <w:tr>
        <w:tc>
          <w:tcPr>
            <w:tcW w:type="dxa" w:w="2160"/>
          </w:tcPr>
          <w:p>
            <w:r>
              <w:t>BCR-06</w:t>
            </w:r>
          </w:p>
        </w:tc>
        <w:tc>
          <w:tcPr>
            <w:tcW w:type="dxa" w:w="2160"/>
          </w:tcPr>
          <w:p>
            <w:r>
              <w:t>Communication plans for prolonged ICT outages require refinement.</w:t>
            </w:r>
          </w:p>
        </w:tc>
        <w:tc>
          <w:tcPr>
            <w:tcW w:type="dxa" w:w="2160"/>
          </w:tcPr>
          <w:p>
            <w:r>
              <w:t>Developing</w:t>
            </w:r>
          </w:p>
        </w:tc>
        <w:tc>
          <w:tcPr>
            <w:tcW w:type="dxa" w:w="2160"/>
          </w:tcPr>
          <w:p>
            <w:r>
              <w:t>Medium</w:t>
            </w:r>
          </w:p>
        </w:tc>
      </w:tr>
      <w:tr>
        <w:tc>
          <w:tcPr>
            <w:tcW w:type="dxa" w:w="2160"/>
          </w:tcPr>
          <w:p>
            <w:r>
              <w:t>BCR-07</w:t>
            </w:r>
          </w:p>
        </w:tc>
        <w:tc>
          <w:tcPr>
            <w:tcW w:type="dxa" w:w="2160"/>
          </w:tcPr>
          <w:p>
            <w:r>
              <w:t>Lessons learned from continuity and recovery tests are not consistently tracked to closure.</w:t>
            </w:r>
          </w:p>
        </w:tc>
        <w:tc>
          <w:tcPr>
            <w:tcW w:type="dxa" w:w="2160"/>
          </w:tcPr>
          <w:p>
            <w:r>
              <w:t>Developing</w:t>
            </w:r>
          </w:p>
        </w:tc>
        <w:tc>
          <w:tcPr>
            <w:tcW w:type="dxa" w:w="2160"/>
          </w:tcPr>
          <w:p>
            <w:r>
              <w:t>Medium</w:t>
            </w:r>
          </w:p>
        </w:tc>
      </w:tr>
    </w:tbl>
    <w:p>
      <w:pPr>
        <w:pStyle w:val="Heading4"/>
      </w:pPr>
      <w:r>
        <w:t>Target Outcome</w:t>
      </w:r>
    </w:p>
    <w:p>
      <w:r>
        <w:t>The organisation should maintain integrated continuity and recovery arrangements that are tested, evidenced, and aligned to business service impact tolerances and ICT dependency maps.</w:t>
      </w:r>
    </w:p>
    <w:p>
      <w:r>
        <w:t>---</w:t>
      </w:r>
    </w:p>
    <w:p>
      <w:pPr>
        <w:pStyle w:val="Heading3"/>
      </w:pPr>
      <w:r>
        <w:t>8. Digital Operational Resilience Testing</w:t>
      </w:r>
    </w:p>
    <w:p>
      <w:pPr>
        <w:pStyle w:val="Heading4"/>
      </w:pPr>
      <w:r>
        <w:t>Expected State</w:t>
      </w:r>
    </w:p>
    <w:p>
      <w:r>
        <w:t>The organisation should maintain a risk-based digital operational resilience testing programme covering systems, applications, infrastructure, providers, processes, people, crisis arrangements, and recovery capabilities. Testing should be proportionate to risk and criticality and should include both technical and non-technical tests.</w:t>
      </w:r>
    </w:p>
    <w:p>
      <w:r>
        <w:t>Testing activities may include:</w:t>
      </w:r>
    </w:p>
    <w:p>
      <w:pPr>
        <w:pStyle w:val="ListBullet"/>
      </w:pPr>
      <w:r>
        <w:t>Vulnerability assessments.</w:t>
      </w:r>
    </w:p>
    <w:p>
      <w:pPr>
        <w:pStyle w:val="ListBullet"/>
      </w:pPr>
      <w:r>
        <w:t>Penetration testing.</w:t>
      </w:r>
    </w:p>
    <w:p>
      <w:pPr>
        <w:pStyle w:val="ListBullet"/>
      </w:pPr>
      <w:r>
        <w:t>Scenario-based testing.</w:t>
      </w:r>
    </w:p>
    <w:p>
      <w:pPr>
        <w:pStyle w:val="ListBullet"/>
      </w:pPr>
      <w:r>
        <w:t>Tabletop exercises.</w:t>
      </w:r>
    </w:p>
    <w:p>
      <w:pPr>
        <w:pStyle w:val="ListBullet"/>
      </w:pPr>
      <w:r>
        <w:t>Crisis simulations.</w:t>
      </w:r>
    </w:p>
    <w:p>
      <w:pPr>
        <w:pStyle w:val="ListBullet"/>
      </w:pPr>
      <w:r>
        <w:t>Backup and restoration testing.</w:t>
      </w:r>
    </w:p>
    <w:p>
      <w:pPr>
        <w:pStyle w:val="ListBullet"/>
      </w:pPr>
      <w:r>
        <w:t>Disaster recovery testing.</w:t>
      </w:r>
    </w:p>
    <w:p>
      <w:pPr>
        <w:pStyle w:val="ListBullet"/>
      </w:pPr>
      <w:r>
        <w:t>Failover testing.</w:t>
      </w:r>
    </w:p>
    <w:p>
      <w:pPr>
        <w:pStyle w:val="ListBullet"/>
      </w:pPr>
      <w:r>
        <w:t>Source code reviews where applicable.</w:t>
      </w:r>
    </w:p>
    <w:p>
      <w:pPr>
        <w:pStyle w:val="ListBullet"/>
      </w:pPr>
      <w:r>
        <w:t>Red team or threat-led testing for higher-risk entities or functions.</w:t>
      </w:r>
    </w:p>
    <w:p>
      <w:pPr>
        <w:pStyle w:val="ListBullet"/>
      </w:pPr>
      <w:r>
        <w:t>Lessons learned and remediation tracking.</w:t>
      </w:r>
    </w:p>
    <w:p>
      <w:pPr>
        <w:pStyle w:val="Heading4"/>
      </w:pPr>
      <w:r>
        <w:t>Current State</w:t>
      </w:r>
    </w:p>
    <w:p>
      <w:r>
        <w:t>Security testing is performed periodically, including vulnerability scanning and selected penetration testing. Business continuity and disaster recovery tests are performed for some systems. However, there is no fully integrated resilience testing strategy that combines cyber, technology, third-party, operational, and business service scenarios. Testing frequency and depth are not consistently based on service criticality.</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TEST-01</w:t>
            </w:r>
          </w:p>
        </w:tc>
        <w:tc>
          <w:tcPr>
            <w:tcW w:type="dxa" w:w="2160"/>
          </w:tcPr>
          <w:p>
            <w:r>
              <w:t>No approved multi-year digital operational resilience testing strategy is in place.</w:t>
            </w:r>
          </w:p>
        </w:tc>
        <w:tc>
          <w:tcPr>
            <w:tcW w:type="dxa" w:w="2160"/>
          </w:tcPr>
          <w:p>
            <w:r>
              <w:t>Initial / Developing</w:t>
            </w:r>
          </w:p>
        </w:tc>
        <w:tc>
          <w:tcPr>
            <w:tcW w:type="dxa" w:w="2160"/>
          </w:tcPr>
          <w:p>
            <w:r>
              <w:t>High</w:t>
            </w:r>
          </w:p>
        </w:tc>
      </w:tr>
      <w:tr>
        <w:tc>
          <w:tcPr>
            <w:tcW w:type="dxa" w:w="2160"/>
          </w:tcPr>
          <w:p>
            <w:r>
              <w:t>TEST-02</w:t>
            </w:r>
          </w:p>
        </w:tc>
        <w:tc>
          <w:tcPr>
            <w:tcW w:type="dxa" w:w="2160"/>
          </w:tcPr>
          <w:p>
            <w:r>
              <w:t>Testing is not consistently prioritised according to critical or important functions and ICT risk exposure.</w:t>
            </w:r>
          </w:p>
        </w:tc>
        <w:tc>
          <w:tcPr>
            <w:tcW w:type="dxa" w:w="2160"/>
          </w:tcPr>
          <w:p>
            <w:r>
              <w:t>Developing</w:t>
            </w:r>
          </w:p>
        </w:tc>
        <w:tc>
          <w:tcPr>
            <w:tcW w:type="dxa" w:w="2160"/>
          </w:tcPr>
          <w:p>
            <w:r>
              <w:t>High</w:t>
            </w:r>
          </w:p>
        </w:tc>
      </w:tr>
      <w:tr>
        <w:tc>
          <w:tcPr>
            <w:tcW w:type="dxa" w:w="2160"/>
          </w:tcPr>
          <w:p>
            <w:r>
              <w:t>TEST-03</w:t>
            </w:r>
          </w:p>
        </w:tc>
        <w:tc>
          <w:tcPr>
            <w:tcW w:type="dxa" w:w="2160"/>
          </w:tcPr>
          <w:p>
            <w:r>
              <w:t>Penetration testing scope does not consistently include critical end-to-end business services and third-party interfaces.</w:t>
            </w:r>
          </w:p>
        </w:tc>
        <w:tc>
          <w:tcPr>
            <w:tcW w:type="dxa" w:w="2160"/>
          </w:tcPr>
          <w:p>
            <w:r>
              <w:t>Developing</w:t>
            </w:r>
          </w:p>
        </w:tc>
        <w:tc>
          <w:tcPr>
            <w:tcW w:type="dxa" w:w="2160"/>
          </w:tcPr>
          <w:p>
            <w:r>
              <w:t>Medium / High</w:t>
            </w:r>
          </w:p>
        </w:tc>
      </w:tr>
      <w:tr>
        <w:tc>
          <w:tcPr>
            <w:tcW w:type="dxa" w:w="2160"/>
          </w:tcPr>
          <w:p>
            <w:r>
              <w:t>TEST-04</w:t>
            </w:r>
          </w:p>
        </w:tc>
        <w:tc>
          <w:tcPr>
            <w:tcW w:type="dxa" w:w="2160"/>
          </w:tcPr>
          <w:p>
            <w:r>
              <w:t>Scenario tests do not sufficiently cover destructive cyber events, cloud outages, data corruption, provider failure, ransomware, and simultaneous incidents.</w:t>
            </w:r>
          </w:p>
        </w:tc>
        <w:tc>
          <w:tcPr>
            <w:tcW w:type="dxa" w:w="2160"/>
          </w:tcPr>
          <w:p>
            <w:r>
              <w:t>Developing</w:t>
            </w:r>
          </w:p>
        </w:tc>
        <w:tc>
          <w:tcPr>
            <w:tcW w:type="dxa" w:w="2160"/>
          </w:tcPr>
          <w:p>
            <w:r>
              <w:t>High</w:t>
            </w:r>
          </w:p>
        </w:tc>
      </w:tr>
      <w:tr>
        <w:tc>
          <w:tcPr>
            <w:tcW w:type="dxa" w:w="2160"/>
          </w:tcPr>
          <w:p>
            <w:r>
              <w:t>TEST-05</w:t>
            </w:r>
          </w:p>
        </w:tc>
        <w:tc>
          <w:tcPr>
            <w:tcW w:type="dxa" w:w="2160"/>
          </w:tcPr>
          <w:p>
            <w:r>
              <w:t>Threat-led testing readiness, scope, governance, provider coordination, and remediation workflow are not defined.</w:t>
            </w:r>
          </w:p>
        </w:tc>
        <w:tc>
          <w:tcPr>
            <w:tcW w:type="dxa" w:w="2160"/>
          </w:tcPr>
          <w:p>
            <w:r>
              <w:t>Initial</w:t>
            </w:r>
          </w:p>
        </w:tc>
        <w:tc>
          <w:tcPr>
            <w:tcW w:type="dxa" w:w="2160"/>
          </w:tcPr>
          <w:p>
            <w:r>
              <w:t>Medium / High</w:t>
            </w:r>
          </w:p>
        </w:tc>
      </w:tr>
      <w:tr>
        <w:tc>
          <w:tcPr>
            <w:tcW w:type="dxa" w:w="2160"/>
          </w:tcPr>
          <w:p>
            <w:r>
              <w:t>TEST-06</w:t>
            </w:r>
          </w:p>
        </w:tc>
        <w:tc>
          <w:tcPr>
            <w:tcW w:type="dxa" w:w="2160"/>
          </w:tcPr>
          <w:p>
            <w:r>
              <w:t>Test findings are not consistently risk-rated, assigned to owners, tracked to closure, and reported to senior management.</w:t>
            </w:r>
          </w:p>
        </w:tc>
        <w:tc>
          <w:tcPr>
            <w:tcW w:type="dxa" w:w="2160"/>
          </w:tcPr>
          <w:p>
            <w:r>
              <w:t>Developing</w:t>
            </w:r>
          </w:p>
        </w:tc>
        <w:tc>
          <w:tcPr>
            <w:tcW w:type="dxa" w:w="2160"/>
          </w:tcPr>
          <w:p>
            <w:r>
              <w:t>High</w:t>
            </w:r>
          </w:p>
        </w:tc>
      </w:tr>
      <w:tr>
        <w:tc>
          <w:tcPr>
            <w:tcW w:type="dxa" w:w="2160"/>
          </w:tcPr>
          <w:p>
            <w:r>
              <w:t>TEST-07</w:t>
            </w:r>
          </w:p>
        </w:tc>
        <w:tc>
          <w:tcPr>
            <w:tcW w:type="dxa" w:w="2160"/>
          </w:tcPr>
          <w:p>
            <w:r>
              <w:t>Retesting and validation of remediation are inconsistent.</w:t>
            </w:r>
          </w:p>
        </w:tc>
        <w:tc>
          <w:tcPr>
            <w:tcW w:type="dxa" w:w="2160"/>
          </w:tcPr>
          <w:p>
            <w:r>
              <w:t>Developing</w:t>
            </w:r>
          </w:p>
        </w:tc>
        <w:tc>
          <w:tcPr>
            <w:tcW w:type="dxa" w:w="2160"/>
          </w:tcPr>
          <w:p>
            <w:r>
              <w:t>Medium / High</w:t>
            </w:r>
          </w:p>
        </w:tc>
      </w:tr>
    </w:tbl>
    <w:p>
      <w:pPr>
        <w:pStyle w:val="Heading4"/>
      </w:pPr>
      <w:r>
        <w:t>Target Outcome</w:t>
      </w:r>
    </w:p>
    <w:p>
      <w:r>
        <w:t>The organisation should implement an annual and multi-year resilience testing programme with executive oversight, critical service prioritisation, clear test types, defined success criteria, and robust remediation governance.</w:t>
      </w:r>
    </w:p>
    <w:p>
      <w:pPr>
        <w:pStyle w:val="Heading3"/>
      </w:pPr>
      <w:r>
        <w:t>Indicative Resilience Testing 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Type</w:t>
            </w:r>
          </w:p>
        </w:tc>
        <w:tc>
          <w:tcPr>
            <w:tcW w:type="dxa" w:w="1728"/>
          </w:tcPr>
          <w:p>
            <w:r>
              <w:t>Target Scope</w:t>
            </w:r>
          </w:p>
        </w:tc>
        <w:tc>
          <w:tcPr>
            <w:tcW w:type="dxa" w:w="1728"/>
          </w:tcPr>
          <w:p>
            <w:r>
              <w:t>Frequency</w:t>
            </w:r>
          </w:p>
        </w:tc>
        <w:tc>
          <w:tcPr>
            <w:tcW w:type="dxa" w:w="1728"/>
          </w:tcPr>
          <w:p>
            <w:r>
              <w:t>Owner</w:t>
            </w:r>
          </w:p>
        </w:tc>
        <w:tc>
          <w:tcPr>
            <w:tcW w:type="dxa" w:w="1728"/>
          </w:tcPr>
          <w:p>
            <w:r>
              <w:t>Evidence Required</w:t>
            </w:r>
          </w:p>
        </w:tc>
      </w:tr>
      <w:tr>
        <w:tc>
          <w:tcPr>
            <w:tcW w:type="dxa" w:w="1728"/>
          </w:tcPr>
          <w:p>
            <w:r>
              <w:t>Vulnerability scanning</w:t>
            </w:r>
          </w:p>
        </w:tc>
        <w:tc>
          <w:tcPr>
            <w:tcW w:type="dxa" w:w="1728"/>
          </w:tcPr>
          <w:p>
            <w:r>
              <w:t>Internet-facing assets, servers, endpoints, cloud services</w:t>
            </w:r>
          </w:p>
        </w:tc>
        <w:tc>
          <w:tcPr>
            <w:tcW w:type="dxa" w:w="1728"/>
          </w:tcPr>
          <w:p>
            <w:r>
              <w:t>Monthly or risk-based</w:t>
            </w:r>
          </w:p>
        </w:tc>
        <w:tc>
          <w:tcPr>
            <w:tcW w:type="dxa" w:w="1728"/>
          </w:tcPr>
          <w:p>
            <w:r>
              <w:t>Security Operations</w:t>
            </w:r>
          </w:p>
        </w:tc>
        <w:tc>
          <w:tcPr>
            <w:tcW w:type="dxa" w:w="1728"/>
          </w:tcPr>
          <w:p>
            <w:r>
              <w:t>Scan reports, remediation tracker</w:t>
            </w:r>
          </w:p>
        </w:tc>
      </w:tr>
      <w:tr>
        <w:tc>
          <w:tcPr>
            <w:tcW w:type="dxa" w:w="1728"/>
          </w:tcPr>
          <w:p>
            <w:r>
              <w:t>Penetration testing</w:t>
            </w:r>
          </w:p>
        </w:tc>
        <w:tc>
          <w:tcPr>
            <w:tcW w:type="dxa" w:w="1728"/>
          </w:tcPr>
          <w:p>
            <w:r>
              <w:t>Critical applications and infrastructure</w:t>
            </w:r>
          </w:p>
        </w:tc>
        <w:tc>
          <w:tcPr>
            <w:tcW w:type="dxa" w:w="1728"/>
          </w:tcPr>
          <w:p>
            <w:r>
              <w:t>At least annually or after material change</w:t>
            </w:r>
          </w:p>
        </w:tc>
        <w:tc>
          <w:tcPr>
            <w:tcW w:type="dxa" w:w="1728"/>
          </w:tcPr>
          <w:p>
            <w:r>
              <w:t>Information Security</w:t>
            </w:r>
          </w:p>
        </w:tc>
        <w:tc>
          <w:tcPr>
            <w:tcW w:type="dxa" w:w="1728"/>
          </w:tcPr>
          <w:p>
            <w:r>
              <w:t>Test report, management response, closure evidence</w:t>
            </w:r>
          </w:p>
        </w:tc>
      </w:tr>
      <w:tr>
        <w:tc>
          <w:tcPr>
            <w:tcW w:type="dxa" w:w="1728"/>
          </w:tcPr>
          <w:p>
            <w:r>
              <w:t>Backup restoration testing</w:t>
            </w:r>
          </w:p>
        </w:tc>
        <w:tc>
          <w:tcPr>
            <w:tcW w:type="dxa" w:w="1728"/>
          </w:tcPr>
          <w:p>
            <w:r>
              <w:t>Critical data and systems</w:t>
            </w:r>
          </w:p>
        </w:tc>
        <w:tc>
          <w:tcPr>
            <w:tcW w:type="dxa" w:w="1728"/>
          </w:tcPr>
          <w:p>
            <w:r>
              <w:t>Quarterly for critical services</w:t>
            </w:r>
          </w:p>
        </w:tc>
        <w:tc>
          <w:tcPr>
            <w:tcW w:type="dxa" w:w="1728"/>
          </w:tcPr>
          <w:p>
            <w:r>
              <w:t>Infrastructure / Service Owners</w:t>
            </w:r>
          </w:p>
        </w:tc>
        <w:tc>
          <w:tcPr>
            <w:tcW w:type="dxa" w:w="1728"/>
          </w:tcPr>
          <w:p>
            <w:r>
              <w:t>Restoration logs, success criteria, exceptions</w:t>
            </w:r>
          </w:p>
        </w:tc>
      </w:tr>
      <w:tr>
        <w:tc>
          <w:tcPr>
            <w:tcW w:type="dxa" w:w="1728"/>
          </w:tcPr>
          <w:p>
            <w:r>
              <w:t>Disaster recovery test</w:t>
            </w:r>
          </w:p>
        </w:tc>
        <w:tc>
          <w:tcPr>
            <w:tcW w:type="dxa" w:w="1728"/>
          </w:tcPr>
          <w:p>
            <w:r>
              <w:t>Critical platforms and services</w:t>
            </w:r>
          </w:p>
        </w:tc>
        <w:tc>
          <w:tcPr>
            <w:tcW w:type="dxa" w:w="1728"/>
          </w:tcPr>
          <w:p>
            <w:r>
              <w:t>Annually or risk-based</w:t>
            </w:r>
          </w:p>
        </w:tc>
        <w:tc>
          <w:tcPr>
            <w:tcW w:type="dxa" w:w="1728"/>
          </w:tcPr>
          <w:p>
            <w:r>
              <w:t>ICT Operations</w:t>
            </w:r>
          </w:p>
        </w:tc>
        <w:tc>
          <w:tcPr>
            <w:tcW w:type="dxa" w:w="1728"/>
          </w:tcPr>
          <w:p>
            <w:r>
              <w:t>Test plan, results, lessons learned</w:t>
            </w:r>
          </w:p>
        </w:tc>
      </w:tr>
      <w:tr>
        <w:tc>
          <w:tcPr>
            <w:tcW w:type="dxa" w:w="1728"/>
          </w:tcPr>
          <w:p>
            <w:r>
              <w:t>Crisis simulation</w:t>
            </w:r>
          </w:p>
        </w:tc>
        <w:tc>
          <w:tcPr>
            <w:tcW w:type="dxa" w:w="1728"/>
          </w:tcPr>
          <w:p>
            <w:r>
              <w:t>Executive and incident response teams</w:t>
            </w:r>
          </w:p>
        </w:tc>
        <w:tc>
          <w:tcPr>
            <w:tcW w:type="dxa" w:w="1728"/>
          </w:tcPr>
          <w:p>
            <w:r>
              <w:t>Annually</w:t>
            </w:r>
          </w:p>
        </w:tc>
        <w:tc>
          <w:tcPr>
            <w:tcW w:type="dxa" w:w="1728"/>
          </w:tcPr>
          <w:p>
            <w:r>
              <w:t>Operational Resilience</w:t>
            </w:r>
          </w:p>
        </w:tc>
        <w:tc>
          <w:tcPr>
            <w:tcW w:type="dxa" w:w="1728"/>
          </w:tcPr>
          <w:p>
            <w:r>
              <w:t>Scenario pack, decision log, actions</w:t>
            </w:r>
          </w:p>
        </w:tc>
      </w:tr>
      <w:tr>
        <w:tc>
          <w:tcPr>
            <w:tcW w:type="dxa" w:w="1728"/>
          </w:tcPr>
          <w:p>
            <w:r>
              <w:t>Third-party outage exercise</w:t>
            </w:r>
          </w:p>
        </w:tc>
        <w:tc>
          <w:tcPr>
            <w:tcW w:type="dxa" w:w="1728"/>
          </w:tcPr>
          <w:p>
            <w:r>
              <w:t>Critical ICT providers</w:t>
            </w:r>
          </w:p>
        </w:tc>
        <w:tc>
          <w:tcPr>
            <w:tcW w:type="dxa" w:w="1728"/>
          </w:tcPr>
          <w:p>
            <w:r>
              <w:t>Annually for high-risk providers</w:t>
            </w:r>
          </w:p>
        </w:tc>
        <w:tc>
          <w:tcPr>
            <w:tcW w:type="dxa" w:w="1728"/>
          </w:tcPr>
          <w:p>
            <w:r>
              <w:t>Vendor Management / Service Owner</w:t>
            </w:r>
          </w:p>
        </w:tc>
        <w:tc>
          <w:tcPr>
            <w:tcW w:type="dxa" w:w="1728"/>
          </w:tcPr>
          <w:p>
            <w:r>
              <w:t>Exercise report, provider evidence</w:t>
            </w:r>
          </w:p>
        </w:tc>
      </w:tr>
      <w:tr>
        <w:tc>
          <w:tcPr>
            <w:tcW w:type="dxa" w:w="1728"/>
          </w:tcPr>
          <w:p>
            <w:r>
              <w:t>Regulatory reporting simulation</w:t>
            </w:r>
          </w:p>
        </w:tc>
        <w:tc>
          <w:tcPr>
            <w:tcW w:type="dxa" w:w="1728"/>
          </w:tcPr>
          <w:p>
            <w:r>
              <w:t>Incident response, legal, compliance, executives</w:t>
            </w:r>
          </w:p>
        </w:tc>
        <w:tc>
          <w:tcPr>
            <w:tcW w:type="dxa" w:w="1728"/>
          </w:tcPr>
          <w:p>
            <w:r>
              <w:t>At least annually</w:t>
            </w:r>
          </w:p>
        </w:tc>
        <w:tc>
          <w:tcPr>
            <w:tcW w:type="dxa" w:w="1728"/>
          </w:tcPr>
          <w:p>
            <w:r>
              <w:t>Compliance / Incident Manager</w:t>
            </w:r>
          </w:p>
        </w:tc>
        <w:tc>
          <w:tcPr>
            <w:tcW w:type="dxa" w:w="1728"/>
          </w:tcPr>
          <w:p>
            <w:r>
              <w:t>Notification templates, timeline, approvals</w:t>
            </w:r>
          </w:p>
        </w:tc>
      </w:tr>
      <w:tr>
        <w:tc>
          <w:tcPr>
            <w:tcW w:type="dxa" w:w="1728"/>
          </w:tcPr>
          <w:p>
            <w:r>
              <w:t>Threat-led test readiness review</w:t>
            </w:r>
          </w:p>
        </w:tc>
        <w:tc>
          <w:tcPr>
            <w:tcW w:type="dxa" w:w="1728"/>
          </w:tcPr>
          <w:p>
            <w:r>
              <w:t>Critical or important functions</w:t>
            </w:r>
          </w:p>
        </w:tc>
        <w:tc>
          <w:tcPr>
            <w:tcW w:type="dxa" w:w="1728"/>
          </w:tcPr>
          <w:p>
            <w:r>
              <w:t>Annually or as required</w:t>
            </w:r>
          </w:p>
        </w:tc>
        <w:tc>
          <w:tcPr>
            <w:tcW w:type="dxa" w:w="1728"/>
          </w:tcPr>
          <w:p>
            <w:r>
              <w:t>CISO</w:t>
            </w:r>
          </w:p>
        </w:tc>
        <w:tc>
          <w:tcPr>
            <w:tcW w:type="dxa" w:w="1728"/>
          </w:tcPr>
          <w:p>
            <w:r>
              <w:t>Scope assessment, governance plan</w:t>
            </w:r>
          </w:p>
        </w:tc>
      </w:tr>
    </w:tbl>
    <w:p>
      <w:r>
        <w:t>---</w:t>
      </w:r>
    </w:p>
    <w:p>
      <w:pPr>
        <w:pStyle w:val="Heading3"/>
      </w:pPr>
      <w:r>
        <w:t>9. ICT Third-Party Risk Management</w:t>
      </w:r>
    </w:p>
    <w:p>
      <w:pPr>
        <w:pStyle w:val="Heading4"/>
      </w:pPr>
      <w:r>
        <w:t>Expected State</w:t>
      </w:r>
    </w:p>
    <w:p>
      <w:r>
        <w:t>The organisation should manage ICT third-party risk throughout the full lifecycle: strategy, due diligence, selection, contracting, onboarding, ongoing monitoring, incident management, performance review, concentration risk analysis, subcontractor oversight, exit planning, termination, and post-exit review.</w:t>
      </w:r>
    </w:p>
    <w:p>
      <w:r>
        <w:t>The organisation should maintain an up-to-date register of ICT third-party arrangements and apply enhanced oversight to providers supporting critical or important functions.</w:t>
      </w:r>
    </w:p>
    <w:p>
      <w:pPr>
        <w:pStyle w:val="Heading4"/>
      </w:pPr>
      <w:r>
        <w:t>Current State</w:t>
      </w:r>
    </w:p>
    <w:p>
      <w:r>
        <w:t>The organisation has supplier onboarding and vendor risk management processes. Due diligence is performed for selected suppliers, and contracts are reviewed by procurement and legal. However, ICT-specific third-party risk requirements are not consistently applied across all providers. The register of ICT third-party arrangements is incomplete and does not consistently include all attributes needed for resilience oversight and regulatory evidence.</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TPRM-01</w:t>
            </w:r>
          </w:p>
        </w:tc>
        <w:tc>
          <w:tcPr>
            <w:tcW w:type="dxa" w:w="2160"/>
          </w:tcPr>
          <w:p>
            <w:r>
              <w:t>ICT third-party register is incomplete and not consistently reconciled with finance, procurement, technology, and business owner records.</w:t>
            </w:r>
          </w:p>
        </w:tc>
        <w:tc>
          <w:tcPr>
            <w:tcW w:type="dxa" w:w="2160"/>
          </w:tcPr>
          <w:p>
            <w:r>
              <w:t>Developing</w:t>
            </w:r>
          </w:p>
        </w:tc>
        <w:tc>
          <w:tcPr>
            <w:tcW w:type="dxa" w:w="2160"/>
          </w:tcPr>
          <w:p>
            <w:r>
              <w:t>High</w:t>
            </w:r>
          </w:p>
        </w:tc>
      </w:tr>
      <w:tr>
        <w:tc>
          <w:tcPr>
            <w:tcW w:type="dxa" w:w="2160"/>
          </w:tcPr>
          <w:p>
            <w:r>
              <w:t>TPRM-02</w:t>
            </w:r>
          </w:p>
        </w:tc>
        <w:tc>
          <w:tcPr>
            <w:tcW w:type="dxa" w:w="2160"/>
          </w:tcPr>
          <w:p>
            <w:r>
              <w:t>Criticality assessment for ICT providers is not consistently performed or documented.</w:t>
            </w:r>
          </w:p>
        </w:tc>
        <w:tc>
          <w:tcPr>
            <w:tcW w:type="dxa" w:w="2160"/>
          </w:tcPr>
          <w:p>
            <w:r>
              <w:t>Developing</w:t>
            </w:r>
          </w:p>
        </w:tc>
        <w:tc>
          <w:tcPr>
            <w:tcW w:type="dxa" w:w="2160"/>
          </w:tcPr>
          <w:p>
            <w:r>
              <w:t>High</w:t>
            </w:r>
          </w:p>
        </w:tc>
      </w:tr>
      <w:tr>
        <w:tc>
          <w:tcPr>
            <w:tcW w:type="dxa" w:w="2160"/>
          </w:tcPr>
          <w:p>
            <w:r>
              <w:t>TPRM-03</w:t>
            </w:r>
          </w:p>
        </w:tc>
        <w:tc>
          <w:tcPr>
            <w:tcW w:type="dxa" w:w="2160"/>
          </w:tcPr>
          <w:p>
            <w:r>
              <w:t>Due diligence does not consistently assess resilience, security, data location, subcontractors, financial viability, exit complexity, and concentration risk.</w:t>
            </w:r>
          </w:p>
        </w:tc>
        <w:tc>
          <w:tcPr>
            <w:tcW w:type="dxa" w:w="2160"/>
          </w:tcPr>
          <w:p>
            <w:r>
              <w:t>Developing</w:t>
            </w:r>
          </w:p>
        </w:tc>
        <w:tc>
          <w:tcPr>
            <w:tcW w:type="dxa" w:w="2160"/>
          </w:tcPr>
          <w:p>
            <w:r>
              <w:t>High</w:t>
            </w:r>
          </w:p>
        </w:tc>
      </w:tr>
      <w:tr>
        <w:tc>
          <w:tcPr>
            <w:tcW w:type="dxa" w:w="2160"/>
          </w:tcPr>
          <w:p>
            <w:r>
              <w:t>TPRM-04</w:t>
            </w:r>
          </w:p>
        </w:tc>
        <w:tc>
          <w:tcPr>
            <w:tcW w:type="dxa" w:w="2160"/>
          </w:tcPr>
          <w:p>
            <w:r>
              <w:t>Contracts do not consistently include required access, audit, reporting, cooperation, incident notification, service level, location, subcontracting, termination, and exit provisions.</w:t>
            </w:r>
          </w:p>
        </w:tc>
        <w:tc>
          <w:tcPr>
            <w:tcW w:type="dxa" w:w="2160"/>
          </w:tcPr>
          <w:p>
            <w:r>
              <w:t>Developing</w:t>
            </w:r>
          </w:p>
        </w:tc>
        <w:tc>
          <w:tcPr>
            <w:tcW w:type="dxa" w:w="2160"/>
          </w:tcPr>
          <w:p>
            <w:r>
              <w:t>High</w:t>
            </w:r>
          </w:p>
        </w:tc>
      </w:tr>
      <w:tr>
        <w:tc>
          <w:tcPr>
            <w:tcW w:type="dxa" w:w="2160"/>
          </w:tcPr>
          <w:p>
            <w:r>
              <w:t>TPRM-05</w:t>
            </w:r>
          </w:p>
        </w:tc>
        <w:tc>
          <w:tcPr>
            <w:tcW w:type="dxa" w:w="2160"/>
          </w:tcPr>
          <w:p>
            <w:r>
              <w:t>Ongoing monitoring is not consistently risk-based or evidenced for high-risk providers.</w:t>
            </w:r>
          </w:p>
        </w:tc>
        <w:tc>
          <w:tcPr>
            <w:tcW w:type="dxa" w:w="2160"/>
          </w:tcPr>
          <w:p>
            <w:r>
              <w:t>Developing</w:t>
            </w:r>
          </w:p>
        </w:tc>
        <w:tc>
          <w:tcPr>
            <w:tcW w:type="dxa" w:w="2160"/>
          </w:tcPr>
          <w:p>
            <w:r>
              <w:t>High</w:t>
            </w:r>
          </w:p>
        </w:tc>
      </w:tr>
      <w:tr>
        <w:tc>
          <w:tcPr>
            <w:tcW w:type="dxa" w:w="2160"/>
          </w:tcPr>
          <w:p>
            <w:r>
              <w:t>TPRM-06</w:t>
            </w:r>
          </w:p>
        </w:tc>
        <w:tc>
          <w:tcPr>
            <w:tcW w:type="dxa" w:w="2160"/>
          </w:tcPr>
          <w:p>
            <w:r>
              <w:t>Subcontractor oversight is limited and dependent on provider self-reporting.</w:t>
            </w:r>
          </w:p>
        </w:tc>
        <w:tc>
          <w:tcPr>
            <w:tcW w:type="dxa" w:w="2160"/>
          </w:tcPr>
          <w:p>
            <w:r>
              <w:t>Initial / Developing</w:t>
            </w:r>
          </w:p>
        </w:tc>
        <w:tc>
          <w:tcPr>
            <w:tcW w:type="dxa" w:w="2160"/>
          </w:tcPr>
          <w:p>
            <w:r>
              <w:t>High</w:t>
            </w:r>
          </w:p>
        </w:tc>
      </w:tr>
      <w:tr>
        <w:tc>
          <w:tcPr>
            <w:tcW w:type="dxa" w:w="2160"/>
          </w:tcPr>
          <w:p>
            <w:r>
              <w:t>TPRM-07</w:t>
            </w:r>
          </w:p>
        </w:tc>
        <w:tc>
          <w:tcPr>
            <w:tcW w:type="dxa" w:w="2160"/>
          </w:tcPr>
          <w:p>
            <w:r>
              <w:t>Exit plans are not consistently documented, tested, or aligned to business continuity requirements.</w:t>
            </w:r>
          </w:p>
        </w:tc>
        <w:tc>
          <w:tcPr>
            <w:tcW w:type="dxa" w:w="2160"/>
          </w:tcPr>
          <w:p>
            <w:r>
              <w:t>Developing</w:t>
            </w:r>
          </w:p>
        </w:tc>
        <w:tc>
          <w:tcPr>
            <w:tcW w:type="dxa" w:w="2160"/>
          </w:tcPr>
          <w:p>
            <w:r>
              <w:t>High</w:t>
            </w:r>
          </w:p>
        </w:tc>
      </w:tr>
      <w:tr>
        <w:tc>
          <w:tcPr>
            <w:tcW w:type="dxa" w:w="2160"/>
          </w:tcPr>
          <w:p>
            <w:r>
              <w:t>TPRM-08</w:t>
            </w:r>
          </w:p>
        </w:tc>
        <w:tc>
          <w:tcPr>
            <w:tcW w:type="dxa" w:w="2160"/>
          </w:tcPr>
          <w:p>
            <w:r>
              <w:t>Concentration risk analysis is not performed consistently across cloud, managed service, software, and infrastructure providers.</w:t>
            </w:r>
          </w:p>
        </w:tc>
        <w:tc>
          <w:tcPr>
            <w:tcW w:type="dxa" w:w="2160"/>
          </w:tcPr>
          <w:p>
            <w:r>
              <w:t>Initial / Developing</w:t>
            </w:r>
          </w:p>
        </w:tc>
        <w:tc>
          <w:tcPr>
            <w:tcW w:type="dxa" w:w="2160"/>
          </w:tcPr>
          <w:p>
            <w:r>
              <w:t>High</w:t>
            </w:r>
          </w:p>
        </w:tc>
      </w:tr>
      <w:tr>
        <w:tc>
          <w:tcPr>
            <w:tcW w:type="dxa" w:w="2160"/>
          </w:tcPr>
          <w:p>
            <w:r>
              <w:t>TPRM-09</w:t>
            </w:r>
          </w:p>
        </w:tc>
        <w:tc>
          <w:tcPr>
            <w:tcW w:type="dxa" w:w="2160"/>
          </w:tcPr>
          <w:p>
            <w:r>
              <w:t>Provider incident notification expectations are not consistently aligned with internal incident reporting requirements.</w:t>
            </w:r>
          </w:p>
        </w:tc>
        <w:tc>
          <w:tcPr>
            <w:tcW w:type="dxa" w:w="2160"/>
          </w:tcPr>
          <w:p>
            <w:r>
              <w:t>Developing</w:t>
            </w:r>
          </w:p>
        </w:tc>
        <w:tc>
          <w:tcPr>
            <w:tcW w:type="dxa" w:w="2160"/>
          </w:tcPr>
          <w:p>
            <w:r>
              <w:t>High</w:t>
            </w:r>
          </w:p>
        </w:tc>
      </w:tr>
    </w:tbl>
    <w:p>
      <w:pPr>
        <w:pStyle w:val="Heading4"/>
      </w:pPr>
      <w:r>
        <w:t>Target Outcome</w:t>
      </w:r>
    </w:p>
    <w:p>
      <w:r>
        <w:t>The organisation should implement a DORA-aligned ICT third-party risk management lifecycle, supported by a complete register, risk-tiering model, contract remediation plan, enhanced provider monitoring, exit planning, and concentration risk reporting.</w:t>
      </w:r>
    </w:p>
    <w:p>
      <w:pPr>
        <w:pStyle w:val="Heading3"/>
      </w:pPr>
      <w:r>
        <w:t>Required ICT Third-Party Register Attributes</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Purpose</w:t>
            </w:r>
          </w:p>
        </w:tc>
        <w:tc>
          <w:tcPr>
            <w:tcW w:type="dxa" w:w="2880"/>
          </w:tcPr>
          <w:p>
            <w:r>
              <w:t>Current Status</w:t>
            </w:r>
          </w:p>
        </w:tc>
      </w:tr>
      <w:tr>
        <w:tc>
          <w:tcPr>
            <w:tcW w:type="dxa" w:w="2880"/>
          </w:tcPr>
          <w:p>
            <w:r>
              <w:t>Provider legal name</w:t>
            </w:r>
          </w:p>
        </w:tc>
        <w:tc>
          <w:tcPr>
            <w:tcW w:type="dxa" w:w="2880"/>
          </w:tcPr>
          <w:p>
            <w:r>
              <w:t>Identifies contracting entity</w:t>
            </w:r>
          </w:p>
        </w:tc>
        <w:tc>
          <w:tcPr>
            <w:tcW w:type="dxa" w:w="2880"/>
          </w:tcPr>
          <w:p>
            <w:r>
              <w:t>Partially captured</w:t>
            </w:r>
          </w:p>
        </w:tc>
      </w:tr>
      <w:tr>
        <w:tc>
          <w:tcPr>
            <w:tcW w:type="dxa" w:w="2880"/>
          </w:tcPr>
          <w:p>
            <w:r>
              <w:t>Service description</w:t>
            </w:r>
          </w:p>
        </w:tc>
        <w:tc>
          <w:tcPr>
            <w:tcW w:type="dxa" w:w="2880"/>
          </w:tcPr>
          <w:p>
            <w:r>
              <w:t>Defines ICT service received</w:t>
            </w:r>
          </w:p>
        </w:tc>
        <w:tc>
          <w:tcPr>
            <w:tcW w:type="dxa" w:w="2880"/>
          </w:tcPr>
          <w:p>
            <w:r>
              <w:t>Partially captured</w:t>
            </w:r>
          </w:p>
        </w:tc>
      </w:tr>
      <w:tr>
        <w:tc>
          <w:tcPr>
            <w:tcW w:type="dxa" w:w="2880"/>
          </w:tcPr>
          <w:p>
            <w:r>
              <w:t>Business owner</w:t>
            </w:r>
          </w:p>
        </w:tc>
        <w:tc>
          <w:tcPr>
            <w:tcW w:type="dxa" w:w="2880"/>
          </w:tcPr>
          <w:p>
            <w:r>
              <w:t>Establishes accountability</w:t>
            </w:r>
          </w:p>
        </w:tc>
        <w:tc>
          <w:tcPr>
            <w:tcW w:type="dxa" w:w="2880"/>
          </w:tcPr>
          <w:p>
            <w:r>
              <w:t>Partially captured</w:t>
            </w:r>
          </w:p>
        </w:tc>
      </w:tr>
      <w:tr>
        <w:tc>
          <w:tcPr>
            <w:tcW w:type="dxa" w:w="2880"/>
          </w:tcPr>
          <w:p>
            <w:r>
              <w:t>Technical owner</w:t>
            </w:r>
          </w:p>
        </w:tc>
        <w:tc>
          <w:tcPr>
            <w:tcW w:type="dxa" w:w="2880"/>
          </w:tcPr>
          <w:p>
            <w:r>
              <w:t>Supports operational escalation</w:t>
            </w:r>
          </w:p>
        </w:tc>
        <w:tc>
          <w:tcPr>
            <w:tcW w:type="dxa" w:w="2880"/>
          </w:tcPr>
          <w:p>
            <w:r>
              <w:t>Partially captured</w:t>
            </w:r>
          </w:p>
        </w:tc>
      </w:tr>
      <w:tr>
        <w:tc>
          <w:tcPr>
            <w:tcW w:type="dxa" w:w="2880"/>
          </w:tcPr>
          <w:p>
            <w:r>
              <w:t>Function supported</w:t>
            </w:r>
          </w:p>
        </w:tc>
        <w:tc>
          <w:tcPr>
            <w:tcW w:type="dxa" w:w="2880"/>
          </w:tcPr>
          <w:p>
            <w:r>
              <w:t>Links provider to business service</w:t>
            </w:r>
          </w:p>
        </w:tc>
        <w:tc>
          <w:tcPr>
            <w:tcW w:type="dxa" w:w="2880"/>
          </w:tcPr>
          <w:p>
            <w:r>
              <w:t>Incomplete</w:t>
            </w:r>
          </w:p>
        </w:tc>
      </w:tr>
      <w:tr>
        <w:tc>
          <w:tcPr>
            <w:tcW w:type="dxa" w:w="2880"/>
          </w:tcPr>
          <w:p>
            <w:r>
              <w:t>Criticality rating</w:t>
            </w:r>
          </w:p>
        </w:tc>
        <w:tc>
          <w:tcPr>
            <w:tcW w:type="dxa" w:w="2880"/>
          </w:tcPr>
          <w:p>
            <w:r>
              <w:t>Determines oversight level</w:t>
            </w:r>
          </w:p>
        </w:tc>
        <w:tc>
          <w:tcPr>
            <w:tcW w:type="dxa" w:w="2880"/>
          </w:tcPr>
          <w:p>
            <w:r>
              <w:t>Incomplete</w:t>
            </w:r>
          </w:p>
        </w:tc>
      </w:tr>
      <w:tr>
        <w:tc>
          <w:tcPr>
            <w:tcW w:type="dxa" w:w="2880"/>
          </w:tcPr>
          <w:p>
            <w:r>
              <w:t>Data processed</w:t>
            </w:r>
          </w:p>
        </w:tc>
        <w:tc>
          <w:tcPr>
            <w:tcW w:type="dxa" w:w="2880"/>
          </w:tcPr>
          <w:p>
            <w:r>
              <w:t>Supports privacy, security, and resilience assessment</w:t>
            </w:r>
          </w:p>
        </w:tc>
        <w:tc>
          <w:tcPr>
            <w:tcW w:type="dxa" w:w="2880"/>
          </w:tcPr>
          <w:p>
            <w:r>
              <w:t>Incomplete</w:t>
            </w:r>
          </w:p>
        </w:tc>
      </w:tr>
      <w:tr>
        <w:tc>
          <w:tcPr>
            <w:tcW w:type="dxa" w:w="2880"/>
          </w:tcPr>
          <w:p>
            <w:r>
              <w:t>Data and service location</w:t>
            </w:r>
          </w:p>
        </w:tc>
        <w:tc>
          <w:tcPr>
            <w:tcW w:type="dxa" w:w="2880"/>
          </w:tcPr>
          <w:p>
            <w:r>
              <w:t>Supports location risk and regulatory transparency</w:t>
            </w:r>
          </w:p>
        </w:tc>
        <w:tc>
          <w:tcPr>
            <w:tcW w:type="dxa" w:w="2880"/>
          </w:tcPr>
          <w:p>
            <w:r>
              <w:t>Incomplete</w:t>
            </w:r>
          </w:p>
        </w:tc>
      </w:tr>
      <w:tr>
        <w:tc>
          <w:tcPr>
            <w:tcW w:type="dxa" w:w="2880"/>
          </w:tcPr>
          <w:p>
            <w:r>
              <w:t>Subcontractors</w:t>
            </w:r>
          </w:p>
        </w:tc>
        <w:tc>
          <w:tcPr>
            <w:tcW w:type="dxa" w:w="2880"/>
          </w:tcPr>
          <w:p>
            <w:r>
              <w:t>Enables supply chain oversight</w:t>
            </w:r>
          </w:p>
        </w:tc>
        <w:tc>
          <w:tcPr>
            <w:tcW w:type="dxa" w:w="2880"/>
          </w:tcPr>
          <w:p>
            <w:r>
              <w:t>Incomplete</w:t>
            </w:r>
          </w:p>
        </w:tc>
      </w:tr>
      <w:tr>
        <w:tc>
          <w:tcPr>
            <w:tcW w:type="dxa" w:w="2880"/>
          </w:tcPr>
          <w:p>
            <w:r>
              <w:t>Contract start and end dates</w:t>
            </w:r>
          </w:p>
        </w:tc>
        <w:tc>
          <w:tcPr>
            <w:tcW w:type="dxa" w:w="2880"/>
          </w:tcPr>
          <w:p>
            <w:r>
              <w:t>Supports lifecycle management</w:t>
            </w:r>
          </w:p>
        </w:tc>
        <w:tc>
          <w:tcPr>
            <w:tcW w:type="dxa" w:w="2880"/>
          </w:tcPr>
          <w:p>
            <w:r>
              <w:t>Partially captured</w:t>
            </w:r>
          </w:p>
        </w:tc>
      </w:tr>
      <w:tr>
        <w:tc>
          <w:tcPr>
            <w:tcW w:type="dxa" w:w="2880"/>
          </w:tcPr>
          <w:p>
            <w:r>
              <w:t>Notice and termination rights</w:t>
            </w:r>
          </w:p>
        </w:tc>
        <w:tc>
          <w:tcPr>
            <w:tcW w:type="dxa" w:w="2880"/>
          </w:tcPr>
          <w:p>
            <w:r>
              <w:t>Supports exit planning</w:t>
            </w:r>
          </w:p>
        </w:tc>
        <w:tc>
          <w:tcPr>
            <w:tcW w:type="dxa" w:w="2880"/>
          </w:tcPr>
          <w:p>
            <w:r>
              <w:t>Incomplete</w:t>
            </w:r>
          </w:p>
        </w:tc>
      </w:tr>
      <w:tr>
        <w:tc>
          <w:tcPr>
            <w:tcW w:type="dxa" w:w="2880"/>
          </w:tcPr>
          <w:p>
            <w:r>
              <w:t>Service levels</w:t>
            </w:r>
          </w:p>
        </w:tc>
        <w:tc>
          <w:tcPr>
            <w:tcW w:type="dxa" w:w="2880"/>
          </w:tcPr>
          <w:p>
            <w:r>
              <w:t>Supports performance monitoring</w:t>
            </w:r>
          </w:p>
        </w:tc>
        <w:tc>
          <w:tcPr>
            <w:tcW w:type="dxa" w:w="2880"/>
          </w:tcPr>
          <w:p>
            <w:r>
              <w:t>Partially captured</w:t>
            </w:r>
          </w:p>
        </w:tc>
      </w:tr>
      <w:tr>
        <w:tc>
          <w:tcPr>
            <w:tcW w:type="dxa" w:w="2880"/>
          </w:tcPr>
          <w:p>
            <w:r>
              <w:t>Incident notification commitments</w:t>
            </w:r>
          </w:p>
        </w:tc>
        <w:tc>
          <w:tcPr>
            <w:tcW w:type="dxa" w:w="2880"/>
          </w:tcPr>
          <w:p>
            <w:r>
              <w:t>Supports timely response and reporting</w:t>
            </w:r>
          </w:p>
        </w:tc>
        <w:tc>
          <w:tcPr>
            <w:tcW w:type="dxa" w:w="2880"/>
          </w:tcPr>
          <w:p>
            <w:r>
              <w:t>Incomplete</w:t>
            </w:r>
          </w:p>
        </w:tc>
      </w:tr>
      <w:tr>
        <w:tc>
          <w:tcPr>
            <w:tcW w:type="dxa" w:w="2880"/>
          </w:tcPr>
          <w:p>
            <w:r>
              <w:t>Audit and access rights</w:t>
            </w:r>
          </w:p>
        </w:tc>
        <w:tc>
          <w:tcPr>
            <w:tcW w:type="dxa" w:w="2880"/>
          </w:tcPr>
          <w:p>
            <w:r>
              <w:t>Supports assurance and regulatory cooperation</w:t>
            </w:r>
          </w:p>
        </w:tc>
        <w:tc>
          <w:tcPr>
            <w:tcW w:type="dxa" w:w="2880"/>
          </w:tcPr>
          <w:p>
            <w:r>
              <w:t>Incomplete</w:t>
            </w:r>
          </w:p>
        </w:tc>
      </w:tr>
      <w:tr>
        <w:tc>
          <w:tcPr>
            <w:tcW w:type="dxa" w:w="2880"/>
          </w:tcPr>
          <w:p>
            <w:r>
              <w:t>Exit plan status</w:t>
            </w:r>
          </w:p>
        </w:tc>
        <w:tc>
          <w:tcPr>
            <w:tcW w:type="dxa" w:w="2880"/>
          </w:tcPr>
          <w:p>
            <w:r>
              <w:t>Supports continuity</w:t>
            </w:r>
          </w:p>
        </w:tc>
        <w:tc>
          <w:tcPr>
            <w:tcW w:type="dxa" w:w="2880"/>
          </w:tcPr>
          <w:p>
            <w:r>
              <w:t>Incomplete</w:t>
            </w:r>
          </w:p>
        </w:tc>
      </w:tr>
      <w:tr>
        <w:tc>
          <w:tcPr>
            <w:tcW w:type="dxa" w:w="2880"/>
          </w:tcPr>
          <w:p>
            <w:r>
              <w:t>Concentration risk indicator</w:t>
            </w:r>
          </w:p>
        </w:tc>
        <w:tc>
          <w:tcPr>
            <w:tcW w:type="dxa" w:w="2880"/>
          </w:tcPr>
          <w:p>
            <w:r>
              <w:t>Supports portfolio-level oversight</w:t>
            </w:r>
          </w:p>
        </w:tc>
        <w:tc>
          <w:tcPr>
            <w:tcW w:type="dxa" w:w="2880"/>
          </w:tcPr>
          <w:p>
            <w:r>
              <w:t>Not consistently captured</w:t>
            </w:r>
          </w:p>
        </w:tc>
      </w:tr>
    </w:tbl>
    <w:p>
      <w:r>
        <w:t>---</w:t>
      </w:r>
    </w:p>
    <w:p>
      <w:pPr>
        <w:pStyle w:val="Heading3"/>
      </w:pPr>
      <w:r>
        <w:t>10. Contractual and Legal Readiness</w:t>
      </w:r>
    </w:p>
    <w:p>
      <w:pPr>
        <w:pStyle w:val="Heading4"/>
      </w:pPr>
      <w:r>
        <w:t>Expected State</w:t>
      </w:r>
    </w:p>
    <w:p>
      <w:r>
        <w:t>ICT provider contracts should include clear and enforceable provisions that support resilience, oversight, regulatory cooperation, data protection, security, service continuity, audit, incident notification, subcontractor control, location transparency, termination, and exit.</w:t>
      </w:r>
    </w:p>
    <w:p>
      <w:pPr>
        <w:pStyle w:val="Heading4"/>
      </w:pPr>
      <w:r>
        <w:t>Current State</w:t>
      </w:r>
    </w:p>
    <w:p>
      <w:r>
        <w:t>Contract terms vary by provider and contract age. Newer contracts include stronger information security and data protection provisions. Older contracts and standard supplier terms are less consistent. There is no completed contract remediation plan for all ICT providers supporting critical or important functions.</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LEG-01</w:t>
            </w:r>
          </w:p>
        </w:tc>
        <w:tc>
          <w:tcPr>
            <w:tcW w:type="dxa" w:w="2160"/>
          </w:tcPr>
          <w:p>
            <w:r>
              <w:t>Contract templates do not consistently include all ICT resilience and regulatory cooperation provisions required for high-risk ICT providers.</w:t>
            </w:r>
          </w:p>
        </w:tc>
        <w:tc>
          <w:tcPr>
            <w:tcW w:type="dxa" w:w="2160"/>
          </w:tcPr>
          <w:p>
            <w:r>
              <w:t>Developing</w:t>
            </w:r>
          </w:p>
        </w:tc>
        <w:tc>
          <w:tcPr>
            <w:tcW w:type="dxa" w:w="2160"/>
          </w:tcPr>
          <w:p>
            <w:r>
              <w:t>High</w:t>
            </w:r>
          </w:p>
        </w:tc>
      </w:tr>
      <w:tr>
        <w:tc>
          <w:tcPr>
            <w:tcW w:type="dxa" w:w="2160"/>
          </w:tcPr>
          <w:p>
            <w:r>
              <w:t>LEG-02</w:t>
            </w:r>
          </w:p>
        </w:tc>
        <w:tc>
          <w:tcPr>
            <w:tcW w:type="dxa" w:w="2160"/>
          </w:tcPr>
          <w:p>
            <w:r>
              <w:t>Legacy contracts have not been systematically reviewed against DORA-aligned contractual expectations.</w:t>
            </w:r>
          </w:p>
        </w:tc>
        <w:tc>
          <w:tcPr>
            <w:tcW w:type="dxa" w:w="2160"/>
          </w:tcPr>
          <w:p>
            <w:r>
              <w:t>Initial / Developing</w:t>
            </w:r>
          </w:p>
        </w:tc>
        <w:tc>
          <w:tcPr>
            <w:tcW w:type="dxa" w:w="2160"/>
          </w:tcPr>
          <w:p>
            <w:r>
              <w:t>High</w:t>
            </w:r>
          </w:p>
        </w:tc>
      </w:tr>
      <w:tr>
        <w:tc>
          <w:tcPr>
            <w:tcW w:type="dxa" w:w="2160"/>
          </w:tcPr>
          <w:p>
            <w:r>
              <w:t>LEG-03</w:t>
            </w:r>
          </w:p>
        </w:tc>
        <w:tc>
          <w:tcPr>
            <w:tcW w:type="dxa" w:w="2160"/>
          </w:tcPr>
          <w:p>
            <w:r>
              <w:t>Audit and access rights are not always sufficient for the organisation, auditors, and competent authorities.</w:t>
            </w:r>
          </w:p>
        </w:tc>
        <w:tc>
          <w:tcPr>
            <w:tcW w:type="dxa" w:w="2160"/>
          </w:tcPr>
          <w:p>
            <w:r>
              <w:t>Developing</w:t>
            </w:r>
          </w:p>
        </w:tc>
        <w:tc>
          <w:tcPr>
            <w:tcW w:type="dxa" w:w="2160"/>
          </w:tcPr>
          <w:p>
            <w:r>
              <w:t>High</w:t>
            </w:r>
          </w:p>
        </w:tc>
      </w:tr>
      <w:tr>
        <w:tc>
          <w:tcPr>
            <w:tcW w:type="dxa" w:w="2160"/>
          </w:tcPr>
          <w:p>
            <w:r>
              <w:t>LEG-04</w:t>
            </w:r>
          </w:p>
        </w:tc>
        <w:tc>
          <w:tcPr>
            <w:tcW w:type="dxa" w:w="2160"/>
          </w:tcPr>
          <w:p>
            <w:r>
              <w:t>Incident notification clauses do not consistently specify timely notification, content, updates, cooperation, and root cause analysis.</w:t>
            </w:r>
          </w:p>
        </w:tc>
        <w:tc>
          <w:tcPr>
            <w:tcW w:type="dxa" w:w="2160"/>
          </w:tcPr>
          <w:p>
            <w:r>
              <w:t>Developing</w:t>
            </w:r>
          </w:p>
        </w:tc>
        <w:tc>
          <w:tcPr>
            <w:tcW w:type="dxa" w:w="2160"/>
          </w:tcPr>
          <w:p>
            <w:r>
              <w:t>High</w:t>
            </w:r>
          </w:p>
        </w:tc>
      </w:tr>
      <w:tr>
        <w:tc>
          <w:tcPr>
            <w:tcW w:type="dxa" w:w="2160"/>
          </w:tcPr>
          <w:p>
            <w:r>
              <w:t>LEG-05</w:t>
            </w:r>
          </w:p>
        </w:tc>
        <w:tc>
          <w:tcPr>
            <w:tcW w:type="dxa" w:w="2160"/>
          </w:tcPr>
          <w:p>
            <w:r>
              <w:t>Subcontracting provisions do not consistently require notification, approval rights, flow-down obligations, and transparency.</w:t>
            </w:r>
          </w:p>
        </w:tc>
        <w:tc>
          <w:tcPr>
            <w:tcW w:type="dxa" w:w="2160"/>
          </w:tcPr>
          <w:p>
            <w:r>
              <w:t>Developing</w:t>
            </w:r>
          </w:p>
        </w:tc>
        <w:tc>
          <w:tcPr>
            <w:tcW w:type="dxa" w:w="2160"/>
          </w:tcPr>
          <w:p>
            <w:r>
              <w:t>High</w:t>
            </w:r>
          </w:p>
        </w:tc>
      </w:tr>
      <w:tr>
        <w:tc>
          <w:tcPr>
            <w:tcW w:type="dxa" w:w="2160"/>
          </w:tcPr>
          <w:p>
            <w:r>
              <w:t>LEG-06</w:t>
            </w:r>
          </w:p>
        </w:tc>
        <w:tc>
          <w:tcPr>
            <w:tcW w:type="dxa" w:w="2160"/>
          </w:tcPr>
          <w:p>
            <w:r>
              <w:t>Exit assistance and transition obligations are not consistently defined.</w:t>
            </w:r>
          </w:p>
        </w:tc>
        <w:tc>
          <w:tcPr>
            <w:tcW w:type="dxa" w:w="2160"/>
          </w:tcPr>
          <w:p>
            <w:r>
              <w:t>Developing</w:t>
            </w:r>
          </w:p>
        </w:tc>
        <w:tc>
          <w:tcPr>
            <w:tcW w:type="dxa" w:w="2160"/>
          </w:tcPr>
          <w:p>
            <w:r>
              <w:t>High</w:t>
            </w:r>
          </w:p>
        </w:tc>
      </w:tr>
      <w:tr>
        <w:tc>
          <w:tcPr>
            <w:tcW w:type="dxa" w:w="2160"/>
          </w:tcPr>
          <w:p>
            <w:r>
              <w:t>LEG-07</w:t>
            </w:r>
          </w:p>
        </w:tc>
        <w:tc>
          <w:tcPr>
            <w:tcW w:type="dxa" w:w="2160"/>
          </w:tcPr>
          <w:p>
            <w:r>
              <w:t>Data and service location provisions are inconsistent.</w:t>
            </w:r>
          </w:p>
        </w:tc>
        <w:tc>
          <w:tcPr>
            <w:tcW w:type="dxa" w:w="2160"/>
          </w:tcPr>
          <w:p>
            <w:r>
              <w:t>Developing</w:t>
            </w:r>
          </w:p>
        </w:tc>
        <w:tc>
          <w:tcPr>
            <w:tcW w:type="dxa" w:w="2160"/>
          </w:tcPr>
          <w:p>
            <w:r>
              <w:t>Medium / High</w:t>
            </w:r>
          </w:p>
        </w:tc>
      </w:tr>
    </w:tbl>
    <w:p>
      <w:pPr>
        <w:pStyle w:val="Heading4"/>
      </w:pPr>
      <w:r>
        <w:t>Target Outcome</w:t>
      </w:r>
    </w:p>
    <w:p>
      <w:r>
        <w:t>A contract remediation programme should be established for ICT providers, prioritising those supporting critical or important functions.</w:t>
      </w:r>
    </w:p>
    <w:p>
      <w:r>
        <w:t>---</w:t>
      </w:r>
    </w:p>
    <w:p>
      <w:pPr>
        <w:pStyle w:val="Heading3"/>
      </w:pPr>
      <w:r>
        <w:t>11. Information Sharing and Threat Intelligence</w:t>
      </w:r>
    </w:p>
    <w:p>
      <w:pPr>
        <w:pStyle w:val="Heading4"/>
      </w:pPr>
      <w:r>
        <w:t>Expected State</w:t>
      </w:r>
    </w:p>
    <w:p>
      <w:r>
        <w:t>The organisation should be able to receive, assess, use, and share cyber threat intelligence and ICT risk information through trusted channels, while maintaining confidentiality, legal review, and appropriate handling controls. Information sharing should improve prevention, detection, response, and recovery capabilities.</w:t>
      </w:r>
    </w:p>
    <w:p>
      <w:pPr>
        <w:pStyle w:val="Heading4"/>
      </w:pPr>
      <w:r>
        <w:t>Current State</w:t>
      </w:r>
    </w:p>
    <w:p>
      <w:r>
        <w:t>The organisation receives threat intelligence from security vendors, public sources, industry alerts, and managed service providers. However, threat intelligence processes are informal and not fully integrated into risk assessment, monitoring use cases, incident scenarios, control tuning, or executive reporting. Participation in trusted sector information-sharing communities is limited.</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INFO-01</w:t>
            </w:r>
          </w:p>
        </w:tc>
        <w:tc>
          <w:tcPr>
            <w:tcW w:type="dxa" w:w="2160"/>
          </w:tcPr>
          <w:p>
            <w:r>
              <w:t>Threat intelligence intake, triage, dissemination, and action tracking are not formally documented.</w:t>
            </w:r>
          </w:p>
        </w:tc>
        <w:tc>
          <w:tcPr>
            <w:tcW w:type="dxa" w:w="2160"/>
          </w:tcPr>
          <w:p>
            <w:r>
              <w:t>Initial / Developing</w:t>
            </w:r>
          </w:p>
        </w:tc>
        <w:tc>
          <w:tcPr>
            <w:tcW w:type="dxa" w:w="2160"/>
          </w:tcPr>
          <w:p>
            <w:r>
              <w:t>Medium</w:t>
            </w:r>
          </w:p>
        </w:tc>
      </w:tr>
      <w:tr>
        <w:tc>
          <w:tcPr>
            <w:tcW w:type="dxa" w:w="2160"/>
          </w:tcPr>
          <w:p>
            <w:r>
              <w:t>INFO-02</w:t>
            </w:r>
          </w:p>
        </w:tc>
        <w:tc>
          <w:tcPr>
            <w:tcW w:type="dxa" w:w="2160"/>
          </w:tcPr>
          <w:p>
            <w:r>
              <w:t>Intelligence is not consistently mapped to critical services, threat scenarios, vulnerabilities, and monitoring use cases.</w:t>
            </w:r>
          </w:p>
        </w:tc>
        <w:tc>
          <w:tcPr>
            <w:tcW w:type="dxa" w:w="2160"/>
          </w:tcPr>
          <w:p>
            <w:r>
              <w:t>Developing</w:t>
            </w:r>
          </w:p>
        </w:tc>
        <w:tc>
          <w:tcPr>
            <w:tcW w:type="dxa" w:w="2160"/>
          </w:tcPr>
          <w:p>
            <w:r>
              <w:t>Medium</w:t>
            </w:r>
          </w:p>
        </w:tc>
      </w:tr>
      <w:tr>
        <w:tc>
          <w:tcPr>
            <w:tcW w:type="dxa" w:w="2160"/>
          </w:tcPr>
          <w:p>
            <w:r>
              <w:t>INFO-03</w:t>
            </w:r>
          </w:p>
        </w:tc>
        <w:tc>
          <w:tcPr>
            <w:tcW w:type="dxa" w:w="2160"/>
          </w:tcPr>
          <w:p>
            <w:r>
              <w:t>Legal and confidentiality requirements for external information sharing are not clearly documented.</w:t>
            </w:r>
          </w:p>
        </w:tc>
        <w:tc>
          <w:tcPr>
            <w:tcW w:type="dxa" w:w="2160"/>
          </w:tcPr>
          <w:p>
            <w:r>
              <w:t>Initial</w:t>
            </w:r>
          </w:p>
        </w:tc>
        <w:tc>
          <w:tcPr>
            <w:tcW w:type="dxa" w:w="2160"/>
          </w:tcPr>
          <w:p>
            <w:r>
              <w:t>Medium</w:t>
            </w:r>
          </w:p>
        </w:tc>
      </w:tr>
      <w:tr>
        <w:tc>
          <w:tcPr>
            <w:tcW w:type="dxa" w:w="2160"/>
          </w:tcPr>
          <w:p>
            <w:r>
              <w:t>INFO-04</w:t>
            </w:r>
          </w:p>
        </w:tc>
        <w:tc>
          <w:tcPr>
            <w:tcW w:type="dxa" w:w="2160"/>
          </w:tcPr>
          <w:p>
            <w:r>
              <w:t>Participation in trusted industry or sector information-sharing groups is limited.</w:t>
            </w:r>
          </w:p>
        </w:tc>
        <w:tc>
          <w:tcPr>
            <w:tcW w:type="dxa" w:w="2160"/>
          </w:tcPr>
          <w:p>
            <w:r>
              <w:t>Initial</w:t>
            </w:r>
          </w:p>
        </w:tc>
        <w:tc>
          <w:tcPr>
            <w:tcW w:type="dxa" w:w="2160"/>
          </w:tcPr>
          <w:p>
            <w:r>
              <w:t>Medium</w:t>
            </w:r>
          </w:p>
        </w:tc>
      </w:tr>
      <w:tr>
        <w:tc>
          <w:tcPr>
            <w:tcW w:type="dxa" w:w="2160"/>
          </w:tcPr>
          <w:p>
            <w:r>
              <w:t>INFO-05</w:t>
            </w:r>
          </w:p>
        </w:tc>
        <w:tc>
          <w:tcPr>
            <w:tcW w:type="dxa" w:w="2160"/>
          </w:tcPr>
          <w:p>
            <w:r>
              <w:t>Threat intelligence outcomes are not consistently reported to senior management.</w:t>
            </w:r>
          </w:p>
        </w:tc>
        <w:tc>
          <w:tcPr>
            <w:tcW w:type="dxa" w:w="2160"/>
          </w:tcPr>
          <w:p>
            <w:r>
              <w:t>Developing</w:t>
            </w:r>
          </w:p>
        </w:tc>
        <w:tc>
          <w:tcPr>
            <w:tcW w:type="dxa" w:w="2160"/>
          </w:tcPr>
          <w:p>
            <w:r>
              <w:t>Low / Medium</w:t>
            </w:r>
          </w:p>
        </w:tc>
      </w:tr>
    </w:tbl>
    <w:p>
      <w:pPr>
        <w:pStyle w:val="Heading4"/>
      </w:pPr>
      <w:r>
        <w:t>Target Outcome</w:t>
      </w:r>
    </w:p>
    <w:p>
      <w:r>
        <w:t>The organisation should formalise a threat intelligence and information-sharing process that supports risk management, detection engineering, resilience testing, incident response, and sector collaboration.</w:t>
      </w:r>
    </w:p>
    <w:p>
      <w:r>
        <w:t>---</w:t>
      </w:r>
    </w:p>
    <w:p>
      <w:pPr>
        <w:pStyle w:val="Heading3"/>
      </w:pPr>
      <w:r>
        <w:t>12. Documentation, Evidence, and Assurance</w:t>
      </w:r>
    </w:p>
    <w:p>
      <w:pPr>
        <w:pStyle w:val="Heading4"/>
      </w:pPr>
      <w:r>
        <w:t>Expected State</w:t>
      </w:r>
    </w:p>
    <w:p>
      <w:r>
        <w:t>The organisation should maintain complete, current, approved, and accessible documentation to demonstrate governance, risk management, control operation, testing, incident handling, third-party oversight, and remediation. Assurance activities should be planned, risk-based, independent where appropriate, and tracked to closure.</w:t>
      </w:r>
    </w:p>
    <w:p>
      <w:pPr>
        <w:pStyle w:val="Heading4"/>
      </w:pPr>
      <w:r>
        <w:t>Current State</w:t>
      </w:r>
    </w:p>
    <w:p>
      <w:r>
        <w:t>Documentation exists across teams, but structure, ownership, approval status, review frequency, and evidence retention are inconsistent. Some controls are operating but not well evidenced. Internal audit coverage includes cyber and technology risk themes, but a specific digital operational resilience assurance plan is not yet fully defined.</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DOC-01</w:t>
            </w:r>
          </w:p>
        </w:tc>
        <w:tc>
          <w:tcPr>
            <w:tcW w:type="dxa" w:w="2160"/>
          </w:tcPr>
          <w:p>
            <w:r>
              <w:t>Documentation ownership and review cycles are inconsistent across ICT resilience documents.</w:t>
            </w:r>
          </w:p>
        </w:tc>
        <w:tc>
          <w:tcPr>
            <w:tcW w:type="dxa" w:w="2160"/>
          </w:tcPr>
          <w:p>
            <w:r>
              <w:t>Developing</w:t>
            </w:r>
          </w:p>
        </w:tc>
        <w:tc>
          <w:tcPr>
            <w:tcW w:type="dxa" w:w="2160"/>
          </w:tcPr>
          <w:p>
            <w:r>
              <w:t>Medium</w:t>
            </w:r>
          </w:p>
        </w:tc>
      </w:tr>
      <w:tr>
        <w:tc>
          <w:tcPr>
            <w:tcW w:type="dxa" w:w="2160"/>
          </w:tcPr>
          <w:p>
            <w:r>
              <w:t>DOC-02</w:t>
            </w:r>
          </w:p>
        </w:tc>
        <w:tc>
          <w:tcPr>
            <w:tcW w:type="dxa" w:w="2160"/>
          </w:tcPr>
          <w:p>
            <w:r>
              <w:t>Evidence retention requirements are not consistently defined for incident, testing, supplier, risk, and control activities.</w:t>
            </w:r>
          </w:p>
        </w:tc>
        <w:tc>
          <w:tcPr>
            <w:tcW w:type="dxa" w:w="2160"/>
          </w:tcPr>
          <w:p>
            <w:r>
              <w:t>Developing</w:t>
            </w:r>
          </w:p>
        </w:tc>
        <w:tc>
          <w:tcPr>
            <w:tcW w:type="dxa" w:w="2160"/>
          </w:tcPr>
          <w:p>
            <w:r>
              <w:t>Medium / High</w:t>
            </w:r>
          </w:p>
        </w:tc>
      </w:tr>
      <w:tr>
        <w:tc>
          <w:tcPr>
            <w:tcW w:type="dxa" w:w="2160"/>
          </w:tcPr>
          <w:p>
            <w:r>
              <w:t>DOC-03</w:t>
            </w:r>
          </w:p>
        </w:tc>
        <w:tc>
          <w:tcPr>
            <w:tcW w:type="dxa" w:w="2160"/>
          </w:tcPr>
          <w:p>
            <w:r>
              <w:t>Control evidence is distributed across tools and repositories without a clear evidence index.</w:t>
            </w:r>
          </w:p>
        </w:tc>
        <w:tc>
          <w:tcPr>
            <w:tcW w:type="dxa" w:w="2160"/>
          </w:tcPr>
          <w:p>
            <w:r>
              <w:t>Developing</w:t>
            </w:r>
          </w:p>
        </w:tc>
        <w:tc>
          <w:tcPr>
            <w:tcW w:type="dxa" w:w="2160"/>
          </w:tcPr>
          <w:p>
            <w:r>
              <w:t>Medium</w:t>
            </w:r>
          </w:p>
        </w:tc>
      </w:tr>
      <w:tr>
        <w:tc>
          <w:tcPr>
            <w:tcW w:type="dxa" w:w="2160"/>
          </w:tcPr>
          <w:p>
            <w:r>
              <w:t>DOC-04</w:t>
            </w:r>
          </w:p>
        </w:tc>
        <w:tc>
          <w:tcPr>
            <w:tcW w:type="dxa" w:w="2160"/>
          </w:tcPr>
          <w:p>
            <w:r>
              <w:t>Assurance plan does not yet provide complete coverage of DORA readiness and ongoing compliance.</w:t>
            </w:r>
          </w:p>
        </w:tc>
        <w:tc>
          <w:tcPr>
            <w:tcW w:type="dxa" w:w="2160"/>
          </w:tcPr>
          <w:p>
            <w:r>
              <w:t>Developing</w:t>
            </w:r>
          </w:p>
        </w:tc>
        <w:tc>
          <w:tcPr>
            <w:tcW w:type="dxa" w:w="2160"/>
          </w:tcPr>
          <w:p>
            <w:r>
              <w:t>Medium / High</w:t>
            </w:r>
          </w:p>
        </w:tc>
      </w:tr>
      <w:tr>
        <w:tc>
          <w:tcPr>
            <w:tcW w:type="dxa" w:w="2160"/>
          </w:tcPr>
          <w:p>
            <w:r>
              <w:t>DOC-05</w:t>
            </w:r>
          </w:p>
        </w:tc>
        <w:tc>
          <w:tcPr>
            <w:tcW w:type="dxa" w:w="2160"/>
          </w:tcPr>
          <w:p>
            <w:r>
              <w:t>Issue remediation tracking lacks consistent linkage to regulatory readiness, risk ratings, and executive reporting.</w:t>
            </w:r>
          </w:p>
        </w:tc>
        <w:tc>
          <w:tcPr>
            <w:tcW w:type="dxa" w:w="2160"/>
          </w:tcPr>
          <w:p>
            <w:r>
              <w:t>Developing</w:t>
            </w:r>
          </w:p>
        </w:tc>
        <w:tc>
          <w:tcPr>
            <w:tcW w:type="dxa" w:w="2160"/>
          </w:tcPr>
          <w:p>
            <w:r>
              <w:t>Medium / High</w:t>
            </w:r>
          </w:p>
        </w:tc>
      </w:tr>
    </w:tbl>
    <w:p>
      <w:pPr>
        <w:pStyle w:val="Heading4"/>
      </w:pPr>
      <w:r>
        <w:t>Target Outcome</w:t>
      </w:r>
    </w:p>
    <w:p>
      <w:r>
        <w:t>The organisation should maintain an audit-ready evidence model with clear ownership, repositories, retention rules, review cycles, and assurance coverage.</w:t>
      </w:r>
    </w:p>
    <w:p>
      <w:r>
        <w:t>---</w:t>
      </w:r>
    </w:p>
    <w:p>
      <w:pPr>
        <w:pStyle w:val="Heading3"/>
      </w:pPr>
      <w:r>
        <w:t>13. Training and Awareness</w:t>
      </w:r>
    </w:p>
    <w:p>
      <w:pPr>
        <w:pStyle w:val="Heading4"/>
      </w:pPr>
      <w:r>
        <w:t>Expected State</w:t>
      </w:r>
    </w:p>
    <w:p>
      <w:r>
        <w:t>Personnel with roles in ICT risk management, incident response, resilience, third-party management, legal, compliance, procurement, and executive oversight should receive role-appropriate training. Training should support understanding of responsibilities, escalation routes, reporting obligations, resilience expectations, and decision-making during disruption.</w:t>
      </w:r>
    </w:p>
    <w:p>
      <w:pPr>
        <w:pStyle w:val="Heading4"/>
      </w:pPr>
      <w:r>
        <w:t>Current State</w:t>
      </w:r>
    </w:p>
    <w:p>
      <w:r>
        <w:t>General information security awareness training is provided. Some incident response and continuity training occurs through exercises. However, DORA-specific role-based training has not yet been rolled out across relevant stakeholders.</w:t>
      </w:r>
    </w:p>
    <w:p>
      <w:pPr>
        <w:pStyle w:val="Heading4"/>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Current Maturity</w:t>
            </w:r>
          </w:p>
        </w:tc>
        <w:tc>
          <w:tcPr>
            <w:tcW w:type="dxa" w:w="2160"/>
          </w:tcPr>
          <w:p>
            <w:r>
              <w:t>Risk Priority</w:t>
            </w:r>
          </w:p>
        </w:tc>
      </w:tr>
      <w:tr>
        <w:tc>
          <w:tcPr>
            <w:tcW w:type="dxa" w:w="2160"/>
          </w:tcPr>
          <w:p>
            <w:r>
              <w:t>TRN-01</w:t>
            </w:r>
          </w:p>
        </w:tc>
        <w:tc>
          <w:tcPr>
            <w:tcW w:type="dxa" w:w="2160"/>
          </w:tcPr>
          <w:p>
            <w:r>
              <w:t>DORA-specific training needs analysis has not been completed.</w:t>
            </w:r>
          </w:p>
        </w:tc>
        <w:tc>
          <w:tcPr>
            <w:tcW w:type="dxa" w:w="2160"/>
          </w:tcPr>
          <w:p>
            <w:r>
              <w:t>Initial</w:t>
            </w:r>
          </w:p>
        </w:tc>
        <w:tc>
          <w:tcPr>
            <w:tcW w:type="dxa" w:w="2160"/>
          </w:tcPr>
          <w:p>
            <w:r>
              <w:t>Medium</w:t>
            </w:r>
          </w:p>
        </w:tc>
      </w:tr>
      <w:tr>
        <w:tc>
          <w:tcPr>
            <w:tcW w:type="dxa" w:w="2160"/>
          </w:tcPr>
          <w:p>
            <w:r>
              <w:t>TRN-02</w:t>
            </w:r>
          </w:p>
        </w:tc>
        <w:tc>
          <w:tcPr>
            <w:tcW w:type="dxa" w:w="2160"/>
          </w:tcPr>
          <w:p>
            <w:r>
              <w:t>Senior management has not yet received formal training on digital operational resilience responsibilities and oversight expectations.</w:t>
            </w:r>
          </w:p>
        </w:tc>
        <w:tc>
          <w:tcPr>
            <w:tcW w:type="dxa" w:w="2160"/>
          </w:tcPr>
          <w:p>
            <w:r>
              <w:t>Initial / Developing</w:t>
            </w:r>
          </w:p>
        </w:tc>
        <w:tc>
          <w:tcPr>
            <w:tcW w:type="dxa" w:w="2160"/>
          </w:tcPr>
          <w:p>
            <w:r>
              <w:t>Medium / High</w:t>
            </w:r>
          </w:p>
        </w:tc>
      </w:tr>
      <w:tr>
        <w:tc>
          <w:tcPr>
            <w:tcW w:type="dxa" w:w="2160"/>
          </w:tcPr>
          <w:p>
            <w:r>
              <w:t>TRN-03</w:t>
            </w:r>
          </w:p>
        </w:tc>
        <w:tc>
          <w:tcPr>
            <w:tcW w:type="dxa" w:w="2160"/>
          </w:tcPr>
          <w:p>
            <w:r>
              <w:t>Incident response teams have not been trained on DORA-style classification and reporting workflows.</w:t>
            </w:r>
          </w:p>
        </w:tc>
        <w:tc>
          <w:tcPr>
            <w:tcW w:type="dxa" w:w="2160"/>
          </w:tcPr>
          <w:p>
            <w:r>
              <w:t>Developing</w:t>
            </w:r>
          </w:p>
        </w:tc>
        <w:tc>
          <w:tcPr>
            <w:tcW w:type="dxa" w:w="2160"/>
          </w:tcPr>
          <w:p>
            <w:r>
              <w:t>High</w:t>
            </w:r>
          </w:p>
        </w:tc>
      </w:tr>
      <w:tr>
        <w:tc>
          <w:tcPr>
            <w:tcW w:type="dxa" w:w="2160"/>
          </w:tcPr>
          <w:p>
            <w:r>
              <w:t>TRN-04</w:t>
            </w:r>
          </w:p>
        </w:tc>
        <w:tc>
          <w:tcPr>
            <w:tcW w:type="dxa" w:w="2160"/>
          </w:tcPr>
          <w:p>
            <w:r>
              <w:t>Procurement and legal teams require training on ICT third-party contractual expectations.</w:t>
            </w:r>
          </w:p>
        </w:tc>
        <w:tc>
          <w:tcPr>
            <w:tcW w:type="dxa" w:w="2160"/>
          </w:tcPr>
          <w:p>
            <w:r>
              <w:t>Developing</w:t>
            </w:r>
          </w:p>
        </w:tc>
        <w:tc>
          <w:tcPr>
            <w:tcW w:type="dxa" w:w="2160"/>
          </w:tcPr>
          <w:p>
            <w:r>
              <w:t>Medium / High</w:t>
            </w:r>
          </w:p>
        </w:tc>
      </w:tr>
      <w:tr>
        <w:tc>
          <w:tcPr>
            <w:tcW w:type="dxa" w:w="2160"/>
          </w:tcPr>
          <w:p>
            <w:r>
              <w:t>TRN-05</w:t>
            </w:r>
          </w:p>
        </w:tc>
        <w:tc>
          <w:tcPr>
            <w:tcW w:type="dxa" w:w="2160"/>
          </w:tcPr>
          <w:p>
            <w:r>
              <w:t>Business service owners require training on ICT dependency mapping and resilience testing responsibilities.</w:t>
            </w:r>
          </w:p>
        </w:tc>
        <w:tc>
          <w:tcPr>
            <w:tcW w:type="dxa" w:w="2160"/>
          </w:tcPr>
          <w:p>
            <w:r>
              <w:t>Developing</w:t>
            </w:r>
          </w:p>
        </w:tc>
        <w:tc>
          <w:tcPr>
            <w:tcW w:type="dxa" w:w="2160"/>
          </w:tcPr>
          <w:p>
            <w:r>
              <w:t>Medium</w:t>
            </w:r>
          </w:p>
        </w:tc>
      </w:tr>
    </w:tbl>
    <w:p>
      <w:pPr>
        <w:pStyle w:val="Heading4"/>
      </w:pPr>
      <w:r>
        <w:t>Target Outcome</w:t>
      </w:r>
    </w:p>
    <w:p>
      <w:r>
        <w:t>The organisation should establish a role-based training programme for DORA readiness and ongoing operational resilience.</w:t>
      </w:r>
    </w:p>
    <w:p>
      <w:pPr>
        <w:pStyle w:val="Heading2"/>
      </w:pPr>
      <w:r>
        <w:t>Analysis</w:t>
      </w:r>
    </w:p>
    <w:p>
      <w:pPr>
        <w:pStyle w:val="Heading3"/>
      </w:pPr>
      <w:r>
        <w:t>Overall Maturity Analysis</w:t>
      </w:r>
    </w:p>
    <w:p>
      <w:r>
        <w:t>The organisation is progressing from a developing maturity level toward a managed operating model. The primary challenge is not the absence of all controls, but the lack of integration, consistency, evidence, and governance across the full digital operational resilience lifecycle.</w:t>
      </w:r>
    </w:p>
    <w:p>
      <w:r>
        <w:t>Current practices are strongest where they align with established cyber security and technology operations processes, such as vulnerability scanning, incident handling, access management, and supplier onboarding. Current practices are weakest where DORA requires end-to-end service visibility, formal regulatory reporting readiness, third-party ICT lifecycle control, advanced resilience testing, and board-level evidence of oversight.</w:t>
      </w:r>
    </w:p>
    <w:p>
      <w:pPr>
        <w:pStyle w:val="Heading3"/>
      </w:pPr>
      <w:r>
        <w:t>Maturity Heatmap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Capability Area</w:t>
            </w:r>
          </w:p>
        </w:tc>
        <w:tc>
          <w:tcPr>
            <w:tcW w:type="dxa" w:w="2160"/>
          </w:tcPr>
          <w:p>
            <w:r>
              <w:t>Current Maturity</w:t>
            </w:r>
          </w:p>
        </w:tc>
        <w:tc>
          <w:tcPr>
            <w:tcW w:type="dxa" w:w="2160"/>
          </w:tcPr>
          <w:p>
            <w:r>
              <w:t>Key Constraint</w:t>
            </w:r>
          </w:p>
        </w:tc>
        <w:tc>
          <w:tcPr>
            <w:tcW w:type="dxa" w:w="2160"/>
          </w:tcPr>
          <w:p>
            <w:r>
              <w:t>Target State</w:t>
            </w:r>
          </w:p>
        </w:tc>
      </w:tr>
      <w:tr>
        <w:tc>
          <w:tcPr>
            <w:tcW w:type="dxa" w:w="2160"/>
          </w:tcPr>
          <w:p>
            <w:r>
              <w:t>Governance and accountability</w:t>
            </w:r>
          </w:p>
        </w:tc>
        <w:tc>
          <w:tcPr>
            <w:tcW w:type="dxa" w:w="2160"/>
          </w:tcPr>
          <w:p>
            <w:r>
              <w:t>Developing</w:t>
            </w:r>
          </w:p>
        </w:tc>
        <w:tc>
          <w:tcPr>
            <w:tcW w:type="dxa" w:w="2160"/>
          </w:tcPr>
          <w:p>
            <w:r>
              <w:t>Fragmented oversight and limited DORA-specific reporting</w:t>
            </w:r>
          </w:p>
        </w:tc>
        <w:tc>
          <w:tcPr>
            <w:tcW w:type="dxa" w:w="2160"/>
          </w:tcPr>
          <w:p>
            <w:r>
              <w:t>Managed</w:t>
            </w:r>
          </w:p>
        </w:tc>
      </w:tr>
      <w:tr>
        <w:tc>
          <w:tcPr>
            <w:tcW w:type="dxa" w:w="2160"/>
          </w:tcPr>
          <w:p>
            <w:r>
              <w:t>ICT risk management</w:t>
            </w:r>
          </w:p>
        </w:tc>
        <w:tc>
          <w:tcPr>
            <w:tcW w:type="dxa" w:w="2160"/>
          </w:tcPr>
          <w:p>
            <w:r>
              <w:t>Developing</w:t>
            </w:r>
          </w:p>
        </w:tc>
        <w:tc>
          <w:tcPr>
            <w:tcW w:type="dxa" w:w="2160"/>
          </w:tcPr>
          <w:p>
            <w:r>
              <w:t>Incomplete service dependency mapping and control metrics</w:t>
            </w:r>
          </w:p>
        </w:tc>
        <w:tc>
          <w:tcPr>
            <w:tcW w:type="dxa" w:w="2160"/>
          </w:tcPr>
          <w:p>
            <w:r>
              <w:t>Managed</w:t>
            </w:r>
          </w:p>
        </w:tc>
      </w:tr>
      <w:tr>
        <w:tc>
          <w:tcPr>
            <w:tcW w:type="dxa" w:w="2160"/>
          </w:tcPr>
          <w:p>
            <w:r>
              <w:t>Asset and dependency management</w:t>
            </w:r>
          </w:p>
        </w:tc>
        <w:tc>
          <w:tcPr>
            <w:tcW w:type="dxa" w:w="2160"/>
          </w:tcPr>
          <w:p>
            <w:r>
              <w:t>Developing</w:t>
            </w:r>
          </w:p>
        </w:tc>
        <w:tc>
          <w:tcPr>
            <w:tcW w:type="dxa" w:w="2160"/>
          </w:tcPr>
          <w:p>
            <w:r>
              <w:t>Multiple inventories and incomplete ownership data</w:t>
            </w:r>
          </w:p>
        </w:tc>
        <w:tc>
          <w:tcPr>
            <w:tcW w:type="dxa" w:w="2160"/>
          </w:tcPr>
          <w:p>
            <w:r>
              <w:t>Managed</w:t>
            </w:r>
          </w:p>
        </w:tc>
      </w:tr>
      <w:tr>
        <w:tc>
          <w:tcPr>
            <w:tcW w:type="dxa" w:w="2160"/>
          </w:tcPr>
          <w:p>
            <w:r>
              <w:t>Protection controls</w:t>
            </w:r>
          </w:p>
        </w:tc>
        <w:tc>
          <w:tcPr>
            <w:tcW w:type="dxa" w:w="2160"/>
          </w:tcPr>
          <w:p>
            <w:r>
              <w:t>Developing</w:t>
            </w:r>
          </w:p>
        </w:tc>
        <w:tc>
          <w:tcPr>
            <w:tcW w:type="dxa" w:w="2160"/>
          </w:tcPr>
          <w:p>
            <w:r>
              <w:t>Inconsistent coverage across platforms and providers</w:t>
            </w:r>
          </w:p>
        </w:tc>
        <w:tc>
          <w:tcPr>
            <w:tcW w:type="dxa" w:w="2160"/>
          </w:tcPr>
          <w:p>
            <w:r>
              <w:t>Managed</w:t>
            </w:r>
          </w:p>
        </w:tc>
      </w:tr>
      <w:tr>
        <w:tc>
          <w:tcPr>
            <w:tcW w:type="dxa" w:w="2160"/>
          </w:tcPr>
          <w:p>
            <w:r>
              <w:t>Detection and monitoring</w:t>
            </w:r>
          </w:p>
        </w:tc>
        <w:tc>
          <w:tcPr>
            <w:tcW w:type="dxa" w:w="2160"/>
          </w:tcPr>
          <w:p>
            <w:r>
              <w:t>Developing</w:t>
            </w:r>
          </w:p>
        </w:tc>
        <w:tc>
          <w:tcPr>
            <w:tcW w:type="dxa" w:w="2160"/>
          </w:tcPr>
          <w:p>
            <w:r>
              <w:t>Monitoring not fully mapped to critical services</w:t>
            </w:r>
          </w:p>
        </w:tc>
        <w:tc>
          <w:tcPr>
            <w:tcW w:type="dxa" w:w="2160"/>
          </w:tcPr>
          <w:p>
            <w:r>
              <w:t>Managed</w:t>
            </w:r>
          </w:p>
        </w:tc>
      </w:tr>
      <w:tr>
        <w:tc>
          <w:tcPr>
            <w:tcW w:type="dxa" w:w="2160"/>
          </w:tcPr>
          <w:p>
            <w:r>
              <w:t>Incident management and reporting</w:t>
            </w:r>
          </w:p>
        </w:tc>
        <w:tc>
          <w:tcPr>
            <w:tcW w:type="dxa" w:w="2160"/>
          </w:tcPr>
          <w:p>
            <w:r>
              <w:t>Developing</w:t>
            </w:r>
          </w:p>
        </w:tc>
        <w:tc>
          <w:tcPr>
            <w:tcW w:type="dxa" w:w="2160"/>
          </w:tcPr>
          <w:p>
            <w:r>
              <w:t>Classification and reporting workflow not finalised</w:t>
            </w:r>
          </w:p>
        </w:tc>
        <w:tc>
          <w:tcPr>
            <w:tcW w:type="dxa" w:w="2160"/>
          </w:tcPr>
          <w:p>
            <w:r>
              <w:t>Managed</w:t>
            </w:r>
          </w:p>
        </w:tc>
      </w:tr>
      <w:tr>
        <w:tc>
          <w:tcPr>
            <w:tcW w:type="dxa" w:w="2160"/>
          </w:tcPr>
          <w:p>
            <w:r>
              <w:t>Continuity and recovery</w:t>
            </w:r>
          </w:p>
        </w:tc>
        <w:tc>
          <w:tcPr>
            <w:tcW w:type="dxa" w:w="2160"/>
          </w:tcPr>
          <w:p>
            <w:r>
              <w:t>Developing</w:t>
            </w:r>
          </w:p>
        </w:tc>
        <w:tc>
          <w:tcPr>
            <w:tcW w:type="dxa" w:w="2160"/>
          </w:tcPr>
          <w:p>
            <w:r>
              <w:t>Recovery objectives not consistently validated</w:t>
            </w:r>
          </w:p>
        </w:tc>
        <w:tc>
          <w:tcPr>
            <w:tcW w:type="dxa" w:w="2160"/>
          </w:tcPr>
          <w:p>
            <w:r>
              <w:t>Managed</w:t>
            </w:r>
          </w:p>
        </w:tc>
      </w:tr>
      <w:tr>
        <w:tc>
          <w:tcPr>
            <w:tcW w:type="dxa" w:w="2160"/>
          </w:tcPr>
          <w:p>
            <w:r>
              <w:t>Resilience testing</w:t>
            </w:r>
          </w:p>
        </w:tc>
        <w:tc>
          <w:tcPr>
            <w:tcW w:type="dxa" w:w="2160"/>
          </w:tcPr>
          <w:p>
            <w:r>
              <w:t>Initial / Developing</w:t>
            </w:r>
          </w:p>
        </w:tc>
        <w:tc>
          <w:tcPr>
            <w:tcW w:type="dxa" w:w="2160"/>
          </w:tcPr>
          <w:p>
            <w:r>
              <w:t>No integrated multi-year programme</w:t>
            </w:r>
          </w:p>
        </w:tc>
        <w:tc>
          <w:tcPr>
            <w:tcW w:type="dxa" w:w="2160"/>
          </w:tcPr>
          <w:p>
            <w:r>
              <w:t>Managed</w:t>
            </w:r>
          </w:p>
        </w:tc>
      </w:tr>
      <w:tr>
        <w:tc>
          <w:tcPr>
            <w:tcW w:type="dxa" w:w="2160"/>
          </w:tcPr>
          <w:p>
            <w:r>
              <w:t>ICT third-party risk management</w:t>
            </w:r>
          </w:p>
        </w:tc>
        <w:tc>
          <w:tcPr>
            <w:tcW w:type="dxa" w:w="2160"/>
          </w:tcPr>
          <w:p>
            <w:r>
              <w:t>Developing</w:t>
            </w:r>
          </w:p>
        </w:tc>
        <w:tc>
          <w:tcPr>
            <w:tcW w:type="dxa" w:w="2160"/>
          </w:tcPr>
          <w:p>
            <w:r>
              <w:t>Incomplete register and contract gaps</w:t>
            </w:r>
          </w:p>
        </w:tc>
        <w:tc>
          <w:tcPr>
            <w:tcW w:type="dxa" w:w="2160"/>
          </w:tcPr>
          <w:p>
            <w:r>
              <w:t>Managed</w:t>
            </w:r>
          </w:p>
        </w:tc>
      </w:tr>
      <w:tr>
        <w:tc>
          <w:tcPr>
            <w:tcW w:type="dxa" w:w="2160"/>
          </w:tcPr>
          <w:p>
            <w:r>
              <w:t>Information sharing</w:t>
            </w:r>
          </w:p>
        </w:tc>
        <w:tc>
          <w:tcPr>
            <w:tcW w:type="dxa" w:w="2160"/>
          </w:tcPr>
          <w:p>
            <w:r>
              <w:t>Initial</w:t>
            </w:r>
          </w:p>
        </w:tc>
        <w:tc>
          <w:tcPr>
            <w:tcW w:type="dxa" w:w="2160"/>
          </w:tcPr>
          <w:p>
            <w:r>
              <w:t>Informal process and limited external participation</w:t>
            </w:r>
          </w:p>
        </w:tc>
        <w:tc>
          <w:tcPr>
            <w:tcW w:type="dxa" w:w="2160"/>
          </w:tcPr>
          <w:p>
            <w:r>
              <w:t>Defined</w:t>
            </w:r>
          </w:p>
        </w:tc>
      </w:tr>
      <w:tr>
        <w:tc>
          <w:tcPr>
            <w:tcW w:type="dxa" w:w="2160"/>
          </w:tcPr>
          <w:p>
            <w:r>
              <w:t>Documentation and assurance</w:t>
            </w:r>
          </w:p>
        </w:tc>
        <w:tc>
          <w:tcPr>
            <w:tcW w:type="dxa" w:w="2160"/>
          </w:tcPr>
          <w:p>
            <w:r>
              <w:t>Developing</w:t>
            </w:r>
          </w:p>
        </w:tc>
        <w:tc>
          <w:tcPr>
            <w:tcW w:type="dxa" w:w="2160"/>
          </w:tcPr>
          <w:p>
            <w:r>
              <w:t>Evidence model not standardised</w:t>
            </w:r>
          </w:p>
        </w:tc>
        <w:tc>
          <w:tcPr>
            <w:tcW w:type="dxa" w:w="2160"/>
          </w:tcPr>
          <w:p>
            <w:r>
              <w:t>Managed</w:t>
            </w:r>
          </w:p>
        </w:tc>
      </w:tr>
      <w:tr>
        <w:tc>
          <w:tcPr>
            <w:tcW w:type="dxa" w:w="2160"/>
          </w:tcPr>
          <w:p>
            <w:r>
              <w:t>Training and awareness</w:t>
            </w:r>
          </w:p>
        </w:tc>
        <w:tc>
          <w:tcPr>
            <w:tcW w:type="dxa" w:w="2160"/>
          </w:tcPr>
          <w:p>
            <w:r>
              <w:t>Initial / Developing</w:t>
            </w:r>
          </w:p>
        </w:tc>
        <w:tc>
          <w:tcPr>
            <w:tcW w:type="dxa" w:w="2160"/>
          </w:tcPr>
          <w:p>
            <w:r>
              <w:t>Role-based training not implemented</w:t>
            </w:r>
          </w:p>
        </w:tc>
        <w:tc>
          <w:tcPr>
            <w:tcW w:type="dxa" w:w="2160"/>
          </w:tcPr>
          <w:p>
            <w:r>
              <w:t>Defined</w:t>
            </w:r>
          </w:p>
        </w:tc>
      </w:tr>
    </w:tbl>
    <w:p>
      <w:pPr>
        <w:pStyle w:val="Heading3"/>
      </w:pPr>
      <w:r>
        <w:t>Root Cause Themes</w:t>
      </w:r>
    </w:p>
    <w:p>
      <w:r>
        <w:t>The following root cause themes were identified:</w:t>
      </w:r>
    </w:p>
    <w:p>
      <w:pPr>
        <w:pStyle w:val="ListBullet"/>
      </w:pPr>
      <w:r>
        <w:t>Siloed ownership</w:t>
      </w:r>
    </w:p>
    <w:p>
      <w:pPr>
        <w:pStyle w:val="ListBullet"/>
      </w:pPr>
      <w:r>
        <w:t>ICT risk, cyber security, business continuity, supplier management, and legal activities are not fully integrated into a single digital operational resilience model.</w:t>
      </w:r>
    </w:p>
    <w:p>
      <w:pPr>
        <w:pStyle w:val="ListBullet"/>
      </w:pPr>
      <w:r>
        <w:t>Incomplete critical service mapping</w:t>
      </w:r>
    </w:p>
    <w:p>
      <w:pPr>
        <w:pStyle w:val="ListBullet"/>
      </w:pPr>
      <w:r>
        <w:t>The organisation cannot yet consistently show which ICT assets, providers, data flows, and recovery arrangements support critical or important functions.</w:t>
      </w:r>
    </w:p>
    <w:p>
      <w:pPr>
        <w:pStyle w:val="ListBullet"/>
      </w:pPr>
      <w:r>
        <w:t>Control operation not consistently evidenced</w:t>
      </w:r>
    </w:p>
    <w:p>
      <w:pPr>
        <w:pStyle w:val="ListBullet"/>
      </w:pPr>
      <w:r>
        <w:t>Several processes operate in practice but lack reliable evidence suitable for audit, regulatory review, or senior management assurance.</w:t>
      </w:r>
    </w:p>
    <w:p>
      <w:pPr>
        <w:pStyle w:val="ListBullet"/>
      </w:pPr>
      <w:r>
        <w:t>Supplier oversight designed for procurement rather than operational resilience</w:t>
      </w:r>
    </w:p>
    <w:p>
      <w:pPr>
        <w:pStyle w:val="ListBullet"/>
      </w:pPr>
      <w:r>
        <w:t>Vendor processes focus on onboarding and commercial management but require strengthening for ongoing resilience, concentration, subcontracting, incident, audit, and exit requirements.</w:t>
      </w:r>
    </w:p>
    <w:p>
      <w:pPr>
        <w:pStyle w:val="ListBullet"/>
      </w:pPr>
      <w:r>
        <w:t>Testing is activity-based rather than resilience-outcome-based</w:t>
      </w:r>
    </w:p>
    <w:p>
      <w:pPr>
        <w:pStyle w:val="ListBullet"/>
      </w:pPr>
      <w:r>
        <w:t>Tests are performed, but not yet governed as an integrated programme designed to prove that critical services can remain within agreed disruption tolerances.</w:t>
      </w:r>
    </w:p>
    <w:p>
      <w:pPr>
        <w:pStyle w:val="ListBullet"/>
      </w:pPr>
      <w:r>
        <w:t>Incident response not yet optimised for regulatory reporting</w:t>
      </w:r>
    </w:p>
    <w:p>
      <w:pPr>
        <w:pStyle w:val="ListBullet"/>
      </w:pPr>
      <w:r>
        <w:t>Existing incident management is operationally useful but requires clearer criteria, templates, timelines, and rehearsed decision-making for reportable ICT incidents.</w:t>
      </w:r>
    </w:p>
    <w:p>
      <w:pPr>
        <w:pStyle w:val="ListBullet"/>
      </w:pPr>
      <w:r>
        <w:t>Management information needs enhancement</w:t>
      </w:r>
    </w:p>
    <w:p>
      <w:pPr>
        <w:pStyle w:val="ListBullet"/>
      </w:pPr>
      <w:r>
        <w:t>Senior management reporting should move from activity reporting to resilience posture reporting, including risk indicators, trends, tolerances, major dependencies, incidents, and remediation progress.</w:t>
      </w:r>
    </w:p>
    <w:p>
      <w:pPr>
        <w:pStyle w:val="Heading3"/>
      </w:pPr>
      <w:r>
        <w:t>Regulatory Readiness Risk</w:t>
      </w:r>
    </w:p>
    <w:p>
      <w:r>
        <w:t>The organisation’s current readiness may be challenged in the event of:</w:t>
      </w:r>
    </w:p>
    <w:p>
      <w:pPr>
        <w:pStyle w:val="ListBullet"/>
      </w:pPr>
      <w:r>
        <w:t>A request to provide a complete ICT third-party register.</w:t>
      </w:r>
    </w:p>
    <w:p>
      <w:pPr>
        <w:pStyle w:val="ListBullet"/>
      </w:pPr>
      <w:r>
        <w:t>A major ICT incident requiring rapid regulatory assessment and notification.</w:t>
      </w:r>
    </w:p>
    <w:p>
      <w:pPr>
        <w:pStyle w:val="ListBullet"/>
      </w:pPr>
      <w:r>
        <w:t>A supervisory review of ICT risk governance and board oversight.</w:t>
      </w:r>
    </w:p>
    <w:p>
      <w:pPr>
        <w:pStyle w:val="ListBullet"/>
      </w:pPr>
      <w:r>
        <w:t>A material outage involving a cloud or managed service provider.</w:t>
      </w:r>
    </w:p>
    <w:p>
      <w:pPr>
        <w:pStyle w:val="ListBullet"/>
      </w:pPr>
      <w:r>
        <w:t>A request to demonstrate resilience testing across critical or important functions.</w:t>
      </w:r>
    </w:p>
    <w:p>
      <w:pPr>
        <w:pStyle w:val="ListBullet"/>
      </w:pPr>
      <w:r>
        <w:t>A review of contracts for providers supporting critical or important functions.</w:t>
      </w:r>
    </w:p>
    <w:p>
      <w:pPr>
        <w:pStyle w:val="ListBullet"/>
      </w:pPr>
      <w:r>
        <w:t>A cyber incident requiring evidence of logging, response, recovery, and lessons learned.</w:t>
      </w:r>
    </w:p>
    <w:p>
      <w:pPr>
        <w:pStyle w:val="ListBullet"/>
      </w:pPr>
      <w:r>
        <w:t>A need to demonstrate that recovery objectives have been tested and achieved.</w:t>
      </w:r>
    </w:p>
    <w:p>
      <w:pPr>
        <w:pStyle w:val="Heading3"/>
      </w:pPr>
      <w:r>
        <w:t>Business Impact of Gaps</w:t>
      </w:r>
    </w:p>
    <w:p>
      <w:r>
        <w:t>If the identified gaps are not remediated, the organisation may experience:</w:t>
      </w:r>
    </w:p>
    <w:p>
      <w:pPr>
        <w:pStyle w:val="ListBullet"/>
      </w:pPr>
      <w:r>
        <w:t>Delayed response to major ICT incidents.</w:t>
      </w:r>
    </w:p>
    <w:p>
      <w:pPr>
        <w:pStyle w:val="ListBullet"/>
      </w:pPr>
      <w:r>
        <w:t>Inaccurate impact assessment during disruption.</w:t>
      </w:r>
    </w:p>
    <w:p>
      <w:pPr>
        <w:pStyle w:val="ListBullet"/>
      </w:pPr>
      <w:r>
        <w:t>Failure to recover critical services within business expectations.</w:t>
      </w:r>
    </w:p>
    <w:p>
      <w:pPr>
        <w:pStyle w:val="ListBullet"/>
      </w:pPr>
      <w:r>
        <w:t>Inability to hold providers accountable during incidents.</w:t>
      </w:r>
    </w:p>
    <w:p>
      <w:pPr>
        <w:pStyle w:val="ListBullet"/>
      </w:pPr>
      <w:r>
        <w:t>Contractual restrictions on audit, access, exit, or regulatory cooperation.</w:t>
      </w:r>
    </w:p>
    <w:p>
      <w:pPr>
        <w:pStyle w:val="ListBullet"/>
      </w:pPr>
      <w:r>
        <w:t>Increased customer harm during outages.</w:t>
      </w:r>
    </w:p>
    <w:p>
      <w:pPr>
        <w:pStyle w:val="ListBullet"/>
      </w:pPr>
      <w:r>
        <w:t>Higher operational losses from prolonged service disruption.</w:t>
      </w:r>
    </w:p>
    <w:p>
      <w:pPr>
        <w:pStyle w:val="ListBullet"/>
      </w:pPr>
      <w:r>
        <w:t>Regulatory scrutiny or enforcement action.</w:t>
      </w:r>
    </w:p>
    <w:p>
      <w:pPr>
        <w:pStyle w:val="ListBullet"/>
      </w:pPr>
      <w:r>
        <w:t>Reputational damage.</w:t>
      </w:r>
    </w:p>
    <w:p>
      <w:pPr>
        <w:pStyle w:val="ListBullet"/>
      </w:pPr>
      <w:r>
        <w:t>Increased remediation cost if action is delayed.</w:t>
      </w:r>
    </w:p>
    <w:p>
      <w:pPr>
        <w:pStyle w:val="Heading3"/>
      </w:pPr>
      <w:r>
        <w:t>Priority Remediation Areas</w:t>
      </w:r>
    </w:p>
    <w:p>
      <w:r>
        <w:t>The following areas should be treated as immediate priorities:</w:t>
      </w:r>
    </w:p>
    <w:p>
      <w:pPr>
        <w:pStyle w:val="ListBullet"/>
      </w:pPr>
      <w:r>
        <w:t>Establish DORA governance and executive reporting.</w:t>
      </w:r>
    </w:p>
    <w:p>
      <w:pPr>
        <w:pStyle w:val="ListBullet"/>
      </w:pPr>
      <w:r>
        <w:t>Complete critical service, ICT asset, data, and provider dependency mapping.</w:t>
      </w:r>
    </w:p>
    <w:p>
      <w:pPr>
        <w:pStyle w:val="ListBullet"/>
      </w:pPr>
      <w:r>
        <w:t>Build and maintain the ICT third-party register.</w:t>
      </w:r>
    </w:p>
    <w:p>
      <w:pPr>
        <w:pStyle w:val="ListBullet"/>
      </w:pPr>
      <w:r>
        <w:t>Implement major ICT incident classification and reporting workflow.</w:t>
      </w:r>
    </w:p>
    <w:p>
      <w:pPr>
        <w:pStyle w:val="ListBullet"/>
      </w:pPr>
      <w:r>
        <w:t>Remediate high-risk ICT provider contracts.</w:t>
      </w:r>
    </w:p>
    <w:p>
      <w:pPr>
        <w:pStyle w:val="ListBullet"/>
      </w:pPr>
      <w:r>
        <w:t>Establish a risk-based digital operational resilience testing programme.</w:t>
      </w:r>
    </w:p>
    <w:p>
      <w:pPr>
        <w:pStyle w:val="ListBullet"/>
      </w:pPr>
      <w:r>
        <w:t>Validate recovery objectives through testing.</w:t>
      </w:r>
    </w:p>
    <w:p>
      <w:pPr>
        <w:pStyle w:val="ListBullet"/>
      </w:pPr>
      <w:r>
        <w:t>Strengthen evidence retention and assurance reporting.</w:t>
      </w:r>
    </w:p>
    <w:p>
      <w:pPr>
        <w:pStyle w:val="ListBullet"/>
      </w:pPr>
      <w:r>
        <w:t>Implement concentration risk analysis.</w:t>
      </w:r>
    </w:p>
    <w:p>
      <w:pPr>
        <w:pStyle w:val="ListBullet"/>
      </w:pPr>
      <w:r>
        <w:t>Deliver role-based DORA training.</w:t>
      </w:r>
    </w:p>
    <w:p>
      <w:pPr>
        <w:pStyle w:val="Heading2"/>
      </w:pPr>
      <w:r>
        <w:t>Recommendations &amp; Actions</w:t>
      </w:r>
    </w:p>
    <w:p>
      <w:pPr>
        <w:pStyle w:val="Heading3"/>
      </w:pPr>
      <w:r>
        <w:t>Recommended Remediation Approach</w:t>
      </w:r>
    </w:p>
    <w:p>
      <w:r>
        <w:t>The organisation should establish a formal DORA remediation programme with executive sponsorship and cross-functional representation. The programme should be managed through defined workstreams, with clear ownership, timelines, dependencies, risk decisions, and reporting.</w:t>
      </w:r>
    </w:p>
    <w:p>
      <w:r>
        <w:t>Recommended workstreams:</w:t>
      </w:r>
    </w:p>
    <w:p>
      <w:pPr>
        <w:pStyle w:val="ListBullet"/>
      </w:pPr>
      <w:r>
        <w:t>Governance and accountability.</w:t>
      </w:r>
    </w:p>
    <w:p>
      <w:pPr>
        <w:pStyle w:val="ListBullet"/>
      </w:pPr>
      <w:r>
        <w:t>ICT risk framework and control mapping.</w:t>
      </w:r>
    </w:p>
    <w:p>
      <w:pPr>
        <w:pStyle w:val="ListBullet"/>
      </w:pPr>
      <w:r>
        <w:t>Critical service and dependency mapping.</w:t>
      </w:r>
    </w:p>
    <w:p>
      <w:pPr>
        <w:pStyle w:val="ListBullet"/>
      </w:pPr>
      <w:r>
        <w:t>Incident management and regulatory reporting.</w:t>
      </w:r>
    </w:p>
    <w:p>
      <w:pPr>
        <w:pStyle w:val="ListBullet"/>
      </w:pPr>
      <w:r>
        <w:t>Resilience testing and recovery validation.</w:t>
      </w:r>
    </w:p>
    <w:p>
      <w:pPr>
        <w:pStyle w:val="ListBullet"/>
      </w:pPr>
      <w:r>
        <w:t>ICT third-party risk and contract remediation.</w:t>
      </w:r>
    </w:p>
    <w:p>
      <w:pPr>
        <w:pStyle w:val="ListBullet"/>
      </w:pPr>
      <w:r>
        <w:t>Threat intelligence and information sharing.</w:t>
      </w:r>
    </w:p>
    <w:p>
      <w:pPr>
        <w:pStyle w:val="ListBullet"/>
      </w:pPr>
      <w:r>
        <w:t>Documentation, evidence, assurance, and training.</w:t>
      </w:r>
    </w:p>
    <w:p>
      <w:pPr>
        <w:pStyle w:val="Heading3"/>
      </w:pPr>
      <w:r>
        <w:t>Prioritised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Ref</w:t>
            </w:r>
          </w:p>
        </w:tc>
        <w:tc>
          <w:tcPr>
            <w:tcW w:type="dxa" w:w="1440"/>
          </w:tcPr>
          <w:p>
            <w:r>
              <w:t>Action</w:t>
            </w:r>
          </w:p>
        </w:tc>
        <w:tc>
          <w:tcPr>
            <w:tcW w:type="dxa" w:w="1440"/>
          </w:tcPr>
          <w:p>
            <w:r>
              <w:t>Priority</w:t>
            </w:r>
          </w:p>
        </w:tc>
        <w:tc>
          <w:tcPr>
            <w:tcW w:type="dxa" w:w="1440"/>
          </w:tcPr>
          <w:p>
            <w:r>
              <w:t>Owner</w:t>
            </w:r>
          </w:p>
        </w:tc>
        <w:tc>
          <w:tcPr>
            <w:tcW w:type="dxa" w:w="1440"/>
          </w:tcPr>
          <w:p>
            <w:r>
              <w:t>Target Date</w:t>
            </w:r>
          </w:p>
        </w:tc>
        <w:tc>
          <w:tcPr>
            <w:tcW w:type="dxa" w:w="1440"/>
          </w:tcPr>
          <w:p>
            <w:r>
              <w:t>Expected Evidence</w:t>
            </w:r>
          </w:p>
        </w:tc>
      </w:tr>
      <w:tr>
        <w:tc>
          <w:tcPr>
            <w:tcW w:type="dxa" w:w="1440"/>
          </w:tcPr>
          <w:p>
            <w:r>
              <w:t>A-01</w:t>
            </w:r>
          </w:p>
        </w:tc>
        <w:tc>
          <w:tcPr>
            <w:tcW w:type="dxa" w:w="1440"/>
          </w:tcPr>
          <w:p>
            <w:r>
              <w:t>Appoint executive sponsor and establish DORA steering forum with approved terms of reference.</w:t>
            </w:r>
          </w:p>
        </w:tc>
        <w:tc>
          <w:tcPr>
            <w:tcW w:type="dxa" w:w="1440"/>
          </w:tcPr>
          <w:p>
            <w:r>
              <w:t>High</w:t>
            </w:r>
          </w:p>
        </w:tc>
        <w:tc>
          <w:tcPr>
            <w:tcW w:type="dxa" w:w="1440"/>
          </w:tcPr>
          <w:p>
            <w:r>
              <w:t>[CEO / COO / CRO / CISO]</w:t>
            </w:r>
          </w:p>
        </w:tc>
        <w:tc>
          <w:tcPr>
            <w:tcW w:type="dxa" w:w="1440"/>
          </w:tcPr>
          <w:p>
            <w:r>
              <w:t>[Date]</w:t>
            </w:r>
          </w:p>
        </w:tc>
        <w:tc>
          <w:tcPr>
            <w:tcW w:type="dxa" w:w="1440"/>
          </w:tcPr>
          <w:p>
            <w:r>
              <w:t>Approved terms of reference, meeting minutes</w:t>
            </w:r>
          </w:p>
        </w:tc>
      </w:tr>
      <w:tr>
        <w:tc>
          <w:tcPr>
            <w:tcW w:type="dxa" w:w="1440"/>
          </w:tcPr>
          <w:p>
            <w:r>
              <w:t>A-02</w:t>
            </w:r>
          </w:p>
        </w:tc>
        <w:tc>
          <w:tcPr>
            <w:tcW w:type="dxa" w:w="1440"/>
          </w:tcPr>
          <w:p>
            <w:r>
              <w:t>Define and approve digital operational resilience governance model, including roles, responsibilities, escalation, and reporting.</w:t>
            </w:r>
          </w:p>
        </w:tc>
        <w:tc>
          <w:tcPr>
            <w:tcW w:type="dxa" w:w="1440"/>
          </w:tcPr>
          <w:p>
            <w:r>
              <w:t>High</w:t>
            </w:r>
          </w:p>
        </w:tc>
        <w:tc>
          <w:tcPr>
            <w:tcW w:type="dxa" w:w="1440"/>
          </w:tcPr>
          <w:p>
            <w:r>
              <w:t>[CRO / CISO]</w:t>
            </w:r>
          </w:p>
        </w:tc>
        <w:tc>
          <w:tcPr>
            <w:tcW w:type="dxa" w:w="1440"/>
          </w:tcPr>
          <w:p>
            <w:r>
              <w:t>[Date]</w:t>
            </w:r>
          </w:p>
        </w:tc>
        <w:tc>
          <w:tcPr>
            <w:tcW w:type="dxa" w:w="1440"/>
          </w:tcPr>
          <w:p>
            <w:r>
              <w:t>Governance model, RACI, board approval</w:t>
            </w:r>
          </w:p>
        </w:tc>
      </w:tr>
      <w:tr>
        <w:tc>
          <w:tcPr>
            <w:tcW w:type="dxa" w:w="1440"/>
          </w:tcPr>
          <w:p>
            <w:r>
              <w:t>A-03</w:t>
            </w:r>
          </w:p>
        </w:tc>
        <w:tc>
          <w:tcPr>
            <w:tcW w:type="dxa" w:w="1440"/>
          </w:tcPr>
          <w:p>
            <w:r>
              <w:t>Create board-level DORA readiness dashboard covering risks, incidents, testing, third parties, remediation, and exceptions.</w:t>
            </w:r>
          </w:p>
        </w:tc>
        <w:tc>
          <w:tcPr>
            <w:tcW w:type="dxa" w:w="1440"/>
          </w:tcPr>
          <w:p>
            <w:r>
              <w:t>High</w:t>
            </w:r>
          </w:p>
        </w:tc>
        <w:tc>
          <w:tcPr>
            <w:tcW w:type="dxa" w:w="1440"/>
          </w:tcPr>
          <w:p>
            <w:r>
              <w:t>[Risk / Compliance]</w:t>
            </w:r>
          </w:p>
        </w:tc>
        <w:tc>
          <w:tcPr>
            <w:tcW w:type="dxa" w:w="1440"/>
          </w:tcPr>
          <w:p>
            <w:r>
              <w:t>[Date]</w:t>
            </w:r>
          </w:p>
        </w:tc>
        <w:tc>
          <w:tcPr>
            <w:tcW w:type="dxa" w:w="1440"/>
          </w:tcPr>
          <w:p>
            <w:r>
              <w:t>Dashboard, reporting pack, meeting minutes</w:t>
            </w:r>
          </w:p>
        </w:tc>
      </w:tr>
      <w:tr>
        <w:tc>
          <w:tcPr>
            <w:tcW w:type="dxa" w:w="1440"/>
          </w:tcPr>
          <w:p>
            <w:r>
              <w:t>A-04</w:t>
            </w:r>
          </w:p>
        </w:tc>
        <w:tc>
          <w:tcPr>
            <w:tcW w:type="dxa" w:w="1440"/>
          </w:tcPr>
          <w:p>
            <w:r>
              <w:t>Update ICT risk management framework to include digital operational resilience requirements, risk appetite metrics, and control monitoring.</w:t>
            </w:r>
          </w:p>
        </w:tc>
        <w:tc>
          <w:tcPr>
            <w:tcW w:type="dxa" w:w="1440"/>
          </w:tcPr>
          <w:p>
            <w:r>
              <w:t>High</w:t>
            </w:r>
          </w:p>
        </w:tc>
        <w:tc>
          <w:tcPr>
            <w:tcW w:type="dxa" w:w="1440"/>
          </w:tcPr>
          <w:p>
            <w:r>
              <w:t>[ICT Risk Owner]</w:t>
            </w:r>
          </w:p>
        </w:tc>
        <w:tc>
          <w:tcPr>
            <w:tcW w:type="dxa" w:w="1440"/>
          </w:tcPr>
          <w:p>
            <w:r>
              <w:t>[Date]</w:t>
            </w:r>
          </w:p>
        </w:tc>
        <w:tc>
          <w:tcPr>
            <w:tcW w:type="dxa" w:w="1440"/>
          </w:tcPr>
          <w:p>
            <w:r>
              <w:t>Approved framework, risk appetite metrics</w:t>
            </w:r>
          </w:p>
        </w:tc>
      </w:tr>
      <w:tr>
        <w:tc>
          <w:tcPr>
            <w:tcW w:type="dxa" w:w="1440"/>
          </w:tcPr>
          <w:p>
            <w:r>
              <w:t>A-05</w:t>
            </w:r>
          </w:p>
        </w:tc>
        <w:tc>
          <w:tcPr>
            <w:tcW w:type="dxa" w:w="1440"/>
          </w:tcPr>
          <w:p>
            <w:r>
              <w:t>Identify and approve list of critical or important functions and related business services.</w:t>
            </w:r>
          </w:p>
        </w:tc>
        <w:tc>
          <w:tcPr>
            <w:tcW w:type="dxa" w:w="1440"/>
          </w:tcPr>
          <w:p>
            <w:r>
              <w:t>High</w:t>
            </w:r>
          </w:p>
        </w:tc>
        <w:tc>
          <w:tcPr>
            <w:tcW w:type="dxa" w:w="1440"/>
          </w:tcPr>
          <w:p>
            <w:r>
              <w:t>[Business Owners / Risk]</w:t>
            </w:r>
          </w:p>
        </w:tc>
        <w:tc>
          <w:tcPr>
            <w:tcW w:type="dxa" w:w="1440"/>
          </w:tcPr>
          <w:p>
            <w:r>
              <w:t>[Date]</w:t>
            </w:r>
          </w:p>
        </w:tc>
        <w:tc>
          <w:tcPr>
            <w:tcW w:type="dxa" w:w="1440"/>
          </w:tcPr>
          <w:p>
            <w:r>
              <w:t>Approved service inventory</w:t>
            </w:r>
          </w:p>
        </w:tc>
      </w:tr>
      <w:tr>
        <w:tc>
          <w:tcPr>
            <w:tcW w:type="dxa" w:w="1440"/>
          </w:tcPr>
          <w:p>
            <w:r>
              <w:t>A-06</w:t>
            </w:r>
          </w:p>
        </w:tc>
        <w:tc>
          <w:tcPr>
            <w:tcW w:type="dxa" w:w="1440"/>
          </w:tcPr>
          <w:p>
            <w:r>
              <w:t>Complete service-to-asset-to-provider dependency mapping for critical or important functions.</w:t>
            </w:r>
          </w:p>
        </w:tc>
        <w:tc>
          <w:tcPr>
            <w:tcW w:type="dxa" w:w="1440"/>
          </w:tcPr>
          <w:p>
            <w:r>
              <w:t>High</w:t>
            </w:r>
          </w:p>
        </w:tc>
        <w:tc>
          <w:tcPr>
            <w:tcW w:type="dxa" w:w="1440"/>
          </w:tcPr>
          <w:p>
            <w:r>
              <w:t>[ICT / Business Owners]</w:t>
            </w:r>
          </w:p>
        </w:tc>
        <w:tc>
          <w:tcPr>
            <w:tcW w:type="dxa" w:w="1440"/>
          </w:tcPr>
          <w:p>
            <w:r>
              <w:t>[Date]</w:t>
            </w:r>
          </w:p>
        </w:tc>
        <w:tc>
          <w:tcPr>
            <w:tcW w:type="dxa" w:w="1440"/>
          </w:tcPr>
          <w:p>
            <w:r>
              <w:t>Dependency maps, asset records</w:t>
            </w:r>
          </w:p>
        </w:tc>
      </w:tr>
      <w:tr>
        <w:tc>
          <w:tcPr>
            <w:tcW w:type="dxa" w:w="1440"/>
          </w:tcPr>
          <w:p>
            <w:r>
              <w:t>A-07</w:t>
            </w:r>
          </w:p>
        </w:tc>
        <w:tc>
          <w:tcPr>
            <w:tcW w:type="dxa" w:w="1440"/>
          </w:tcPr>
          <w:p>
            <w:r>
              <w:t>Reconcile ICT asset inventories and assign business, technical, data, and recovery owners.</w:t>
            </w:r>
          </w:p>
        </w:tc>
        <w:tc>
          <w:tcPr>
            <w:tcW w:type="dxa" w:w="1440"/>
          </w:tcPr>
          <w:p>
            <w:r>
              <w:t>High</w:t>
            </w:r>
          </w:p>
        </w:tc>
        <w:tc>
          <w:tcPr>
            <w:tcW w:type="dxa" w:w="1440"/>
          </w:tcPr>
          <w:p>
            <w:r>
              <w:t>[ICT Operations]</w:t>
            </w:r>
          </w:p>
        </w:tc>
        <w:tc>
          <w:tcPr>
            <w:tcW w:type="dxa" w:w="1440"/>
          </w:tcPr>
          <w:p>
            <w:r>
              <w:t>[Date]</w:t>
            </w:r>
          </w:p>
        </w:tc>
        <w:tc>
          <w:tcPr>
            <w:tcW w:type="dxa" w:w="1440"/>
          </w:tcPr>
          <w:p>
            <w:r>
              <w:t>Asset inventory, ownership fields</w:t>
            </w:r>
          </w:p>
        </w:tc>
      </w:tr>
      <w:tr>
        <w:tc>
          <w:tcPr>
            <w:tcW w:type="dxa" w:w="1440"/>
          </w:tcPr>
          <w:p>
            <w:r>
              <w:t>A-08</w:t>
            </w:r>
          </w:p>
        </w:tc>
        <w:tc>
          <w:tcPr>
            <w:tcW w:type="dxa" w:w="1440"/>
          </w:tcPr>
          <w:p>
            <w:r>
              <w:t>Implement major ICT incident classification matrix and decision workflow.</w:t>
            </w:r>
          </w:p>
        </w:tc>
        <w:tc>
          <w:tcPr>
            <w:tcW w:type="dxa" w:w="1440"/>
          </w:tcPr>
          <w:p>
            <w:r>
              <w:t>High</w:t>
            </w:r>
          </w:p>
        </w:tc>
        <w:tc>
          <w:tcPr>
            <w:tcW w:type="dxa" w:w="1440"/>
          </w:tcPr>
          <w:p>
            <w:r>
              <w:t>[Incident Manager / CISO]</w:t>
            </w:r>
          </w:p>
        </w:tc>
        <w:tc>
          <w:tcPr>
            <w:tcW w:type="dxa" w:w="1440"/>
          </w:tcPr>
          <w:p>
            <w:r>
              <w:t>[Date]</w:t>
            </w:r>
          </w:p>
        </w:tc>
        <w:tc>
          <w:tcPr>
            <w:tcW w:type="dxa" w:w="1440"/>
          </w:tcPr>
          <w:p>
            <w:r>
              <w:t>Classification matrix, procedure</w:t>
            </w:r>
          </w:p>
        </w:tc>
      </w:tr>
      <w:tr>
        <w:tc>
          <w:tcPr>
            <w:tcW w:type="dxa" w:w="1440"/>
          </w:tcPr>
          <w:p>
            <w:r>
              <w:t>A-09</w:t>
            </w:r>
          </w:p>
        </w:tc>
        <w:tc>
          <w:tcPr>
            <w:tcW w:type="dxa" w:w="1440"/>
          </w:tcPr>
          <w:p>
            <w:r>
              <w:t>Develop regulatory incident reporting templates, approval process, communication plan, and evidence retention checklist.</w:t>
            </w:r>
          </w:p>
        </w:tc>
        <w:tc>
          <w:tcPr>
            <w:tcW w:type="dxa" w:w="1440"/>
          </w:tcPr>
          <w:p>
            <w:r>
              <w:t>High</w:t>
            </w:r>
          </w:p>
        </w:tc>
        <w:tc>
          <w:tcPr>
            <w:tcW w:type="dxa" w:w="1440"/>
          </w:tcPr>
          <w:p>
            <w:r>
              <w:t>[Compliance / Legal / CISO]</w:t>
            </w:r>
          </w:p>
        </w:tc>
        <w:tc>
          <w:tcPr>
            <w:tcW w:type="dxa" w:w="1440"/>
          </w:tcPr>
          <w:p>
            <w:r>
              <w:t>[Date]</w:t>
            </w:r>
          </w:p>
        </w:tc>
        <w:tc>
          <w:tcPr>
            <w:tcW w:type="dxa" w:w="1440"/>
          </w:tcPr>
          <w:p>
            <w:r>
              <w:t>Templates, approval workflow</w:t>
            </w:r>
          </w:p>
        </w:tc>
      </w:tr>
      <w:tr>
        <w:tc>
          <w:tcPr>
            <w:tcW w:type="dxa" w:w="1440"/>
          </w:tcPr>
          <w:p>
            <w:r>
              <w:t>A-10</w:t>
            </w:r>
          </w:p>
        </w:tc>
        <w:tc>
          <w:tcPr>
            <w:tcW w:type="dxa" w:w="1440"/>
          </w:tcPr>
          <w:p>
            <w:r>
              <w:t>Conduct tabletop exercise simulating a major ICT incident and regulatory reporting decision.</w:t>
            </w:r>
          </w:p>
        </w:tc>
        <w:tc>
          <w:tcPr>
            <w:tcW w:type="dxa" w:w="1440"/>
          </w:tcPr>
          <w:p>
            <w:r>
              <w:t>High</w:t>
            </w:r>
          </w:p>
        </w:tc>
        <w:tc>
          <w:tcPr>
            <w:tcW w:type="dxa" w:w="1440"/>
          </w:tcPr>
          <w:p>
            <w:r>
              <w:t>[Operational Resilience]</w:t>
            </w:r>
          </w:p>
        </w:tc>
        <w:tc>
          <w:tcPr>
            <w:tcW w:type="dxa" w:w="1440"/>
          </w:tcPr>
          <w:p>
            <w:r>
              <w:t>[Date]</w:t>
            </w:r>
          </w:p>
        </w:tc>
        <w:tc>
          <w:tcPr>
            <w:tcW w:type="dxa" w:w="1440"/>
          </w:tcPr>
          <w:p>
            <w:r>
              <w:t>Exercise report, lessons learned</w:t>
            </w:r>
          </w:p>
        </w:tc>
      </w:tr>
      <w:tr>
        <w:tc>
          <w:tcPr>
            <w:tcW w:type="dxa" w:w="1440"/>
          </w:tcPr>
          <w:p>
            <w:r>
              <w:t>A-11</w:t>
            </w:r>
          </w:p>
        </w:tc>
        <w:tc>
          <w:tcPr>
            <w:tcW w:type="dxa" w:w="1440"/>
          </w:tcPr>
          <w:p>
            <w:r>
              <w:t>Build complete ICT third-party register with required resilience attributes.</w:t>
            </w:r>
          </w:p>
        </w:tc>
        <w:tc>
          <w:tcPr>
            <w:tcW w:type="dxa" w:w="1440"/>
          </w:tcPr>
          <w:p>
            <w:r>
              <w:t>High</w:t>
            </w:r>
          </w:p>
        </w:tc>
        <w:tc>
          <w:tcPr>
            <w:tcW w:type="dxa" w:w="1440"/>
          </w:tcPr>
          <w:p>
            <w:r>
              <w:t>[Vendor Management]</w:t>
            </w:r>
          </w:p>
        </w:tc>
        <w:tc>
          <w:tcPr>
            <w:tcW w:type="dxa" w:w="1440"/>
          </w:tcPr>
          <w:p>
            <w:r>
              <w:t>[Date]</w:t>
            </w:r>
          </w:p>
        </w:tc>
        <w:tc>
          <w:tcPr>
            <w:tcW w:type="dxa" w:w="1440"/>
          </w:tcPr>
          <w:p>
            <w:r>
              <w:t>Register, reconciliation evidence</w:t>
            </w:r>
          </w:p>
        </w:tc>
      </w:tr>
      <w:tr>
        <w:tc>
          <w:tcPr>
            <w:tcW w:type="dxa" w:w="1440"/>
          </w:tcPr>
          <w:p>
            <w:r>
              <w:t>A-12</w:t>
            </w:r>
          </w:p>
        </w:tc>
        <w:tc>
          <w:tcPr>
            <w:tcW w:type="dxa" w:w="1440"/>
          </w:tcPr>
          <w:p>
            <w:r>
              <w:t>Risk-tier all ICT providers and identify providers supporting critical or important functions.</w:t>
            </w:r>
          </w:p>
        </w:tc>
        <w:tc>
          <w:tcPr>
            <w:tcW w:type="dxa" w:w="1440"/>
          </w:tcPr>
          <w:p>
            <w:r>
              <w:t>High</w:t>
            </w:r>
          </w:p>
        </w:tc>
        <w:tc>
          <w:tcPr>
            <w:tcW w:type="dxa" w:w="1440"/>
          </w:tcPr>
          <w:p>
            <w:r>
              <w:t>[Vendor Management / Risk]</w:t>
            </w:r>
          </w:p>
        </w:tc>
        <w:tc>
          <w:tcPr>
            <w:tcW w:type="dxa" w:w="1440"/>
          </w:tcPr>
          <w:p>
            <w:r>
              <w:t>[Date]</w:t>
            </w:r>
          </w:p>
        </w:tc>
        <w:tc>
          <w:tcPr>
            <w:tcW w:type="dxa" w:w="1440"/>
          </w:tcPr>
          <w:p>
            <w:r>
              <w:t>Risk-tiering results</w:t>
            </w:r>
          </w:p>
        </w:tc>
      </w:tr>
      <w:tr>
        <w:tc>
          <w:tcPr>
            <w:tcW w:type="dxa" w:w="1440"/>
          </w:tcPr>
          <w:p>
            <w:r>
              <w:t>A-13</w:t>
            </w:r>
          </w:p>
        </w:tc>
        <w:tc>
          <w:tcPr>
            <w:tcW w:type="dxa" w:w="1440"/>
          </w:tcPr>
          <w:p>
            <w:r>
              <w:t>Perform contract gap review for critical ICT providers.</w:t>
            </w:r>
          </w:p>
        </w:tc>
        <w:tc>
          <w:tcPr>
            <w:tcW w:type="dxa" w:w="1440"/>
          </w:tcPr>
          <w:p>
            <w:r>
              <w:t>High</w:t>
            </w:r>
          </w:p>
        </w:tc>
        <w:tc>
          <w:tcPr>
            <w:tcW w:type="dxa" w:w="1440"/>
          </w:tcPr>
          <w:p>
            <w:r>
              <w:t>[Legal / Procurement]</w:t>
            </w:r>
          </w:p>
        </w:tc>
        <w:tc>
          <w:tcPr>
            <w:tcW w:type="dxa" w:w="1440"/>
          </w:tcPr>
          <w:p>
            <w:r>
              <w:t>[Date]</w:t>
            </w:r>
          </w:p>
        </w:tc>
        <w:tc>
          <w:tcPr>
            <w:tcW w:type="dxa" w:w="1440"/>
          </w:tcPr>
          <w:p>
            <w:r>
              <w:t>Contract review tracker</w:t>
            </w:r>
          </w:p>
        </w:tc>
      </w:tr>
      <w:tr>
        <w:tc>
          <w:tcPr>
            <w:tcW w:type="dxa" w:w="1440"/>
          </w:tcPr>
          <w:p>
            <w:r>
              <w:t>A-14</w:t>
            </w:r>
          </w:p>
        </w:tc>
        <w:tc>
          <w:tcPr>
            <w:tcW w:type="dxa" w:w="1440"/>
          </w:tcPr>
          <w:p>
            <w:r>
              <w:t>Launch contract remediation plan for high-risk ICT providers.</w:t>
            </w:r>
          </w:p>
        </w:tc>
        <w:tc>
          <w:tcPr>
            <w:tcW w:type="dxa" w:w="1440"/>
          </w:tcPr>
          <w:p>
            <w:r>
              <w:t>High</w:t>
            </w:r>
          </w:p>
        </w:tc>
        <w:tc>
          <w:tcPr>
            <w:tcW w:type="dxa" w:w="1440"/>
          </w:tcPr>
          <w:p>
            <w:r>
              <w:t>[Legal / Procurement]</w:t>
            </w:r>
          </w:p>
        </w:tc>
        <w:tc>
          <w:tcPr>
            <w:tcW w:type="dxa" w:w="1440"/>
          </w:tcPr>
          <w:p>
            <w:r>
              <w:t>[Date]</w:t>
            </w:r>
          </w:p>
        </w:tc>
        <w:tc>
          <w:tcPr>
            <w:tcW w:type="dxa" w:w="1440"/>
          </w:tcPr>
          <w:p>
            <w:r>
              <w:t>Remediation plan, contract amendments</w:t>
            </w:r>
          </w:p>
        </w:tc>
      </w:tr>
      <w:tr>
        <w:tc>
          <w:tcPr>
            <w:tcW w:type="dxa" w:w="1440"/>
          </w:tcPr>
          <w:p>
            <w:r>
              <w:t>A-15</w:t>
            </w:r>
          </w:p>
        </w:tc>
        <w:tc>
          <w:tcPr>
            <w:tcW w:type="dxa" w:w="1440"/>
          </w:tcPr>
          <w:p>
            <w:r>
              <w:t>Establish ongoing monitoring requirements for high-risk ICT providers.</w:t>
            </w:r>
          </w:p>
        </w:tc>
        <w:tc>
          <w:tcPr>
            <w:tcW w:type="dxa" w:w="1440"/>
          </w:tcPr>
          <w:p>
            <w:r>
              <w:t>High</w:t>
            </w:r>
          </w:p>
        </w:tc>
        <w:tc>
          <w:tcPr>
            <w:tcW w:type="dxa" w:w="1440"/>
          </w:tcPr>
          <w:p>
            <w:r>
              <w:t>[Vendor Management]</w:t>
            </w:r>
          </w:p>
        </w:tc>
        <w:tc>
          <w:tcPr>
            <w:tcW w:type="dxa" w:w="1440"/>
          </w:tcPr>
          <w:p>
            <w:r>
              <w:t>[Date]</w:t>
            </w:r>
          </w:p>
        </w:tc>
        <w:tc>
          <w:tcPr>
            <w:tcW w:type="dxa" w:w="1440"/>
          </w:tcPr>
          <w:p>
            <w:r>
              <w:t>Monitoring schedule, review records</w:t>
            </w:r>
          </w:p>
        </w:tc>
      </w:tr>
      <w:tr>
        <w:tc>
          <w:tcPr>
            <w:tcW w:type="dxa" w:w="1440"/>
          </w:tcPr>
          <w:p>
            <w:r>
              <w:t>A-16</w:t>
            </w:r>
          </w:p>
        </w:tc>
        <w:tc>
          <w:tcPr>
            <w:tcW w:type="dxa" w:w="1440"/>
          </w:tcPr>
          <w:p>
            <w:r>
              <w:t>Develop exit plans for ICT providers supporting critical or important functions.</w:t>
            </w:r>
          </w:p>
        </w:tc>
        <w:tc>
          <w:tcPr>
            <w:tcW w:type="dxa" w:w="1440"/>
          </w:tcPr>
          <w:p>
            <w:r>
              <w:t>High</w:t>
            </w:r>
          </w:p>
        </w:tc>
        <w:tc>
          <w:tcPr>
            <w:tcW w:type="dxa" w:w="1440"/>
          </w:tcPr>
          <w:p>
            <w:r>
              <w:t>[Service Owners / Procurement]</w:t>
            </w:r>
          </w:p>
        </w:tc>
        <w:tc>
          <w:tcPr>
            <w:tcW w:type="dxa" w:w="1440"/>
          </w:tcPr>
          <w:p>
            <w:r>
              <w:t>[Date]</w:t>
            </w:r>
          </w:p>
        </w:tc>
        <w:tc>
          <w:tcPr>
            <w:tcW w:type="dxa" w:w="1440"/>
          </w:tcPr>
          <w:p>
            <w:r>
              <w:t>Exit plans, transition plans</w:t>
            </w:r>
          </w:p>
        </w:tc>
      </w:tr>
      <w:tr>
        <w:tc>
          <w:tcPr>
            <w:tcW w:type="dxa" w:w="1440"/>
          </w:tcPr>
          <w:p>
            <w:r>
              <w:t>A-17</w:t>
            </w:r>
          </w:p>
        </w:tc>
        <w:tc>
          <w:tcPr>
            <w:tcW w:type="dxa" w:w="1440"/>
          </w:tcPr>
          <w:p>
            <w:r>
              <w:t>Conduct concentration risk analysis across key ICT provider categories.</w:t>
            </w:r>
          </w:p>
        </w:tc>
        <w:tc>
          <w:tcPr>
            <w:tcW w:type="dxa" w:w="1440"/>
          </w:tcPr>
          <w:p>
            <w:r>
              <w:t>High</w:t>
            </w:r>
          </w:p>
        </w:tc>
        <w:tc>
          <w:tcPr>
            <w:tcW w:type="dxa" w:w="1440"/>
          </w:tcPr>
          <w:p>
            <w:r>
              <w:t>[Risk / Vendor Management]</w:t>
            </w:r>
          </w:p>
        </w:tc>
        <w:tc>
          <w:tcPr>
            <w:tcW w:type="dxa" w:w="1440"/>
          </w:tcPr>
          <w:p>
            <w:r>
              <w:t>[Date]</w:t>
            </w:r>
          </w:p>
        </w:tc>
        <w:tc>
          <w:tcPr>
            <w:tcW w:type="dxa" w:w="1440"/>
          </w:tcPr>
          <w:p>
            <w:r>
              <w:t>Concentration risk report</w:t>
            </w:r>
          </w:p>
        </w:tc>
      </w:tr>
      <w:tr>
        <w:tc>
          <w:tcPr>
            <w:tcW w:type="dxa" w:w="1440"/>
          </w:tcPr>
          <w:p>
            <w:r>
              <w:t>A-18</w:t>
            </w:r>
          </w:p>
        </w:tc>
        <w:tc>
          <w:tcPr>
            <w:tcW w:type="dxa" w:w="1440"/>
          </w:tcPr>
          <w:p>
            <w:r>
              <w:t>Approve multi-year digital operational resilience testing strategy.</w:t>
            </w:r>
          </w:p>
        </w:tc>
        <w:tc>
          <w:tcPr>
            <w:tcW w:type="dxa" w:w="1440"/>
          </w:tcPr>
          <w:p>
            <w:r>
              <w:t>High</w:t>
            </w:r>
          </w:p>
        </w:tc>
        <w:tc>
          <w:tcPr>
            <w:tcW w:type="dxa" w:w="1440"/>
          </w:tcPr>
          <w:p>
            <w:r>
              <w:t>[CISO / ICT / Operational Resilience]</w:t>
            </w:r>
          </w:p>
        </w:tc>
        <w:tc>
          <w:tcPr>
            <w:tcW w:type="dxa" w:w="1440"/>
          </w:tcPr>
          <w:p>
            <w:r>
              <w:t>[Date]</w:t>
            </w:r>
          </w:p>
        </w:tc>
        <w:tc>
          <w:tcPr>
            <w:tcW w:type="dxa" w:w="1440"/>
          </w:tcPr>
          <w:p>
            <w:r>
              <w:t>Testing strategy, calendar</w:t>
            </w:r>
          </w:p>
        </w:tc>
      </w:tr>
      <w:tr>
        <w:tc>
          <w:tcPr>
            <w:tcW w:type="dxa" w:w="1440"/>
          </w:tcPr>
          <w:p>
            <w:r>
              <w:t>A-19</w:t>
            </w:r>
          </w:p>
        </w:tc>
        <w:tc>
          <w:tcPr>
            <w:tcW w:type="dxa" w:w="1440"/>
          </w:tcPr>
          <w:p>
            <w:r>
              <w:t>Define annual test plan covering vulnerability, penetration, recovery, crisis, third-party, and reporting scenarios.</w:t>
            </w:r>
          </w:p>
        </w:tc>
        <w:tc>
          <w:tcPr>
            <w:tcW w:type="dxa" w:w="1440"/>
          </w:tcPr>
          <w:p>
            <w:r>
              <w:t>High</w:t>
            </w:r>
          </w:p>
        </w:tc>
        <w:tc>
          <w:tcPr>
            <w:tcW w:type="dxa" w:w="1440"/>
          </w:tcPr>
          <w:p>
            <w:r>
              <w:t>[Security / Resilience]</w:t>
            </w:r>
          </w:p>
        </w:tc>
        <w:tc>
          <w:tcPr>
            <w:tcW w:type="dxa" w:w="1440"/>
          </w:tcPr>
          <w:p>
            <w:r>
              <w:t>[Date]</w:t>
            </w:r>
          </w:p>
        </w:tc>
        <w:tc>
          <w:tcPr>
            <w:tcW w:type="dxa" w:w="1440"/>
          </w:tcPr>
          <w:p>
            <w:r>
              <w:t>Annual test plan</w:t>
            </w:r>
          </w:p>
        </w:tc>
      </w:tr>
      <w:tr>
        <w:tc>
          <w:tcPr>
            <w:tcW w:type="dxa" w:w="1440"/>
          </w:tcPr>
          <w:p>
            <w:r>
              <w:t>A-20</w:t>
            </w:r>
          </w:p>
        </w:tc>
        <w:tc>
          <w:tcPr>
            <w:tcW w:type="dxa" w:w="1440"/>
          </w:tcPr>
          <w:p>
            <w:r>
              <w:t>Validate recovery time and recovery point objectives for critical services through testing.</w:t>
            </w:r>
          </w:p>
        </w:tc>
        <w:tc>
          <w:tcPr>
            <w:tcW w:type="dxa" w:w="1440"/>
          </w:tcPr>
          <w:p>
            <w:r>
              <w:t>High</w:t>
            </w:r>
          </w:p>
        </w:tc>
        <w:tc>
          <w:tcPr>
            <w:tcW w:type="dxa" w:w="1440"/>
          </w:tcPr>
          <w:p>
            <w:r>
              <w:t>[ICT Operations / Business Owners]</w:t>
            </w:r>
          </w:p>
        </w:tc>
        <w:tc>
          <w:tcPr>
            <w:tcW w:type="dxa" w:w="1440"/>
          </w:tcPr>
          <w:p>
            <w:r>
              <w:t>[Date]</w:t>
            </w:r>
          </w:p>
        </w:tc>
        <w:tc>
          <w:tcPr>
            <w:tcW w:type="dxa" w:w="1440"/>
          </w:tcPr>
          <w:p>
            <w:r>
              <w:t>Test results, exceptions</w:t>
            </w:r>
          </w:p>
        </w:tc>
      </w:tr>
      <w:tr>
        <w:tc>
          <w:tcPr>
            <w:tcW w:type="dxa" w:w="1440"/>
          </w:tcPr>
          <w:p>
            <w:r>
              <w:t>A-21</w:t>
            </w:r>
          </w:p>
        </w:tc>
        <w:tc>
          <w:tcPr>
            <w:tcW w:type="dxa" w:w="1440"/>
          </w:tcPr>
          <w:p>
            <w:r>
              <w:t>Assess readiness for threat-led testing and define governance, scope, provider coordination, and remediation process.</w:t>
            </w:r>
          </w:p>
        </w:tc>
        <w:tc>
          <w:tcPr>
            <w:tcW w:type="dxa" w:w="1440"/>
          </w:tcPr>
          <w:p>
            <w:r>
              <w:t>Medium / High</w:t>
            </w:r>
          </w:p>
        </w:tc>
        <w:tc>
          <w:tcPr>
            <w:tcW w:type="dxa" w:w="1440"/>
          </w:tcPr>
          <w:p>
            <w:r>
              <w:t>[CISO]</w:t>
            </w:r>
          </w:p>
        </w:tc>
        <w:tc>
          <w:tcPr>
            <w:tcW w:type="dxa" w:w="1440"/>
          </w:tcPr>
          <w:p>
            <w:r>
              <w:t>[Date]</w:t>
            </w:r>
          </w:p>
        </w:tc>
        <w:tc>
          <w:tcPr>
            <w:tcW w:type="dxa" w:w="1440"/>
          </w:tcPr>
          <w:p>
            <w:r>
              <w:t>Readiness assessment</w:t>
            </w:r>
          </w:p>
        </w:tc>
      </w:tr>
      <w:tr>
        <w:tc>
          <w:tcPr>
            <w:tcW w:type="dxa" w:w="1440"/>
          </w:tcPr>
          <w:p>
            <w:r>
              <w:t>A-22</w:t>
            </w:r>
          </w:p>
        </w:tc>
        <w:tc>
          <w:tcPr>
            <w:tcW w:type="dxa" w:w="1440"/>
          </w:tcPr>
          <w:p>
            <w:r>
              <w:t>Define logging and monitoring standards for critical systems and cloud services.</w:t>
            </w:r>
          </w:p>
        </w:tc>
        <w:tc>
          <w:tcPr>
            <w:tcW w:type="dxa" w:w="1440"/>
          </w:tcPr>
          <w:p>
            <w:r>
              <w:t>Medium / High</w:t>
            </w:r>
          </w:p>
        </w:tc>
        <w:tc>
          <w:tcPr>
            <w:tcW w:type="dxa" w:w="1440"/>
          </w:tcPr>
          <w:p>
            <w:r>
              <w:t>[Security Operations]</w:t>
            </w:r>
          </w:p>
        </w:tc>
        <w:tc>
          <w:tcPr>
            <w:tcW w:type="dxa" w:w="1440"/>
          </w:tcPr>
          <w:p>
            <w:r>
              <w:t>[Date]</w:t>
            </w:r>
          </w:p>
        </w:tc>
        <w:tc>
          <w:tcPr>
            <w:tcW w:type="dxa" w:w="1440"/>
          </w:tcPr>
          <w:p>
            <w:r>
              <w:t>Logging standard, coverage map</w:t>
            </w:r>
          </w:p>
        </w:tc>
      </w:tr>
      <w:tr>
        <w:tc>
          <w:tcPr>
            <w:tcW w:type="dxa" w:w="1440"/>
          </w:tcPr>
          <w:p>
            <w:r>
              <w:t>A-23</w:t>
            </w:r>
          </w:p>
        </w:tc>
        <w:tc>
          <w:tcPr>
            <w:tcW w:type="dxa" w:w="1440"/>
          </w:tcPr>
          <w:p>
            <w:r>
              <w:t>Map monitoring use cases to critical services, high-risk assets, and major incident scenarios.</w:t>
            </w:r>
          </w:p>
        </w:tc>
        <w:tc>
          <w:tcPr>
            <w:tcW w:type="dxa" w:w="1440"/>
          </w:tcPr>
          <w:p>
            <w:r>
              <w:t>Medium / High</w:t>
            </w:r>
          </w:p>
        </w:tc>
        <w:tc>
          <w:tcPr>
            <w:tcW w:type="dxa" w:w="1440"/>
          </w:tcPr>
          <w:p>
            <w:r>
              <w:t>[SOC / CISO]</w:t>
            </w:r>
          </w:p>
        </w:tc>
        <w:tc>
          <w:tcPr>
            <w:tcW w:type="dxa" w:w="1440"/>
          </w:tcPr>
          <w:p>
            <w:r>
              <w:t>[Date]</w:t>
            </w:r>
          </w:p>
        </w:tc>
        <w:tc>
          <w:tcPr>
            <w:tcW w:type="dxa" w:w="1440"/>
          </w:tcPr>
          <w:p>
            <w:r>
              <w:t>Use case map, SIEM rules</w:t>
            </w:r>
          </w:p>
        </w:tc>
      </w:tr>
      <w:tr>
        <w:tc>
          <w:tcPr>
            <w:tcW w:type="dxa" w:w="1440"/>
          </w:tcPr>
          <w:p>
            <w:r>
              <w:t>A-24</w:t>
            </w:r>
          </w:p>
        </w:tc>
        <w:tc>
          <w:tcPr>
            <w:tcW w:type="dxa" w:w="1440"/>
          </w:tcPr>
          <w:p>
            <w:r>
              <w:t>Strengthen privileged access controls and review coverage across all critical platforms.</w:t>
            </w:r>
          </w:p>
        </w:tc>
        <w:tc>
          <w:tcPr>
            <w:tcW w:type="dxa" w:w="1440"/>
          </w:tcPr>
          <w:p>
            <w:r>
              <w:t>High</w:t>
            </w:r>
          </w:p>
        </w:tc>
        <w:tc>
          <w:tcPr>
            <w:tcW w:type="dxa" w:w="1440"/>
          </w:tcPr>
          <w:p>
            <w:r>
              <w:t>[IAM / Infrastructure]</w:t>
            </w:r>
          </w:p>
        </w:tc>
        <w:tc>
          <w:tcPr>
            <w:tcW w:type="dxa" w:w="1440"/>
          </w:tcPr>
          <w:p>
            <w:r>
              <w:t>[Date]</w:t>
            </w:r>
          </w:p>
        </w:tc>
        <w:tc>
          <w:tcPr>
            <w:tcW w:type="dxa" w:w="1440"/>
          </w:tcPr>
          <w:p>
            <w:r>
              <w:t>PAM coverage report, access review</w:t>
            </w:r>
          </w:p>
        </w:tc>
      </w:tr>
      <w:tr>
        <w:tc>
          <w:tcPr>
            <w:tcW w:type="dxa" w:w="1440"/>
          </w:tcPr>
          <w:p>
            <w:r>
              <w:t>A-25</w:t>
            </w:r>
          </w:p>
        </w:tc>
        <w:tc>
          <w:tcPr>
            <w:tcW w:type="dxa" w:w="1440"/>
          </w:tcPr>
          <w:p>
            <w:r>
              <w:t>Implement risk-based vulnerability remediation metrics and executive reporting.</w:t>
            </w:r>
          </w:p>
        </w:tc>
        <w:tc>
          <w:tcPr>
            <w:tcW w:type="dxa" w:w="1440"/>
          </w:tcPr>
          <w:p>
            <w:r>
              <w:t>High</w:t>
            </w:r>
          </w:p>
        </w:tc>
        <w:tc>
          <w:tcPr>
            <w:tcW w:type="dxa" w:w="1440"/>
          </w:tcPr>
          <w:p>
            <w:r>
              <w:t>[Security Operations]</w:t>
            </w:r>
          </w:p>
        </w:tc>
        <w:tc>
          <w:tcPr>
            <w:tcW w:type="dxa" w:w="1440"/>
          </w:tcPr>
          <w:p>
            <w:r>
              <w:t>[Date]</w:t>
            </w:r>
          </w:p>
        </w:tc>
        <w:tc>
          <w:tcPr>
            <w:tcW w:type="dxa" w:w="1440"/>
          </w:tcPr>
          <w:p>
            <w:r>
              <w:t>Vulnerability dashboard</w:t>
            </w:r>
          </w:p>
        </w:tc>
      </w:tr>
      <w:tr>
        <w:tc>
          <w:tcPr>
            <w:tcW w:type="dxa" w:w="1440"/>
          </w:tcPr>
          <w:p>
            <w:r>
              <w:t>A-26</w:t>
            </w:r>
          </w:p>
        </w:tc>
        <w:tc>
          <w:tcPr>
            <w:tcW w:type="dxa" w:w="1440"/>
          </w:tcPr>
          <w:p>
            <w:r>
              <w:t>Define evidence retention requirements for ICT risk, incidents, tests, suppliers, contracts, and governance.</w:t>
            </w:r>
          </w:p>
        </w:tc>
        <w:tc>
          <w:tcPr>
            <w:tcW w:type="dxa" w:w="1440"/>
          </w:tcPr>
          <w:p>
            <w:r>
              <w:t>Medium / High</w:t>
            </w:r>
          </w:p>
        </w:tc>
        <w:tc>
          <w:tcPr>
            <w:tcW w:type="dxa" w:w="1440"/>
          </w:tcPr>
          <w:p>
            <w:r>
              <w:t>[Compliance / Risk]</w:t>
            </w:r>
          </w:p>
        </w:tc>
        <w:tc>
          <w:tcPr>
            <w:tcW w:type="dxa" w:w="1440"/>
          </w:tcPr>
          <w:p>
            <w:r>
              <w:t>[Date]</w:t>
            </w:r>
          </w:p>
        </w:tc>
        <w:tc>
          <w:tcPr>
            <w:tcW w:type="dxa" w:w="1440"/>
          </w:tcPr>
          <w:p>
            <w:r>
              <w:t>Evidence standard</w:t>
            </w:r>
          </w:p>
        </w:tc>
      </w:tr>
      <w:tr>
        <w:tc>
          <w:tcPr>
            <w:tcW w:type="dxa" w:w="1440"/>
          </w:tcPr>
          <w:p>
            <w:r>
              <w:t>A-27</w:t>
            </w:r>
          </w:p>
        </w:tc>
        <w:tc>
          <w:tcPr>
            <w:tcW w:type="dxa" w:w="1440"/>
          </w:tcPr>
          <w:p>
            <w:r>
              <w:t>Establish central evidence repository and evidence index for DORA readiness.</w:t>
            </w:r>
          </w:p>
        </w:tc>
        <w:tc>
          <w:tcPr>
            <w:tcW w:type="dxa" w:w="1440"/>
          </w:tcPr>
          <w:p>
            <w:r>
              <w:t>Medium / High</w:t>
            </w:r>
          </w:p>
        </w:tc>
        <w:tc>
          <w:tcPr>
            <w:tcW w:type="dxa" w:w="1440"/>
          </w:tcPr>
          <w:p>
            <w:r>
              <w:t>[Compliance / PMO]</w:t>
            </w:r>
          </w:p>
        </w:tc>
        <w:tc>
          <w:tcPr>
            <w:tcW w:type="dxa" w:w="1440"/>
          </w:tcPr>
          <w:p>
            <w:r>
              <w:t>[Date]</w:t>
            </w:r>
          </w:p>
        </w:tc>
        <w:tc>
          <w:tcPr>
            <w:tcW w:type="dxa" w:w="1440"/>
          </w:tcPr>
          <w:p>
            <w:r>
              <w:t>Repository, evidence index</w:t>
            </w:r>
          </w:p>
        </w:tc>
      </w:tr>
      <w:tr>
        <w:tc>
          <w:tcPr>
            <w:tcW w:type="dxa" w:w="1440"/>
          </w:tcPr>
          <w:p>
            <w:r>
              <w:t>A-28</w:t>
            </w:r>
          </w:p>
        </w:tc>
        <w:tc>
          <w:tcPr>
            <w:tcW w:type="dxa" w:w="1440"/>
          </w:tcPr>
          <w:p>
            <w:r>
              <w:t>Develop internal assurance plan covering DORA-aligned capabilities.</w:t>
            </w:r>
          </w:p>
        </w:tc>
        <w:tc>
          <w:tcPr>
            <w:tcW w:type="dxa" w:w="1440"/>
          </w:tcPr>
          <w:p>
            <w:r>
              <w:t>Medium / High</w:t>
            </w:r>
          </w:p>
        </w:tc>
        <w:tc>
          <w:tcPr>
            <w:tcW w:type="dxa" w:w="1440"/>
          </w:tcPr>
          <w:p>
            <w:r>
              <w:t>[Internal Audit / Risk]</w:t>
            </w:r>
          </w:p>
        </w:tc>
        <w:tc>
          <w:tcPr>
            <w:tcW w:type="dxa" w:w="1440"/>
          </w:tcPr>
          <w:p>
            <w:r>
              <w:t>[Date]</w:t>
            </w:r>
          </w:p>
        </w:tc>
        <w:tc>
          <w:tcPr>
            <w:tcW w:type="dxa" w:w="1440"/>
          </w:tcPr>
          <w:p>
            <w:r>
              <w:t>Assurance plan</w:t>
            </w:r>
          </w:p>
        </w:tc>
      </w:tr>
      <w:tr>
        <w:tc>
          <w:tcPr>
            <w:tcW w:type="dxa" w:w="1440"/>
          </w:tcPr>
          <w:p>
            <w:r>
              <w:t>A-29</w:t>
            </w:r>
          </w:p>
        </w:tc>
        <w:tc>
          <w:tcPr>
            <w:tcW w:type="dxa" w:w="1440"/>
          </w:tcPr>
          <w:p>
            <w:r>
              <w:t>Implement role-based DORA training for executives, incident responders, procurement, legal, service owners, and ICT teams.</w:t>
            </w:r>
          </w:p>
        </w:tc>
        <w:tc>
          <w:tcPr>
            <w:tcW w:type="dxa" w:w="1440"/>
          </w:tcPr>
          <w:p>
            <w:r>
              <w:t>Medium / High</w:t>
            </w:r>
          </w:p>
        </w:tc>
        <w:tc>
          <w:tcPr>
            <w:tcW w:type="dxa" w:w="1440"/>
          </w:tcPr>
          <w:p>
            <w:r>
              <w:t>[Training / Compliance]</w:t>
            </w:r>
          </w:p>
        </w:tc>
        <w:tc>
          <w:tcPr>
            <w:tcW w:type="dxa" w:w="1440"/>
          </w:tcPr>
          <w:p>
            <w:r>
              <w:t>[Date]</w:t>
            </w:r>
          </w:p>
        </w:tc>
        <w:tc>
          <w:tcPr>
            <w:tcW w:type="dxa" w:w="1440"/>
          </w:tcPr>
          <w:p>
            <w:r>
              <w:t>Training materials, attendance records</w:t>
            </w:r>
          </w:p>
        </w:tc>
      </w:tr>
      <w:tr>
        <w:tc>
          <w:tcPr>
            <w:tcW w:type="dxa" w:w="1440"/>
          </w:tcPr>
          <w:p>
            <w:r>
              <w:t>A-30</w:t>
            </w:r>
          </w:p>
        </w:tc>
        <w:tc>
          <w:tcPr>
            <w:tcW w:type="dxa" w:w="1440"/>
          </w:tcPr>
          <w:p>
            <w:r>
              <w:t>Formalise threat intelligence intake, triage, action tracking, and external sharing process.</w:t>
            </w:r>
          </w:p>
        </w:tc>
        <w:tc>
          <w:tcPr>
            <w:tcW w:type="dxa" w:w="1440"/>
          </w:tcPr>
          <w:p>
            <w:r>
              <w:t>Medium</w:t>
            </w:r>
          </w:p>
        </w:tc>
        <w:tc>
          <w:tcPr>
            <w:tcW w:type="dxa" w:w="1440"/>
          </w:tcPr>
          <w:p>
            <w:r>
              <w:t>[CISO / SOC]</w:t>
            </w:r>
          </w:p>
        </w:tc>
        <w:tc>
          <w:tcPr>
            <w:tcW w:type="dxa" w:w="1440"/>
          </w:tcPr>
          <w:p>
            <w:r>
              <w:t>[Date]</w:t>
            </w:r>
          </w:p>
        </w:tc>
        <w:tc>
          <w:tcPr>
            <w:tcW w:type="dxa" w:w="1440"/>
          </w:tcPr>
          <w:p>
            <w:r>
              <w:t>Threat intelligence procedure</w:t>
            </w:r>
          </w:p>
        </w:tc>
      </w:tr>
    </w:tbl>
    <w:p>
      <w:pPr>
        <w:pStyle w:val="Heading3"/>
      </w:pPr>
      <w:r>
        <w:t>Suggested Remediation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Timeframe</w:t>
            </w:r>
          </w:p>
        </w:tc>
        <w:tc>
          <w:tcPr>
            <w:tcW w:type="dxa" w:w="2160"/>
          </w:tcPr>
          <w:p>
            <w:r>
              <w:t>Focus Areas</w:t>
            </w:r>
          </w:p>
        </w:tc>
        <w:tc>
          <w:tcPr>
            <w:tcW w:type="dxa" w:w="2160"/>
          </w:tcPr>
          <w:p>
            <w:r>
              <w:t>Key Deliverables</w:t>
            </w:r>
          </w:p>
        </w:tc>
      </w:tr>
      <w:tr>
        <w:tc>
          <w:tcPr>
            <w:tcW w:type="dxa" w:w="2160"/>
          </w:tcPr>
          <w:p>
            <w:r>
              <w:t>Phase 1 - Mobilise</w:t>
            </w:r>
          </w:p>
        </w:tc>
        <w:tc>
          <w:tcPr>
            <w:tcW w:type="dxa" w:w="2160"/>
          </w:tcPr>
          <w:p>
            <w:r>
              <w:t>0-30 days</w:t>
            </w:r>
          </w:p>
        </w:tc>
        <w:tc>
          <w:tcPr>
            <w:tcW w:type="dxa" w:w="2160"/>
          </w:tcPr>
          <w:p>
            <w:r>
              <w:t>Governance, sponsorship, programme setup, priority risk decisions</w:t>
            </w:r>
          </w:p>
        </w:tc>
        <w:tc>
          <w:tcPr>
            <w:tcW w:type="dxa" w:w="2160"/>
          </w:tcPr>
          <w:p>
            <w:r>
              <w:t>Steering forum, workstream plan, executive dashboard</w:t>
            </w:r>
          </w:p>
        </w:tc>
      </w:tr>
      <w:tr>
        <w:tc>
          <w:tcPr>
            <w:tcW w:type="dxa" w:w="2160"/>
          </w:tcPr>
          <w:p>
            <w:r>
              <w:t>Phase 2 - Baseline and design</w:t>
            </w:r>
          </w:p>
        </w:tc>
        <w:tc>
          <w:tcPr>
            <w:tcW w:type="dxa" w:w="2160"/>
          </w:tcPr>
          <w:p>
            <w:r>
              <w:t>30-90 days</w:t>
            </w:r>
          </w:p>
        </w:tc>
        <w:tc>
          <w:tcPr>
            <w:tcW w:type="dxa" w:w="2160"/>
          </w:tcPr>
          <w:p>
            <w:r>
              <w:t>Critical service mapping, ICT risk framework, incident reporting design, third-party register build</w:t>
            </w:r>
          </w:p>
        </w:tc>
        <w:tc>
          <w:tcPr>
            <w:tcW w:type="dxa" w:w="2160"/>
          </w:tcPr>
          <w:p>
            <w:r>
              <w:t>Dependency maps, updated framework, incident templates, register</w:t>
            </w:r>
          </w:p>
        </w:tc>
      </w:tr>
      <w:tr>
        <w:tc>
          <w:tcPr>
            <w:tcW w:type="dxa" w:w="2160"/>
          </w:tcPr>
          <w:p>
            <w:r>
              <w:t>Phase 3 - Implement priority controls</w:t>
            </w:r>
          </w:p>
        </w:tc>
        <w:tc>
          <w:tcPr>
            <w:tcW w:type="dxa" w:w="2160"/>
          </w:tcPr>
          <w:p>
            <w:r>
              <w:t>90-180 days</w:t>
            </w:r>
          </w:p>
        </w:tc>
        <w:tc>
          <w:tcPr>
            <w:tcW w:type="dxa" w:w="2160"/>
          </w:tcPr>
          <w:p>
            <w:r>
              <w:t>Contract remediation, testing programme, monitoring improvements, recovery validation, training</w:t>
            </w:r>
          </w:p>
        </w:tc>
        <w:tc>
          <w:tcPr>
            <w:tcW w:type="dxa" w:w="2160"/>
          </w:tcPr>
          <w:p>
            <w:r>
              <w:t>Contract plan, test calendar, logging standards, training records</w:t>
            </w:r>
          </w:p>
        </w:tc>
      </w:tr>
      <w:tr>
        <w:tc>
          <w:tcPr>
            <w:tcW w:type="dxa" w:w="2160"/>
          </w:tcPr>
          <w:p>
            <w:r>
              <w:t>Phase 4 - Validate and evidence</w:t>
            </w:r>
          </w:p>
        </w:tc>
        <w:tc>
          <w:tcPr>
            <w:tcW w:type="dxa" w:w="2160"/>
          </w:tcPr>
          <w:p>
            <w:r>
              <w:t>180-270 days</w:t>
            </w:r>
          </w:p>
        </w:tc>
        <w:tc>
          <w:tcPr>
            <w:tcW w:type="dxa" w:w="2160"/>
          </w:tcPr>
          <w:p>
            <w:r>
              <w:t>Exercises, assurance testing, evidence repository, management reporting</w:t>
            </w:r>
          </w:p>
        </w:tc>
        <w:tc>
          <w:tcPr>
            <w:tcW w:type="dxa" w:w="2160"/>
          </w:tcPr>
          <w:p>
            <w:r>
              <w:t>Exercise reports, assurance results, evidence index</w:t>
            </w:r>
          </w:p>
        </w:tc>
      </w:tr>
      <w:tr>
        <w:tc>
          <w:tcPr>
            <w:tcW w:type="dxa" w:w="2160"/>
          </w:tcPr>
          <w:p>
            <w:r>
              <w:t>Phase 5 - Embed and improve</w:t>
            </w:r>
          </w:p>
        </w:tc>
        <w:tc>
          <w:tcPr>
            <w:tcW w:type="dxa" w:w="2160"/>
          </w:tcPr>
          <w:p>
            <w:r>
              <w:t>270-365 days</w:t>
            </w:r>
          </w:p>
        </w:tc>
        <w:tc>
          <w:tcPr>
            <w:tcW w:type="dxa" w:w="2160"/>
          </w:tcPr>
          <w:p>
            <w:r>
              <w:t>Continuous monitoring, lessons learned, maturity uplift, annual reassessment</w:t>
            </w:r>
          </w:p>
        </w:tc>
        <w:tc>
          <w:tcPr>
            <w:tcW w:type="dxa" w:w="2160"/>
          </w:tcPr>
          <w:p>
            <w:r>
              <w:t>Updated roadmap, reassessment report, board reporting</w:t>
            </w:r>
          </w:p>
        </w:tc>
      </w:tr>
    </w:tbl>
    <w:p>
      <w:pPr>
        <w:pStyle w:val="Heading3"/>
      </w:pPr>
      <w:r>
        <w:t>Key Success Criteria</w:t>
      </w:r>
    </w:p>
    <w:p>
      <w:r>
        <w:t>The remediation programme should be considered effective when the organisation can demonstrate:</w:t>
      </w:r>
    </w:p>
    <w:p>
      <w:pPr>
        <w:pStyle w:val="ListBullet"/>
      </w:pPr>
      <w:r>
        <w:t>Senior management has approved and actively oversees digital operational resilience.</w:t>
      </w:r>
    </w:p>
    <w:p>
      <w:pPr>
        <w:pStyle w:val="ListBullet"/>
      </w:pPr>
      <w:r>
        <w:t>Critical or important functions are identified and mapped to ICT assets, data, providers, and recovery dependencies.</w:t>
      </w:r>
    </w:p>
    <w:p>
      <w:pPr>
        <w:pStyle w:val="ListBullet"/>
      </w:pPr>
      <w:r>
        <w:t>ICT risk management is integrated with enterprise risk management and operational resilience.</w:t>
      </w:r>
    </w:p>
    <w:p>
      <w:pPr>
        <w:pStyle w:val="ListBullet"/>
      </w:pPr>
      <w:r>
        <w:t>Major ICT incident reporting can be performed within required timelines using approved workflows and templates.</w:t>
      </w:r>
    </w:p>
    <w:p>
      <w:pPr>
        <w:pStyle w:val="ListBullet"/>
      </w:pPr>
      <w:r>
        <w:t>Critical ICT provider contracts include resilience, audit, reporting, subcontracting, location, termination, and exit provisions.</w:t>
      </w:r>
    </w:p>
    <w:p>
      <w:pPr>
        <w:pStyle w:val="ListBullet"/>
      </w:pPr>
      <w:r>
        <w:t>ICT third-party register is complete, maintained, and periodically reviewed.</w:t>
      </w:r>
    </w:p>
    <w:p>
      <w:pPr>
        <w:pStyle w:val="ListBullet"/>
      </w:pPr>
      <w:r>
        <w:t>Concentration risk is assessed and reported.</w:t>
      </w:r>
    </w:p>
    <w:p>
      <w:pPr>
        <w:pStyle w:val="ListBullet"/>
      </w:pPr>
      <w:r>
        <w:t>Resilience testing is risk-based, planned, executed, evidenced, and tracked to closure.</w:t>
      </w:r>
    </w:p>
    <w:p>
      <w:pPr>
        <w:pStyle w:val="ListBullet"/>
      </w:pPr>
      <w:r>
        <w:t>Recovery objectives are validated through testing.</w:t>
      </w:r>
    </w:p>
    <w:p>
      <w:pPr>
        <w:pStyle w:val="ListBullet"/>
      </w:pPr>
      <w:r>
        <w:t>Board reporting includes meaningful resilience metrics and remediation status.</w:t>
      </w:r>
    </w:p>
    <w:p>
      <w:pPr>
        <w:pStyle w:val="ListBullet"/>
      </w:pPr>
      <w:r>
        <w:t>Evidence is complete, accessible, and audit-ready.</w:t>
      </w:r>
    </w:p>
    <w:p>
      <w:pPr>
        <w:pStyle w:val="Heading3"/>
      </w:pPr>
      <w:r>
        <w:t>Management Response Template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Ref</w:t>
            </w:r>
          </w:p>
        </w:tc>
        <w:tc>
          <w:tcPr>
            <w:tcW w:type="dxa" w:w="1440"/>
          </w:tcPr>
          <w:p>
            <w:r>
              <w:t>Management Response</w:t>
            </w:r>
          </w:p>
        </w:tc>
        <w:tc>
          <w:tcPr>
            <w:tcW w:type="dxa" w:w="1440"/>
          </w:tcPr>
          <w:p>
            <w:r>
              <w:t>Action Owner</w:t>
            </w:r>
          </w:p>
        </w:tc>
        <w:tc>
          <w:tcPr>
            <w:tcW w:type="dxa" w:w="1440"/>
          </w:tcPr>
          <w:p>
            <w:r>
              <w:t>Target Date</w:t>
            </w:r>
          </w:p>
        </w:tc>
        <w:tc>
          <w:tcPr>
            <w:tcW w:type="dxa" w:w="1440"/>
          </w:tcPr>
          <w:p>
            <w:r>
              <w:t>Risk Acceptance Required</w:t>
            </w:r>
          </w:p>
        </w:tc>
        <w:tc>
          <w:tcPr>
            <w:tcW w:type="dxa" w:w="1440"/>
          </w:tcPr>
          <w:p>
            <w:r>
              <w:t>Status</w:t>
            </w:r>
          </w:p>
        </w:tc>
      </w:tr>
      <w:tr>
        <w:tc>
          <w:tcPr>
            <w:tcW w:type="dxa" w:w="1440"/>
          </w:tcPr>
          <w:p>
            <w:r>
              <w:t>[Finding Ref]</w:t>
            </w:r>
          </w:p>
        </w:tc>
        <w:tc>
          <w:tcPr>
            <w:tcW w:type="dxa" w:w="1440"/>
          </w:tcPr>
          <w:p>
            <w:r>
              <w:t>[Response]</w:t>
            </w:r>
          </w:p>
        </w:tc>
        <w:tc>
          <w:tcPr>
            <w:tcW w:type="dxa" w:w="1440"/>
          </w:tcPr>
          <w:p>
            <w:r>
              <w:t>[Owner]</w:t>
            </w:r>
          </w:p>
        </w:tc>
        <w:tc>
          <w:tcPr>
            <w:tcW w:type="dxa" w:w="1440"/>
          </w:tcPr>
          <w:p>
            <w:r>
              <w:t>[Date]</w:t>
            </w:r>
          </w:p>
        </w:tc>
        <w:tc>
          <w:tcPr>
            <w:tcW w:type="dxa" w:w="1440"/>
          </w:tcPr>
          <w:p>
            <w:r>
              <w:t>[Yes / No]</w:t>
            </w:r>
          </w:p>
        </w:tc>
        <w:tc>
          <w:tcPr>
            <w:tcW w:type="dxa" w:w="1440"/>
          </w:tcPr>
          <w:p>
            <w:r>
              <w:t>[Open / In Progress / Closed]</w:t>
            </w:r>
          </w:p>
        </w:tc>
      </w:tr>
    </w:tbl>
    <w:p>
      <w:pPr>
        <w:pStyle w:val="Heading3"/>
      </w:pPr>
      <w:r>
        <w:t>Risk Acceptance Criteria</w:t>
      </w:r>
    </w:p>
    <w:p>
      <w:r>
        <w:t>Where remediation cannot be completed within target timelines, risk acceptance should be formally documented and approved by an appropriate accountable executive. Risk acceptance should include:</w:t>
      </w:r>
    </w:p>
    <w:p>
      <w:pPr>
        <w:pStyle w:val="ListBullet"/>
      </w:pPr>
      <w:r>
        <w:t>Description of the gap.</w:t>
      </w:r>
    </w:p>
    <w:p>
      <w:pPr>
        <w:pStyle w:val="ListBullet"/>
      </w:pPr>
      <w:r>
        <w:t>Reason remediation is delayed or not feasible.</w:t>
      </w:r>
    </w:p>
    <w:p>
      <w:pPr>
        <w:pStyle w:val="ListBullet"/>
      </w:pPr>
      <w:r>
        <w:t>Risk impact.</w:t>
      </w:r>
    </w:p>
    <w:p>
      <w:pPr>
        <w:pStyle w:val="ListBullet"/>
      </w:pPr>
      <w:r>
        <w:t>Compensating controls.</w:t>
      </w:r>
    </w:p>
    <w:p>
      <w:pPr>
        <w:pStyle w:val="ListBullet"/>
      </w:pPr>
      <w:r>
        <w:t>Expiry date.</w:t>
      </w:r>
    </w:p>
    <w:p>
      <w:pPr>
        <w:pStyle w:val="ListBullet"/>
      </w:pPr>
      <w:r>
        <w:t>Review frequency.</w:t>
      </w:r>
    </w:p>
    <w:p>
      <w:pPr>
        <w:pStyle w:val="ListBullet"/>
      </w:pPr>
      <w:r>
        <w:t>Accountable owner.</w:t>
      </w:r>
    </w:p>
    <w:p>
      <w:pPr>
        <w:pStyle w:val="ListBullet"/>
      </w:pPr>
      <w:r>
        <w:t>Approval record.</w:t>
      </w:r>
    </w:p>
    <w:p>
      <w:r>
        <w:t>Risk acceptance should not be used as a substitute for remediation where the gap creates material regulatory, customer, operational, or financial exposure.</w:t>
      </w:r>
    </w:p>
    <w:p>
      <w:pPr>
        <w:pStyle w:val="Heading2"/>
      </w:pPr>
      <w:r>
        <w:t>Distribution &amp; Confidentiality</w:t>
      </w:r>
    </w:p>
    <w:p>
      <w:pPr>
        <w:pStyle w:val="Heading3"/>
      </w:pPr>
      <w:r>
        <w:t>Distribution</w:t>
      </w:r>
    </w:p>
    <w:p>
      <w:r>
        <w:t>This report is intended for internal use by authorised personnel only. Distribution should be limited to stakeholders with a legitimate governance, risk management, compliance, technology, audit, legal, procurement, or operational resilience role.</w:t>
      </w:r>
    </w:p>
    <w:p>
      <w:r>
        <w:t>Approved distribution list:</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Board Risk Committee</w:t>
            </w:r>
          </w:p>
        </w:tc>
        <w:tc>
          <w:tcPr>
            <w:tcW w:type="dxa" w:w="4320"/>
          </w:tcPr>
          <w:p>
            <w:r>
              <w:t>Oversight and challenge</w:t>
            </w:r>
          </w:p>
        </w:tc>
      </w:tr>
      <w:tr>
        <w:tc>
          <w:tcPr>
            <w:tcW w:type="dxa" w:w="4320"/>
          </w:tcPr>
          <w:p>
            <w:r>
              <w:t>Executive Committee</w:t>
            </w:r>
          </w:p>
        </w:tc>
        <w:tc>
          <w:tcPr>
            <w:tcW w:type="dxa" w:w="4320"/>
          </w:tcPr>
          <w:p>
            <w:r>
              <w:t>Sponsorship and prioritisation</w:t>
            </w:r>
          </w:p>
        </w:tc>
      </w:tr>
      <w:tr>
        <w:tc>
          <w:tcPr>
            <w:tcW w:type="dxa" w:w="4320"/>
          </w:tcPr>
          <w:p>
            <w:r>
              <w:t>Chief Executive Officer</w:t>
            </w:r>
          </w:p>
        </w:tc>
        <w:tc>
          <w:tcPr>
            <w:tcW w:type="dxa" w:w="4320"/>
          </w:tcPr>
          <w:p>
            <w:r>
              <w:t>Accountability and strategic oversight</w:t>
            </w:r>
          </w:p>
        </w:tc>
      </w:tr>
      <w:tr>
        <w:tc>
          <w:tcPr>
            <w:tcW w:type="dxa" w:w="4320"/>
          </w:tcPr>
          <w:p>
            <w:r>
              <w:t>Chief Risk Officer</w:t>
            </w:r>
          </w:p>
        </w:tc>
        <w:tc>
          <w:tcPr>
            <w:tcW w:type="dxa" w:w="4320"/>
          </w:tcPr>
          <w:p>
            <w:r>
              <w:t>Risk governance and remediation oversight</w:t>
            </w:r>
          </w:p>
        </w:tc>
      </w:tr>
      <w:tr>
        <w:tc>
          <w:tcPr>
            <w:tcW w:type="dxa" w:w="4320"/>
          </w:tcPr>
          <w:p>
            <w:r>
              <w:t>Chief Information Security Officer</w:t>
            </w:r>
          </w:p>
        </w:tc>
        <w:tc>
          <w:tcPr>
            <w:tcW w:type="dxa" w:w="4320"/>
          </w:tcPr>
          <w:p>
            <w:r>
              <w:t>ICT and security remediation ownership</w:t>
            </w:r>
          </w:p>
        </w:tc>
      </w:tr>
      <w:tr>
        <w:tc>
          <w:tcPr>
            <w:tcW w:type="dxa" w:w="4320"/>
          </w:tcPr>
          <w:p>
            <w:r>
              <w:t>Chief Information Officer / Chief Technology Officer</w:t>
            </w:r>
          </w:p>
        </w:tc>
        <w:tc>
          <w:tcPr>
            <w:tcW w:type="dxa" w:w="4320"/>
          </w:tcPr>
          <w:p>
            <w:r>
              <w:t>Technology control implementation</w:t>
            </w:r>
          </w:p>
        </w:tc>
      </w:tr>
      <w:tr>
        <w:tc>
          <w:tcPr>
            <w:tcW w:type="dxa" w:w="4320"/>
          </w:tcPr>
          <w:p>
            <w:r>
              <w:t>Chief Operating Officer</w:t>
            </w:r>
          </w:p>
        </w:tc>
        <w:tc>
          <w:tcPr>
            <w:tcW w:type="dxa" w:w="4320"/>
          </w:tcPr>
          <w:p>
            <w:r>
              <w:t>Operational resilience alignment</w:t>
            </w:r>
          </w:p>
        </w:tc>
      </w:tr>
      <w:tr>
        <w:tc>
          <w:tcPr>
            <w:tcW w:type="dxa" w:w="4320"/>
          </w:tcPr>
          <w:p>
            <w:r>
              <w:t>Compliance</w:t>
            </w:r>
          </w:p>
        </w:tc>
        <w:tc>
          <w:tcPr>
            <w:tcW w:type="dxa" w:w="4320"/>
          </w:tcPr>
          <w:p>
            <w:r>
              <w:t>Regulatory readiness and reporting</w:t>
            </w:r>
          </w:p>
        </w:tc>
      </w:tr>
      <w:tr>
        <w:tc>
          <w:tcPr>
            <w:tcW w:type="dxa" w:w="4320"/>
          </w:tcPr>
          <w:p>
            <w:r>
              <w:t>Legal</w:t>
            </w:r>
          </w:p>
        </w:tc>
        <w:tc>
          <w:tcPr>
            <w:tcW w:type="dxa" w:w="4320"/>
          </w:tcPr>
          <w:p>
            <w:r>
              <w:t>Contract remediation and notification obligations</w:t>
            </w:r>
          </w:p>
        </w:tc>
      </w:tr>
      <w:tr>
        <w:tc>
          <w:tcPr>
            <w:tcW w:type="dxa" w:w="4320"/>
          </w:tcPr>
          <w:p>
            <w:r>
              <w:t>Procurement / Vendor Management</w:t>
            </w:r>
          </w:p>
        </w:tc>
        <w:tc>
          <w:tcPr>
            <w:tcW w:type="dxa" w:w="4320"/>
          </w:tcPr>
          <w:p>
            <w:r>
              <w:t>ICT third-party risk remediation</w:t>
            </w:r>
          </w:p>
        </w:tc>
      </w:tr>
      <w:tr>
        <w:tc>
          <w:tcPr>
            <w:tcW w:type="dxa" w:w="4320"/>
          </w:tcPr>
          <w:p>
            <w:r>
              <w:t>Internal Audit</w:t>
            </w:r>
          </w:p>
        </w:tc>
        <w:tc>
          <w:tcPr>
            <w:tcW w:type="dxa" w:w="4320"/>
          </w:tcPr>
          <w:p>
            <w:r>
              <w:t>Assurance planning</w:t>
            </w:r>
          </w:p>
        </w:tc>
      </w:tr>
      <w:tr>
        <w:tc>
          <w:tcPr>
            <w:tcW w:type="dxa" w:w="4320"/>
          </w:tcPr>
          <w:p>
            <w:r>
              <w:t>Business Service Owners</w:t>
            </w:r>
          </w:p>
        </w:tc>
        <w:tc>
          <w:tcPr>
            <w:tcW w:type="dxa" w:w="4320"/>
          </w:tcPr>
          <w:p>
            <w:r>
              <w:t>Dependency mapping and resilience validation</w:t>
            </w:r>
          </w:p>
        </w:tc>
      </w:tr>
      <w:tr>
        <w:tc>
          <w:tcPr>
            <w:tcW w:type="dxa" w:w="4320"/>
          </w:tcPr>
          <w:p>
            <w:r>
              <w:t>Programme Management Office</w:t>
            </w:r>
          </w:p>
        </w:tc>
        <w:tc>
          <w:tcPr>
            <w:tcW w:type="dxa" w:w="4320"/>
          </w:tcPr>
          <w:p>
            <w:r>
              <w:t>Remediation tracking</w:t>
            </w:r>
          </w:p>
        </w:tc>
      </w:tr>
    </w:tbl>
    <w:p>
      <w:r>
        <w:t>External distribution, including to regulators, auditors, consultants, service providers, or legal advisers, requires approval from [Authorised Role] and should be managed in accordance with confidentiality, legal privilege, contractual, and regulatory considerations.</w:t>
      </w:r>
    </w:p>
    <w:p>
      <w:pPr>
        <w:pStyle w:val="Heading3"/>
      </w:pPr>
      <w:r>
        <w:t>Confidentiality</w:t>
      </w:r>
    </w:p>
    <w:p>
      <w:r>
        <w:t>This report is classified as Internal Confidential. It contains sensitive information about ICT risks, control gaps, operational resilience capabilities, third-party dependencies, and potential remediation priorities.</w:t>
      </w:r>
    </w:p>
    <w:p>
      <w:r>
        <w:t>Handling requirements:</w:t>
      </w:r>
    </w:p>
    <w:p>
      <w:pPr>
        <w:pStyle w:val="ListBullet"/>
      </w:pPr>
      <w:r>
        <w:t>Store only in approved secure repositories.</w:t>
      </w:r>
    </w:p>
    <w:p>
      <w:pPr>
        <w:pStyle w:val="ListBullet"/>
      </w:pPr>
      <w:r>
        <w:t>Do not forward outside approved distribution without written authorisation.</w:t>
      </w:r>
    </w:p>
    <w:p>
      <w:pPr>
        <w:pStyle w:val="ListBullet"/>
      </w:pPr>
      <w:r>
        <w:t>Do not upload to unauthorised collaboration platforms or public AI tools.</w:t>
      </w:r>
    </w:p>
    <w:p>
      <w:pPr>
        <w:pStyle w:val="ListBullet"/>
      </w:pPr>
      <w:r>
        <w:t>Redact sensitive technical, supplier, incident, and security details before broader circulation.</w:t>
      </w:r>
    </w:p>
    <w:p>
      <w:pPr>
        <w:pStyle w:val="ListBullet"/>
      </w:pPr>
      <w:r>
        <w:t>Apply need-to-know access.</w:t>
      </w:r>
    </w:p>
    <w:p>
      <w:pPr>
        <w:pStyle w:val="ListBullet"/>
      </w:pPr>
      <w:r>
        <w:t>Retain in accordance with [Organisation Name] records management requirements.</w:t>
      </w:r>
    </w:p>
    <w:p>
      <w:pPr>
        <w:pStyle w:val="ListBullet"/>
      </w:pPr>
      <w:r>
        <w:t>Report unauthorised disclosure immediately to [Information Security / Legal / Compliance Contact].</w:t>
      </w:r>
    </w:p>
    <w:p>
      <w:pPr>
        <w:pStyle w:val="Heading3"/>
      </w:pPr>
      <w:r>
        <w:t>Version and Approval Record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Version</w:t>
            </w:r>
          </w:p>
        </w:tc>
        <w:tc>
          <w:tcPr>
            <w:tcW w:type="dxa" w:w="1440"/>
          </w:tcPr>
          <w:p>
            <w:r>
              <w:t>Date</w:t>
            </w:r>
          </w:p>
        </w:tc>
        <w:tc>
          <w:tcPr>
            <w:tcW w:type="dxa" w:w="1440"/>
          </w:tcPr>
          <w:p>
            <w:r>
              <w:t>Author</w:t>
            </w:r>
          </w:p>
        </w:tc>
        <w:tc>
          <w:tcPr>
            <w:tcW w:type="dxa" w:w="1440"/>
          </w:tcPr>
          <w:p>
            <w:r>
              <w:t>Reviewer</w:t>
            </w:r>
          </w:p>
        </w:tc>
        <w:tc>
          <w:tcPr>
            <w:tcW w:type="dxa" w:w="1440"/>
          </w:tcPr>
          <w:p>
            <w:r>
              <w:t>Approver</w:t>
            </w:r>
          </w:p>
        </w:tc>
        <w:tc>
          <w:tcPr>
            <w:tcW w:type="dxa" w:w="1440"/>
          </w:tcPr>
          <w:p>
            <w:r>
              <w:t>Summary of Changes</w:t>
            </w:r>
          </w:p>
        </w:tc>
      </w:tr>
      <w:tr>
        <w:tc>
          <w:tcPr>
            <w:tcW w:type="dxa" w:w="1440"/>
          </w:tcPr>
          <w:p>
            <w:r>
              <w:t>0.1</w:t>
            </w:r>
          </w:p>
        </w:tc>
        <w:tc>
          <w:tcPr>
            <w:tcW w:type="dxa" w:w="1440"/>
          </w:tcPr>
          <w:p>
            <w:r>
              <w:t>[Date]</w:t>
            </w:r>
          </w:p>
        </w:tc>
        <w:tc>
          <w:tcPr>
            <w:tcW w:type="dxa" w:w="1440"/>
          </w:tcPr>
          <w:p>
            <w:r>
              <w:t>[Author]</w:t>
            </w:r>
          </w:p>
        </w:tc>
        <w:tc>
          <w:tcPr>
            <w:tcW w:type="dxa" w:w="1440"/>
          </w:tcPr>
          <w:p>
            <w:r>
              <w:t>[Reviewer]</w:t>
            </w:r>
          </w:p>
        </w:tc>
        <w:tc>
          <w:tcPr>
            <w:tcW w:type="dxa" w:w="1440"/>
          </w:tcPr>
          <w:p>
            <w:r>
              <w:t>[Approver]</w:t>
            </w:r>
          </w:p>
        </w:tc>
        <w:tc>
          <w:tcPr>
            <w:tcW w:type="dxa" w:w="1440"/>
          </w:tcPr>
          <w:p>
            <w:r>
              <w:t>Initial draft</w:t>
            </w:r>
          </w:p>
        </w:tc>
      </w:tr>
      <w:tr>
        <w:tc>
          <w:tcPr>
            <w:tcW w:type="dxa" w:w="1440"/>
          </w:tcPr>
          <w:p>
            <w:r>
              <w:t>1.0</w:t>
            </w:r>
          </w:p>
        </w:tc>
        <w:tc>
          <w:tcPr>
            <w:tcW w:type="dxa" w:w="1440"/>
          </w:tcPr>
          <w:p>
            <w:r>
              <w:t>[Date]</w:t>
            </w:r>
          </w:p>
        </w:tc>
        <w:tc>
          <w:tcPr>
            <w:tcW w:type="dxa" w:w="1440"/>
          </w:tcPr>
          <w:p>
            <w:r>
              <w:t>[Author]</w:t>
            </w:r>
          </w:p>
        </w:tc>
        <w:tc>
          <w:tcPr>
            <w:tcW w:type="dxa" w:w="1440"/>
          </w:tcPr>
          <w:p>
            <w:r>
              <w:t>[Reviewer]</w:t>
            </w:r>
          </w:p>
        </w:tc>
        <w:tc>
          <w:tcPr>
            <w:tcW w:type="dxa" w:w="1440"/>
          </w:tcPr>
          <w:p>
            <w:r>
              <w:t>[Approver]</w:t>
            </w:r>
          </w:p>
        </w:tc>
        <w:tc>
          <w:tcPr>
            <w:tcW w:type="dxa" w:w="1440"/>
          </w:tcPr>
          <w:p>
            <w:r>
              <w:t>Approved version</w:t>
            </w:r>
          </w:p>
        </w:tc>
      </w:tr>
    </w:tbl>
    <w:p>
      <w:pPr>
        <w:pStyle w:val="Heading3"/>
      </w:pPr>
      <w:r>
        <w:t>Next Review</w:t>
      </w:r>
    </w:p>
    <w:p>
      <w:r>
        <w:t>This report should be reviewed and updated:</w:t>
      </w:r>
    </w:p>
    <w:p>
      <w:pPr>
        <w:pStyle w:val="ListBullet"/>
      </w:pPr>
      <w:r>
        <w:t>After completion of Phase 1 mobilisation activities.</w:t>
      </w:r>
    </w:p>
    <w:p>
      <w:pPr>
        <w:pStyle w:val="ListBullet"/>
      </w:pPr>
      <w:r>
        <w:t>Following material remediation milestones.</w:t>
      </w:r>
    </w:p>
    <w:p>
      <w:pPr>
        <w:pStyle w:val="ListBullet"/>
      </w:pPr>
      <w:r>
        <w:t>After any major ICT incident or significant third-party disruption.</w:t>
      </w:r>
    </w:p>
    <w:p>
      <w:pPr>
        <w:pStyle w:val="ListBullet"/>
      </w:pPr>
      <w:r>
        <w:t>Following major changes to critical services, systems, providers, or operating model.</w:t>
      </w:r>
    </w:p>
    <w:p>
      <w:pPr>
        <w:pStyle w:val="ListBullet"/>
      </w:pPr>
      <w:r>
        <w:t>At least annually as part of the digital operational resilience assurance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