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ICT Risk Mgmt Framework Document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Chief Information Security Officer</w:t>
            </w:r>
          </w:p>
        </w:tc>
        <w:tc>
          <w:tcPr>
            <w:tcW w:type="dxa" w:w="1440"/>
          </w:tcPr>
          <w:p>
            <w:r>
              <w:t>[Effective Date]</w:t>
            </w:r>
          </w:p>
        </w:tc>
        <w:tc>
          <w:tcPr>
            <w:tcW w:type="dxa" w:w="1440"/>
          </w:tcPr>
          <w:p>
            <w:r>
              <w:t>Digital Operational Resilience</w:t>
            </w:r>
          </w:p>
        </w:tc>
        <w:tc>
          <w:tcPr>
            <w:tcW w:type="dxa" w:w="1440"/>
          </w:tcPr>
          <w:p>
            <w:r>
              <w:t>Internal</w:t>
            </w:r>
          </w:p>
        </w:tc>
      </w:tr>
    </w:tbl>
    <w:p>
      <w:pPr>
        <w:pStyle w:val="Heading2"/>
      </w:pPr>
      <w:r>
        <w:t>Purpose</w:t>
      </w:r>
    </w:p>
    <w:p>
      <w:r>
        <w:t>This Policy establishes the organisation’s mandatory requirements for maintaining a sound, comprehensive and well-documented Information and Communication Technology Risk Management Framework ("ICT RMF").</w:t>
      </w:r>
    </w:p>
    <w:p>
      <w:r>
        <w:t>The ICT RMF provides the governance, processes, roles, controls, records and reporting needed to identify, assess, manage, monitor and remediate ICT risks that may affect the confidentiality, integrity, availability, authenticity, continuity or resilience of the organisation’s services, information assets and supporting technology.</w:t>
      </w:r>
    </w:p>
    <w:p>
      <w:r>
        <w:t>The purpose of this Policy is to ensure that ICT risk management is embedded into business decision-making, technology lifecycle management, third-party oversight, operational resilience, incident management, change delivery and executive governance.</w:t>
      </w:r>
    </w:p>
    <w:p>
      <w:pPr>
        <w:pStyle w:val="Heading2"/>
      </w:pPr>
      <w:r>
        <w:t>Scope</w:t>
      </w:r>
    </w:p>
    <w:p>
      <w:r>
        <w:t>This Policy applies to:</w:t>
      </w:r>
    </w:p>
    <w:p>
      <w:pPr>
        <w:pStyle w:val="ListBullet"/>
      </w:pPr>
      <w:r>
        <w:t>All business units, functions, subsidiaries, branches and locations operated by the organisation.</w:t>
      </w:r>
    </w:p>
    <w:p>
      <w:pPr>
        <w:pStyle w:val="ListBullet"/>
      </w:pPr>
      <w:r>
        <w:t>All employees, contractors, temporary staff, consultants, interns and other personnel who access, manage, operate or support the organisation’s information or ICT assets.</w:t>
      </w:r>
    </w:p>
    <w:p>
      <w:pPr>
        <w:pStyle w:val="ListBullet"/>
      </w:pPr>
      <w:r>
        <w:t>All ICT assets, including applications, infrastructure, cloud services, networks, end-user devices, data repositories, security tools, operational technology where applicable, and supporting platforms.</w:t>
      </w:r>
    </w:p>
    <w:p>
      <w:pPr>
        <w:pStyle w:val="ListBullet"/>
      </w:pPr>
      <w:r>
        <w:t>All information assets processed, stored, transmitted or managed by the organisation, regardless of format or location.</w:t>
      </w:r>
    </w:p>
    <w:p>
      <w:pPr>
        <w:pStyle w:val="ListBullet"/>
      </w:pPr>
      <w:r>
        <w:t>ICT services provided by third parties, including cloud service providers, managed service providers, software vendors, data processors, outsourcing partners and other technology service providers.</w:t>
      </w:r>
    </w:p>
    <w:p>
      <w:pPr>
        <w:pStyle w:val="ListBullet"/>
      </w:pPr>
      <w:r>
        <w:t>All phases of the ICT lifecycle, including strategy, architecture, procurement, design, development, testing, deployment, operation, monitoring, maintenance, change, decommissioning and disposal.</w:t>
      </w:r>
    </w:p>
    <w:p>
      <w:pPr>
        <w:pStyle w:val="ListBullet"/>
      </w:pPr>
      <w:r>
        <w:t>ICT risks arising from cyber threats, technology failures, data loss, unauthorised access, operational disruption, inadequate resilience, supplier failure, human error, misconfiguration, poor change control, legacy technology, concentration risk and other relevant sources.</w:t>
      </w:r>
    </w:p>
    <w:p>
      <w:r>
        <w:t>This Policy does not replace detailed procedures, standards, technical baselines or operational playbooks. Those documents must align with this Policy and provide the implementation detail needed to meet its requirements.</w:t>
      </w:r>
    </w:p>
    <w:p>
      <w:pPr>
        <w:pStyle w:val="Heading2"/>
      </w:pPr>
      <w:r>
        <w:t>Policy Statements</w:t>
      </w:r>
    </w:p>
    <w:p>
      <w:pPr>
        <w:pStyle w:val="ListBullet"/>
      </w:pPr>
      <w:r>
        <w:t>The organisation shall establish, maintain and operate an ICT Risk Management Framework that is approved by senior management and appropriate to the organisation’s size, complexity, risk profile, services, operating model and reliance on ICT.</w:t>
      </w:r>
    </w:p>
    <w:p>
      <w:pPr>
        <w:pStyle w:val="ListBullet"/>
      </w:pPr>
      <w:r>
        <w:t>The ICT RMF shall be documented, communicated, implemented and kept current so that stakeholders understand their responsibilities for managing ICT risk.</w:t>
      </w:r>
    </w:p>
    <w:p>
      <w:pPr>
        <w:pStyle w:val="ListBullet"/>
      </w:pPr>
      <w:r>
        <w:t>The ICT RMF shall cover the full ICT risk lifecycle, including risk identification, analysis, evaluation, treatment, acceptance, monitoring, reporting and review.</w:t>
      </w:r>
    </w:p>
    <w:p>
      <w:pPr>
        <w:pStyle w:val="ListBullet"/>
      </w:pPr>
      <w:r>
        <w:t>The organisation shall define and maintain an ICT risk appetite that sets clear expectations for acceptable levels of ICT risk, including resilience, security, availability, data protection, third-party dependency and recovery objectives.</w:t>
      </w:r>
    </w:p>
    <w:p>
      <w:pPr>
        <w:pStyle w:val="ListBullet"/>
      </w:pPr>
      <w:r>
        <w:t>ICT risk appetite statements shall be approved by senior management and reviewed at least annually, and whenever material changes occur to the organisation, its technology environment, threat landscape or regulatory obligations.</w:t>
      </w:r>
    </w:p>
    <w:p>
      <w:pPr>
        <w:pStyle w:val="ListBullet"/>
      </w:pPr>
      <w:r>
        <w:t>The organisation shall maintain a documented inventory of ICT assets, information assets and supporting dependencies that is accurate enough to support risk assessment, incident response, continuity planning, vulnerability management, access control and third-party oversight.</w:t>
      </w:r>
    </w:p>
    <w:p>
      <w:pPr>
        <w:pStyle w:val="ListBullet"/>
      </w:pPr>
      <w:r>
        <w:t>The ICT asset inventory shall identify asset ownership, business criticality, data classification, location, technology owner, service dependency, supplier dependency, lifecycle status and any material resilience requirements.</w:t>
      </w:r>
    </w:p>
    <w:p>
      <w:pPr>
        <w:pStyle w:val="ListBullet"/>
      </w:pPr>
      <w:r>
        <w:t>The organisation shall classify ICT-supported business services by criticality, considering customer impact, financial impact, regulatory impact, operational impact, reputational impact and substitutability.</w:t>
      </w:r>
    </w:p>
    <w:p>
      <w:pPr>
        <w:pStyle w:val="ListBullet"/>
      </w:pPr>
      <w:r>
        <w:t>The organisation shall maintain documented mappings between critical business services, ICT assets, data, processes, people, locations, third parties and recovery arrangements.</w:t>
      </w:r>
    </w:p>
    <w:p>
      <w:pPr>
        <w:pStyle w:val="ListBullet"/>
      </w:pPr>
      <w:r>
        <w:t>The organisation shall perform ICT risk assessments on new, changed and existing ICT assets, services, projects, third-party arrangements and material business processes.</w:t>
      </w:r>
    </w:p>
    <w:p>
      <w:pPr>
        <w:pStyle w:val="ListBullet"/>
      </w:pPr>
      <w:r>
        <w:t>ICT risk assessments shall consider threats, vulnerabilities, likelihood, impact, existing controls, control effectiveness, residual risk, risk ownership and required treatment actions.</w:t>
      </w:r>
    </w:p>
    <w:p>
      <w:pPr>
        <w:pStyle w:val="ListBullet"/>
      </w:pPr>
      <w:r>
        <w:t>ICT risk assessments shall be performed before production deployment of new or materially changed ICT services, and periodically thereafter based on criticality and risk exposure.</w:t>
      </w:r>
    </w:p>
    <w:p>
      <w:pPr>
        <w:pStyle w:val="ListBullet"/>
      </w:pPr>
      <w:r>
        <w:t>The organisation shall maintain a central ICT risk register that records identified ICT risks, ratings, owners, treatment plans, target dates, status, residual risk decisions and evidence of management review.</w:t>
      </w:r>
    </w:p>
    <w:p>
      <w:pPr>
        <w:pStyle w:val="ListBullet"/>
      </w:pPr>
      <w:r>
        <w:t>Each ICT risk shall have an accountable business or technology owner with authority and responsibility to manage the risk within approved appetite.</w:t>
      </w:r>
    </w:p>
    <w:p>
      <w:pPr>
        <w:pStyle w:val="ListBullet"/>
      </w:pPr>
      <w:r>
        <w:t>ICT risks that exceed approved appetite shall be escalated promptly to the appropriate governance forum and shall have documented remediation or risk acceptance decisions.</w:t>
      </w:r>
    </w:p>
    <w:p>
      <w:pPr>
        <w:pStyle w:val="ListBullet"/>
      </w:pPr>
      <w:r>
        <w:t>The organisation shall define a consistent ICT risk assessment methodology that uses agreed impact and likelihood criteria, risk rating scales and escalation thresholds.</w:t>
      </w:r>
    </w:p>
    <w:p>
      <w:pPr>
        <w:pStyle w:val="ListBullet"/>
      </w:pPr>
      <w:r>
        <w:t>The ICT risk methodology shall be applied consistently across business units and technology teams to support reliable comparison, prioritisation and reporting.</w:t>
      </w:r>
    </w:p>
    <w:p>
      <w:pPr>
        <w:pStyle w:val="ListBullet"/>
      </w:pPr>
      <w:r>
        <w:t>The organisation shall implement and maintain ICT controls that are proportionate to the risk, criticality and sensitivity of the relevant asset, service or process.</w:t>
      </w:r>
    </w:p>
    <w:p>
      <w:pPr>
        <w:pStyle w:val="ListBullet"/>
      </w:pPr>
      <w:r>
        <w:t>ICT controls shall address, at a minimum, identity and access management, network security, endpoint security, secure configuration, vulnerability management, logging and monitoring, data protection, encryption, backup, resilience, change management, incident response, physical security where relevant, supplier oversight and secure disposal.</w:t>
      </w:r>
    </w:p>
    <w:p>
      <w:pPr>
        <w:pStyle w:val="ListBullet"/>
      </w:pPr>
      <w:r>
        <w:t>The organisation shall establish and maintain policies, standards and procedures that support the ICT RMF and define the minimum control requirements for personnel, processes and technology.</w:t>
      </w:r>
    </w:p>
    <w:p>
      <w:pPr>
        <w:pStyle w:val="ListBullet"/>
      </w:pPr>
      <w:r>
        <w:t>The organisation shall ensure that ICT risk management is integrated into strategic planning, budgeting, procurement, architecture, solution design, project delivery, change approval, operational management and supplier management.</w:t>
      </w:r>
    </w:p>
    <w:p>
      <w:pPr>
        <w:pStyle w:val="ListBullet"/>
      </w:pPr>
      <w:r>
        <w:t>Material ICT decisions shall include documented risk consideration, including the impact on resilience, security, data protection, service continuity, third-party dependency and operational capacity.</w:t>
      </w:r>
    </w:p>
    <w:p>
      <w:pPr>
        <w:pStyle w:val="ListBullet"/>
      </w:pPr>
      <w:r>
        <w:t>The organisation shall ensure that ICT projects and changes are subject to appropriate governance, risk assessment, testing, approval, segregation of duties and post-implementation review.</w:t>
      </w:r>
    </w:p>
    <w:p>
      <w:pPr>
        <w:pStyle w:val="ListBullet"/>
      </w:pPr>
      <w:r>
        <w:t>Emergency changes shall be controlled, documented, reviewed after implementation and assessed for residual risk.</w:t>
      </w:r>
    </w:p>
    <w:p>
      <w:pPr>
        <w:pStyle w:val="ListBullet"/>
      </w:pPr>
      <w:r>
        <w:t>The organisation shall implement a vulnerability and patch management process that identifies, assesses, prioritises, remediates and tracks vulnerabilities in line with asset criticality and risk exposure.</w:t>
      </w:r>
    </w:p>
    <w:p>
      <w:pPr>
        <w:pStyle w:val="ListBullet"/>
      </w:pPr>
      <w:r>
        <w:t>Vulnerabilities affecting critical or internet-facing assets shall be prioritised for remediation according to defined risk-based service levels.</w:t>
      </w:r>
    </w:p>
    <w:p>
      <w:pPr>
        <w:pStyle w:val="ListBullet"/>
      </w:pPr>
      <w:r>
        <w:t>The organisation shall maintain secure configuration baselines for relevant technology platforms and shall monitor for unauthorised or insecure configuration changes.</w:t>
      </w:r>
    </w:p>
    <w:p>
      <w:pPr>
        <w:pStyle w:val="ListBullet"/>
      </w:pPr>
      <w:r>
        <w:t>The organisation shall implement identity and access management controls that ensure access is authorised, appropriate, reviewed, monitored and removed when no longer required.</w:t>
      </w:r>
    </w:p>
    <w:p>
      <w:pPr>
        <w:pStyle w:val="ListBullet"/>
      </w:pPr>
      <w:r>
        <w:t>Privileged access shall be restricted, approved, logged, monitored and reviewed at a frequency appropriate to the risk of the role and system.</w:t>
      </w:r>
    </w:p>
    <w:p>
      <w:pPr>
        <w:pStyle w:val="ListBullet"/>
      </w:pPr>
      <w:r>
        <w:t>The organisation shall protect ICT systems and information against unauthorised access, alteration, disclosure, loss, destruction and disruption through preventive, detective and corrective controls.</w:t>
      </w:r>
    </w:p>
    <w:p>
      <w:pPr>
        <w:pStyle w:val="ListBullet"/>
      </w:pPr>
      <w:r>
        <w:t>The organisation shall maintain logging, monitoring and alerting capabilities that enable timely detection, investigation and response to ICT incidents and anomalous activity.</w:t>
      </w:r>
    </w:p>
    <w:p>
      <w:pPr>
        <w:pStyle w:val="ListBullet"/>
      </w:pPr>
      <w:r>
        <w:t>Security and operational logs for critical systems shall be protected against unauthorised alteration and retained for a period that supports investigation, compliance and business needs.</w:t>
      </w:r>
    </w:p>
    <w:p>
      <w:pPr>
        <w:pStyle w:val="ListBullet"/>
      </w:pPr>
      <w:r>
        <w:t>The organisation shall establish and maintain an ICT incident management process that enables timely identification, classification, escalation, containment, eradication, recovery, communication and lessons learned.</w:t>
      </w:r>
    </w:p>
    <w:p>
      <w:pPr>
        <w:pStyle w:val="ListBullet"/>
      </w:pPr>
      <w:r>
        <w:t>ICT incidents shall be assessed for business impact, service disruption, data impact, customer impact, regulatory implications and need for escalation.</w:t>
      </w:r>
    </w:p>
    <w:p>
      <w:pPr>
        <w:pStyle w:val="ListBullet"/>
      </w:pPr>
      <w:r>
        <w:t>The organisation shall maintain business continuity, disaster recovery and ICT continuity arrangements for critical services and supporting technology.</w:t>
      </w:r>
    </w:p>
    <w:p>
      <w:pPr>
        <w:pStyle w:val="ListBullet"/>
      </w:pPr>
      <w:r>
        <w:t>Recovery arrangements shall be aligned to approved business impact analysis results, recovery time objectives, recovery point objectives and maximum tolerable disruption thresholds.</w:t>
      </w:r>
    </w:p>
    <w:p>
      <w:pPr>
        <w:pStyle w:val="ListBullet"/>
      </w:pPr>
      <w:r>
        <w:t>Backups and recovery capabilities shall be tested periodically to confirm they are usable, protected and sufficient to support recovery requirements.</w:t>
      </w:r>
    </w:p>
    <w:p>
      <w:pPr>
        <w:pStyle w:val="ListBullet"/>
      </w:pPr>
      <w:r>
        <w:t>The organisation shall conduct resilience testing appropriate to the criticality and risk profile of ICT services, including technical recovery testing, scenario testing, failover testing, tabletop exercises and lessons learned reviews.</w:t>
      </w:r>
    </w:p>
    <w:p>
      <w:pPr>
        <w:pStyle w:val="ListBullet"/>
      </w:pPr>
      <w:r>
        <w:t>Testing results shall be documented, reported and tracked to closure where weaknesses are identified.</w:t>
      </w:r>
    </w:p>
    <w:p>
      <w:pPr>
        <w:pStyle w:val="ListBullet"/>
      </w:pPr>
      <w:r>
        <w:t>The organisation shall manage ICT third-party risk through due diligence, contractual safeguards, ongoing monitoring, performance management, security requirements, resilience expectations and exit planning.</w:t>
      </w:r>
    </w:p>
    <w:p>
      <w:pPr>
        <w:pStyle w:val="ListBullet"/>
      </w:pPr>
      <w:r>
        <w:t>ICT third-party arrangements supporting critical or important functions shall be subject to enhanced risk assessment and oversight.</w:t>
      </w:r>
    </w:p>
    <w:p>
      <w:pPr>
        <w:pStyle w:val="ListBullet"/>
      </w:pPr>
      <w:r>
        <w:t>Contracts for material ICT services shall include appropriate requirements for security, resilience, incident notification, access to information, audit cooperation, data protection, subcontracting, service levels, business continuity and termination assistance.</w:t>
      </w:r>
    </w:p>
    <w:p>
      <w:pPr>
        <w:pStyle w:val="ListBullet"/>
      </w:pPr>
      <w:r>
        <w:t>The organisation shall identify and manage ICT concentration risk arising from reliance on a limited number of providers, technologies, locations, platforms or critical skills.</w:t>
      </w:r>
    </w:p>
    <w:p>
      <w:pPr>
        <w:pStyle w:val="ListBullet"/>
      </w:pPr>
      <w:r>
        <w:t>The organisation shall maintain exit and transition plans for material ICT third-party services where service disruption or provider failure could materially affect operations.</w:t>
      </w:r>
    </w:p>
    <w:p>
      <w:pPr>
        <w:pStyle w:val="ListBullet"/>
      </w:pPr>
      <w:r>
        <w:t>The organisation shall ensure that data processed by ICT systems is protected according to its sensitivity, business value and legal requirements.</w:t>
      </w:r>
    </w:p>
    <w:p>
      <w:pPr>
        <w:pStyle w:val="ListBullet"/>
      </w:pPr>
      <w:r>
        <w:t>The organisation shall maintain processes for data retention, secure deletion, encryption, backup, restoration, transfer protection and access restriction.</w:t>
      </w:r>
    </w:p>
    <w:p>
      <w:pPr>
        <w:pStyle w:val="ListBullet"/>
      </w:pPr>
      <w:r>
        <w:t>The organisation shall ensure that ICT personnel and relevant business users receive appropriate training and awareness on ICT risk responsibilities, cyber hygiene, incident reporting, data protection, secure use of technology and resilience obligations.</w:t>
      </w:r>
    </w:p>
    <w:p>
      <w:pPr>
        <w:pStyle w:val="ListBullet"/>
      </w:pPr>
      <w:r>
        <w:t>Personnel with privileged or specialist ICT responsibilities shall receive role-specific training appropriate to their access, duties and risk exposure.</w:t>
      </w:r>
    </w:p>
    <w:p>
      <w:pPr>
        <w:pStyle w:val="ListBullet"/>
      </w:pPr>
      <w:r>
        <w:t>The organisation shall establish governance forums to oversee ICT risk, review material issues, approve risk decisions, monitor remediation and escalate concerns to senior management.</w:t>
      </w:r>
    </w:p>
    <w:p>
      <w:pPr>
        <w:pStyle w:val="ListBullet"/>
      </w:pPr>
      <w:r>
        <w:t>ICT risk reporting shall be provided to management on a periodic basis and shall include risk posture, key risk indicators, material incidents, control weaknesses, overdue remediation, risk acceptances, resilience testing results, third-party risk, audit findings and emerging threats.</w:t>
      </w:r>
    </w:p>
    <w:p>
      <w:pPr>
        <w:pStyle w:val="ListBullet"/>
      </w:pPr>
      <w:r>
        <w:t>The organisation shall maintain key risk indicators and key control indicators that provide timely insight into ICT risk exposure and control effectiveness.</w:t>
      </w:r>
    </w:p>
    <w:p>
      <w:pPr>
        <w:pStyle w:val="ListBullet"/>
      </w:pPr>
      <w:r>
        <w:t>ICT risk metrics shall be reviewed periodically for relevance, accuracy and usefulness in supporting management decisions.</w:t>
      </w:r>
    </w:p>
    <w:p>
      <w:pPr>
        <w:pStyle w:val="ListBullet"/>
      </w:pPr>
      <w:r>
        <w:t>The organisation shall maintain records sufficient to demonstrate the design, operation and effectiveness of the ICT RMF.</w:t>
      </w:r>
    </w:p>
    <w:p>
      <w:pPr>
        <w:pStyle w:val="ListBullet"/>
      </w:pPr>
      <w:r>
        <w:t>Records shall be accurate, protected, retained and retrievable for management review, audit, regulatory request, incident investigation and lessons learned activity.</w:t>
      </w:r>
    </w:p>
    <w:p>
      <w:pPr>
        <w:pStyle w:val="ListBullet"/>
      </w:pPr>
      <w:r>
        <w:t>The organisation shall require ICT risk remediation actions to be assigned to accountable owners, tracked to completion and verified where appropriate.</w:t>
      </w:r>
    </w:p>
    <w:p>
      <w:pPr>
        <w:pStyle w:val="ListBullet"/>
      </w:pPr>
      <w:r>
        <w:t>Overdue or repeatedly deferred ICT risk actions shall be escalated according to their severity and business impact.</w:t>
      </w:r>
    </w:p>
    <w:p>
      <w:pPr>
        <w:pStyle w:val="ListBullet"/>
      </w:pPr>
      <w:r>
        <w:t>Risk acceptance shall be permitted only where the residual risk is understood, documented, time-bound where appropriate and approved by an authorised decision-maker.</w:t>
      </w:r>
    </w:p>
    <w:p>
      <w:pPr>
        <w:pStyle w:val="ListBullet"/>
      </w:pPr>
      <w:r>
        <w:t>Risks outside approved appetite shall not be accepted without senior management approval and a documented rationale.</w:t>
      </w:r>
    </w:p>
    <w:p>
      <w:pPr>
        <w:pStyle w:val="ListBullet"/>
      </w:pPr>
      <w:r>
        <w:t>The organisation shall ensure that independent assurance activities periodically evaluate the effectiveness of the ICT RMF, including governance, controls, documentation, implementation and reporting.</w:t>
      </w:r>
    </w:p>
    <w:p>
      <w:pPr>
        <w:pStyle w:val="ListBullet"/>
      </w:pPr>
      <w:r>
        <w:t>Findings from audit, assurance, incident reviews, testing, regulatory feedback and control assessments shall be tracked, prioritised and remediated according to risk.</w:t>
      </w:r>
    </w:p>
    <w:p>
      <w:pPr>
        <w:pStyle w:val="ListBullet"/>
      </w:pPr>
      <w:r>
        <w:t>The ICT RMF shall be reviewed and updated following material ICT incidents, significant organisational change, major technology change, material third-party changes, changes in threat environment, audit findings or changes in legal or regulatory expectations.</w:t>
      </w:r>
    </w:p>
    <w:p>
      <w:pPr>
        <w:pStyle w:val="ListBullet"/>
      </w:pPr>
      <w:r>
        <w:t>The organisation shall maintain alignment between the ICT RMF and related governance documents, including information security policies, business continuity plans, incident response plans, outsourcing policies, data protection policies, change management procedures and enterprise risk management processes.</w:t>
      </w:r>
    </w:p>
    <w:p>
      <w:pPr>
        <w:pStyle w:val="ListBullet"/>
      </w:pPr>
      <w:r>
        <w:t>The organisation shall ensure that ICT risk management responsibilities are clearly allocated and that no critical ICT risk management activity is left without accountable ownership.</w:t>
      </w:r>
    </w:p>
    <w:p>
      <w:pPr>
        <w:pStyle w:val="ListBullet"/>
      </w:pPr>
      <w:r>
        <w:t>The organisation shall apply segregation of duties where necessary to prevent conflicts of interest in ICT risk assessment, control implementation, approval, testing and assurance.</w:t>
      </w:r>
    </w:p>
    <w:p>
      <w:pPr>
        <w:pStyle w:val="ListBullet"/>
      </w:pPr>
      <w:r>
        <w:t>The organisation shall ensure that the ICT RMF supports timely decision-making during normal operations, incidents, crises, technology changes and supplier disruptions.</w:t>
      </w:r>
    </w:p>
    <w:p>
      <w:pPr>
        <w:pStyle w:val="ListBullet"/>
      </w:pPr>
      <w:r>
        <w:t>The organisation shall ensure that ICT risk management activities are proportionate, repeatable, evidence-based and capable of being demonstrated to internal and external stakeholders.</w:t>
      </w:r>
    </w:p>
    <w:p>
      <w:r>
        <w:t>The following minimum ICT risk management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Owner</w:t>
            </w:r>
          </w:p>
        </w:tc>
        <w:tc>
          <w:tcPr>
            <w:tcW w:type="dxa" w:w="2160"/>
          </w:tcPr>
          <w:p>
            <w:r>
              <w:t>Required Evidence</w:t>
            </w:r>
          </w:p>
        </w:tc>
      </w:tr>
      <w:tr>
        <w:tc>
          <w:tcPr>
            <w:tcW w:type="dxa" w:w="2160"/>
          </w:tcPr>
          <w:p>
            <w:r>
              <w:t>ICT risk appetite review</w:t>
            </w:r>
          </w:p>
        </w:tc>
        <w:tc>
          <w:tcPr>
            <w:tcW w:type="dxa" w:w="2160"/>
          </w:tcPr>
          <w:p>
            <w:r>
              <w:t>At least annually</w:t>
            </w:r>
          </w:p>
        </w:tc>
        <w:tc>
          <w:tcPr>
            <w:tcW w:type="dxa" w:w="2160"/>
          </w:tcPr>
          <w:p>
            <w:r>
              <w:t>Chief Risk Officer and Chief Information Security Officer</w:t>
            </w:r>
          </w:p>
        </w:tc>
        <w:tc>
          <w:tcPr>
            <w:tcW w:type="dxa" w:w="2160"/>
          </w:tcPr>
          <w:p>
            <w:r>
              <w:t>Approved risk appetite statement and meeting record</w:t>
            </w:r>
          </w:p>
        </w:tc>
      </w:tr>
      <w:tr>
        <w:tc>
          <w:tcPr>
            <w:tcW w:type="dxa" w:w="2160"/>
          </w:tcPr>
          <w:p>
            <w:r>
              <w:t>ICT asset inventory validation</w:t>
            </w:r>
          </w:p>
        </w:tc>
        <w:tc>
          <w:tcPr>
            <w:tcW w:type="dxa" w:w="2160"/>
          </w:tcPr>
          <w:p>
            <w:r>
              <w:t>At least quarterly for critical assets; at least annually for all assets</w:t>
            </w:r>
          </w:p>
        </w:tc>
        <w:tc>
          <w:tcPr>
            <w:tcW w:type="dxa" w:w="2160"/>
          </w:tcPr>
          <w:p>
            <w:r>
              <w:t>Chief Information Officer</w:t>
            </w:r>
          </w:p>
        </w:tc>
        <w:tc>
          <w:tcPr>
            <w:tcW w:type="dxa" w:w="2160"/>
          </w:tcPr>
          <w:p>
            <w:r>
              <w:t>Updated asset inventory and reconciliation record</w:t>
            </w:r>
          </w:p>
        </w:tc>
      </w:tr>
      <w:tr>
        <w:tc>
          <w:tcPr>
            <w:tcW w:type="dxa" w:w="2160"/>
          </w:tcPr>
          <w:p>
            <w:r>
              <w:t>Critical service and dependency mapping review</w:t>
            </w:r>
          </w:p>
        </w:tc>
        <w:tc>
          <w:tcPr>
            <w:tcW w:type="dxa" w:w="2160"/>
          </w:tcPr>
          <w:p>
            <w:r>
              <w:t>At least annually and after material change</w:t>
            </w:r>
          </w:p>
        </w:tc>
        <w:tc>
          <w:tcPr>
            <w:tcW w:type="dxa" w:w="2160"/>
          </w:tcPr>
          <w:p>
            <w:r>
              <w:t>Business Service Owners</w:t>
            </w:r>
          </w:p>
        </w:tc>
        <w:tc>
          <w:tcPr>
            <w:tcW w:type="dxa" w:w="2160"/>
          </w:tcPr>
          <w:p>
            <w:r>
              <w:t>Updated service maps and dependency records</w:t>
            </w:r>
          </w:p>
        </w:tc>
      </w:tr>
      <w:tr>
        <w:tc>
          <w:tcPr>
            <w:tcW w:type="dxa" w:w="2160"/>
          </w:tcPr>
          <w:p>
            <w:r>
              <w:t>ICT risk assessment for critical services</w:t>
            </w:r>
          </w:p>
        </w:tc>
        <w:tc>
          <w:tcPr>
            <w:tcW w:type="dxa" w:w="2160"/>
          </w:tcPr>
          <w:p>
            <w:r>
              <w:t>At least annually and before material change</w:t>
            </w:r>
          </w:p>
        </w:tc>
        <w:tc>
          <w:tcPr>
            <w:tcW w:type="dxa" w:w="2160"/>
          </w:tcPr>
          <w:p>
            <w:r>
              <w:t>Risk Owner</w:t>
            </w:r>
          </w:p>
        </w:tc>
        <w:tc>
          <w:tcPr>
            <w:tcW w:type="dxa" w:w="2160"/>
          </w:tcPr>
          <w:p>
            <w:r>
              <w:t>Completed risk assessment and risk register update</w:t>
            </w:r>
          </w:p>
        </w:tc>
      </w:tr>
      <w:tr>
        <w:tc>
          <w:tcPr>
            <w:tcW w:type="dxa" w:w="2160"/>
          </w:tcPr>
          <w:p>
            <w:r>
              <w:t>ICT risk register review</w:t>
            </w:r>
          </w:p>
        </w:tc>
        <w:tc>
          <w:tcPr>
            <w:tcW w:type="dxa" w:w="2160"/>
          </w:tcPr>
          <w:p>
            <w:r>
              <w:t>At least monthly for high risks; at least quarterly for all open risks</w:t>
            </w:r>
          </w:p>
        </w:tc>
        <w:tc>
          <w:tcPr>
            <w:tcW w:type="dxa" w:w="2160"/>
          </w:tcPr>
          <w:p>
            <w:r>
              <w:t>ICT Risk Manager</w:t>
            </w:r>
          </w:p>
        </w:tc>
        <w:tc>
          <w:tcPr>
            <w:tcW w:type="dxa" w:w="2160"/>
          </w:tcPr>
          <w:p>
            <w:r>
              <w:t>Risk register extract and governance minutes</w:t>
            </w:r>
          </w:p>
        </w:tc>
      </w:tr>
      <w:tr>
        <w:tc>
          <w:tcPr>
            <w:tcW w:type="dxa" w:w="2160"/>
          </w:tcPr>
          <w:p>
            <w:r>
              <w:t>Vulnerability review for critical assets</w:t>
            </w:r>
          </w:p>
        </w:tc>
        <w:tc>
          <w:tcPr>
            <w:tcW w:type="dxa" w:w="2160"/>
          </w:tcPr>
          <w:p>
            <w:r>
              <w:t>At least monthly or more frequently based on exposure</w:t>
            </w:r>
          </w:p>
        </w:tc>
        <w:tc>
          <w:tcPr>
            <w:tcW w:type="dxa" w:w="2160"/>
          </w:tcPr>
          <w:p>
            <w:r>
              <w:t>Security Operations Lead</w:t>
            </w:r>
          </w:p>
        </w:tc>
        <w:tc>
          <w:tcPr>
            <w:tcW w:type="dxa" w:w="2160"/>
          </w:tcPr>
          <w:p>
            <w:r>
              <w:t>Vulnerability dashboard and remediation status</w:t>
            </w:r>
          </w:p>
        </w:tc>
      </w:tr>
      <w:tr>
        <w:tc>
          <w:tcPr>
            <w:tcW w:type="dxa" w:w="2160"/>
          </w:tcPr>
          <w:p>
            <w:r>
              <w:t>Privileged access review</w:t>
            </w:r>
          </w:p>
        </w:tc>
        <w:tc>
          <w:tcPr>
            <w:tcW w:type="dxa" w:w="2160"/>
          </w:tcPr>
          <w:p>
            <w:r>
              <w:t>At least quarterly</w:t>
            </w:r>
          </w:p>
        </w:tc>
        <w:tc>
          <w:tcPr>
            <w:tcW w:type="dxa" w:w="2160"/>
          </w:tcPr>
          <w:p>
            <w:r>
              <w:t>System Owner</w:t>
            </w:r>
          </w:p>
        </w:tc>
        <w:tc>
          <w:tcPr>
            <w:tcW w:type="dxa" w:w="2160"/>
          </w:tcPr>
          <w:p>
            <w:r>
              <w:t>Access review sign-off and remediation evidence</w:t>
            </w:r>
          </w:p>
        </w:tc>
      </w:tr>
      <w:tr>
        <w:tc>
          <w:tcPr>
            <w:tcW w:type="dxa" w:w="2160"/>
          </w:tcPr>
          <w:p>
            <w:r>
              <w:t>Backup restoration test for critical systems</w:t>
            </w:r>
          </w:p>
        </w:tc>
        <w:tc>
          <w:tcPr>
            <w:tcW w:type="dxa" w:w="2160"/>
          </w:tcPr>
          <w:p>
            <w:r>
              <w:t>At least annually, or more frequently where required by business impact</w:t>
            </w:r>
          </w:p>
        </w:tc>
        <w:tc>
          <w:tcPr>
            <w:tcW w:type="dxa" w:w="2160"/>
          </w:tcPr>
          <w:p>
            <w:r>
              <w:t>Infrastructure Owner</w:t>
            </w:r>
          </w:p>
        </w:tc>
        <w:tc>
          <w:tcPr>
            <w:tcW w:type="dxa" w:w="2160"/>
          </w:tcPr>
          <w:p>
            <w:r>
              <w:t>Test results and issue log</w:t>
            </w:r>
          </w:p>
        </w:tc>
      </w:tr>
      <w:tr>
        <w:tc>
          <w:tcPr>
            <w:tcW w:type="dxa" w:w="2160"/>
          </w:tcPr>
          <w:p>
            <w:r>
              <w:t>ICT continuity and recovery testing</w:t>
            </w:r>
          </w:p>
        </w:tc>
        <w:tc>
          <w:tcPr>
            <w:tcW w:type="dxa" w:w="2160"/>
          </w:tcPr>
          <w:p>
            <w:r>
              <w:t>At least annually for critical services</w:t>
            </w:r>
          </w:p>
        </w:tc>
        <w:tc>
          <w:tcPr>
            <w:tcW w:type="dxa" w:w="2160"/>
          </w:tcPr>
          <w:p>
            <w:r>
              <w:t>Business Continuity Manager</w:t>
            </w:r>
          </w:p>
        </w:tc>
        <w:tc>
          <w:tcPr>
            <w:tcW w:type="dxa" w:w="2160"/>
          </w:tcPr>
          <w:p>
            <w:r>
              <w:t>Test plan, results and improvement actions</w:t>
            </w:r>
          </w:p>
        </w:tc>
      </w:tr>
      <w:tr>
        <w:tc>
          <w:tcPr>
            <w:tcW w:type="dxa" w:w="2160"/>
          </w:tcPr>
          <w:p>
            <w:r>
              <w:t>Material ICT third-party risk review</w:t>
            </w:r>
          </w:p>
        </w:tc>
        <w:tc>
          <w:tcPr>
            <w:tcW w:type="dxa" w:w="2160"/>
          </w:tcPr>
          <w:p>
            <w:r>
              <w:t>At least annually and before renewal</w:t>
            </w:r>
          </w:p>
        </w:tc>
        <w:tc>
          <w:tcPr>
            <w:tcW w:type="dxa" w:w="2160"/>
          </w:tcPr>
          <w:p>
            <w:r>
              <w:t>Third-Party Risk Manager</w:t>
            </w:r>
          </w:p>
        </w:tc>
        <w:tc>
          <w:tcPr>
            <w:tcW w:type="dxa" w:w="2160"/>
          </w:tcPr>
          <w:p>
            <w:r>
              <w:t>Due diligence record and risk assessment</w:t>
            </w:r>
          </w:p>
        </w:tc>
      </w:tr>
      <w:tr>
        <w:tc>
          <w:tcPr>
            <w:tcW w:type="dxa" w:w="2160"/>
          </w:tcPr>
          <w:p>
            <w:r>
              <w:t>ICT incident lessons learned review</w:t>
            </w:r>
          </w:p>
        </w:tc>
        <w:tc>
          <w:tcPr>
            <w:tcW w:type="dxa" w:w="2160"/>
          </w:tcPr>
          <w:p>
            <w:r>
              <w:t>After major incidents</w:t>
            </w:r>
          </w:p>
        </w:tc>
        <w:tc>
          <w:tcPr>
            <w:tcW w:type="dxa" w:w="2160"/>
          </w:tcPr>
          <w:p>
            <w:r>
              <w:t>Incident Manager</w:t>
            </w:r>
          </w:p>
        </w:tc>
        <w:tc>
          <w:tcPr>
            <w:tcW w:type="dxa" w:w="2160"/>
          </w:tcPr>
          <w:p>
            <w:r>
              <w:t>Post-incident report and action tracker</w:t>
            </w:r>
          </w:p>
        </w:tc>
      </w:tr>
      <w:tr>
        <w:tc>
          <w:tcPr>
            <w:tcW w:type="dxa" w:w="2160"/>
          </w:tcPr>
          <w:p>
            <w:r>
              <w:t>ICT RMF effectiveness review</w:t>
            </w:r>
          </w:p>
        </w:tc>
        <w:tc>
          <w:tcPr>
            <w:tcW w:type="dxa" w:w="2160"/>
          </w:tcPr>
          <w:p>
            <w:r>
              <w:t>At least annually</w:t>
            </w:r>
          </w:p>
        </w:tc>
        <w:tc>
          <w:tcPr>
            <w:tcW w:type="dxa" w:w="2160"/>
          </w:tcPr>
          <w:p>
            <w:r>
              <w:t>Chief Information Security Officer</w:t>
            </w:r>
          </w:p>
        </w:tc>
        <w:tc>
          <w:tcPr>
            <w:tcW w:type="dxa" w:w="2160"/>
          </w:tcPr>
          <w:p>
            <w:r>
              <w:t>Review report and improvement plan</w:t>
            </w:r>
          </w:p>
        </w:tc>
      </w:tr>
    </w:tbl>
    <w:p>
      <w:pPr>
        <w:pStyle w:val="Heading2"/>
      </w:pPr>
      <w:r>
        <w:t>Roles &amp; Responsibilities</w:t>
      </w:r>
    </w:p>
    <w:p>
      <w:r>
        <w:t>The organisation shall assign and maintain the following responsibilities for the ICT RMF.</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or Governing Body</w:t>
            </w:r>
          </w:p>
        </w:tc>
        <w:tc>
          <w:tcPr>
            <w:tcW w:type="dxa" w:w="4320"/>
          </w:tcPr>
          <w:p>
            <w:r>
              <w:t>Approves the overall approach to ICT risk oversight; ensures ICT risk is considered in business strategy; challenges management on resilience and risk exposure; receives reporting on material ICT risks and incidents.</w:t>
            </w:r>
          </w:p>
        </w:tc>
      </w:tr>
      <w:tr>
        <w:tc>
          <w:tcPr>
            <w:tcW w:type="dxa" w:w="4320"/>
          </w:tcPr>
          <w:p>
            <w:r>
              <w:t>Executive Management</w:t>
            </w:r>
          </w:p>
        </w:tc>
        <w:tc>
          <w:tcPr>
            <w:tcW w:type="dxa" w:w="4320"/>
          </w:tcPr>
          <w:p>
            <w:r>
              <w:t>Ensures the ICT RMF is implemented, resourced and embedded across the organisation; approves material risk decisions within authority; ensures remediation of significant ICT control weaknesses.</w:t>
            </w:r>
          </w:p>
        </w:tc>
      </w:tr>
      <w:tr>
        <w:tc>
          <w:tcPr>
            <w:tcW w:type="dxa" w:w="4320"/>
          </w:tcPr>
          <w:p>
            <w:r>
              <w:t>Chief Information Security Officer</w:t>
            </w:r>
          </w:p>
        </w:tc>
        <w:tc>
          <w:tcPr>
            <w:tcW w:type="dxa" w:w="4320"/>
          </w:tcPr>
          <w:p>
            <w:r>
              <w:t>Owns this Policy; leads the design and maintenance of the ICT RMF; defines security control expectations; oversees cyber risk management, security monitoring, vulnerability management and security incident response.</w:t>
            </w:r>
          </w:p>
        </w:tc>
      </w:tr>
      <w:tr>
        <w:tc>
          <w:tcPr>
            <w:tcW w:type="dxa" w:w="4320"/>
          </w:tcPr>
          <w:p>
            <w:r>
              <w:t>Chief Information Officer</w:t>
            </w:r>
          </w:p>
        </w:tc>
        <w:tc>
          <w:tcPr>
            <w:tcW w:type="dxa" w:w="4320"/>
          </w:tcPr>
          <w:p>
            <w:r>
              <w:t>Ensures ICT services, infrastructure, applications and operations are managed in line with this Policy; ensures asset inventories, lifecycle controls, change management and technical resilience arrangements are maintained.</w:t>
            </w:r>
          </w:p>
        </w:tc>
      </w:tr>
      <w:tr>
        <w:tc>
          <w:tcPr>
            <w:tcW w:type="dxa" w:w="4320"/>
          </w:tcPr>
          <w:p>
            <w:r>
              <w:t>Chief Risk Officer</w:t>
            </w:r>
          </w:p>
        </w:tc>
        <w:tc>
          <w:tcPr>
            <w:tcW w:type="dxa" w:w="4320"/>
          </w:tcPr>
          <w:p>
            <w:r>
              <w:t>Ensures ICT risk is integrated into the enterprise risk management approach; maintains risk appetite governance; provides independent challenge on material ICT risks and risk acceptance decisions.</w:t>
            </w:r>
          </w:p>
        </w:tc>
      </w:tr>
      <w:tr>
        <w:tc>
          <w:tcPr>
            <w:tcW w:type="dxa" w:w="4320"/>
          </w:tcPr>
          <w:p>
            <w:r>
              <w:t>Data Protection Officer or Privacy Lead</w:t>
            </w:r>
          </w:p>
        </w:tc>
        <w:tc>
          <w:tcPr>
            <w:tcW w:type="dxa" w:w="4320"/>
          </w:tcPr>
          <w:p>
            <w:r>
              <w:t>Advises on ICT risks affecting personal data; supports assessment of data protection implications; ensures privacy obligations are considered in ICT risk management activities.</w:t>
            </w:r>
          </w:p>
        </w:tc>
      </w:tr>
      <w:tr>
        <w:tc>
          <w:tcPr>
            <w:tcW w:type="dxa" w:w="4320"/>
          </w:tcPr>
          <w:p>
            <w:r>
              <w:t>Business Service Owners</w:t>
            </w:r>
          </w:p>
        </w:tc>
        <w:tc>
          <w:tcPr>
            <w:tcW w:type="dxa" w:w="4320"/>
          </w:tcPr>
          <w:p>
            <w:r>
              <w:t>Define criticality, impact tolerances and recovery requirements for services; identify business impacts of ICT disruption; own risks affecting business service delivery.</w:t>
            </w:r>
          </w:p>
        </w:tc>
      </w:tr>
      <w:tr>
        <w:tc>
          <w:tcPr>
            <w:tcW w:type="dxa" w:w="4320"/>
          </w:tcPr>
          <w:p>
            <w:r>
              <w:t>System Owners</w:t>
            </w:r>
          </w:p>
        </w:tc>
        <w:tc>
          <w:tcPr>
            <w:tcW w:type="dxa" w:w="4320"/>
          </w:tcPr>
          <w:p>
            <w:r>
              <w:t>Maintain risk and control accountability for assigned systems; ensure access, configuration, patching, monitoring, backup and lifecycle activities are performed; support audits and risk assessments.</w:t>
            </w:r>
          </w:p>
        </w:tc>
      </w:tr>
      <w:tr>
        <w:tc>
          <w:tcPr>
            <w:tcW w:type="dxa" w:w="4320"/>
          </w:tcPr>
          <w:p>
            <w:r>
              <w:t>ICT Risk Manager</w:t>
            </w:r>
          </w:p>
        </w:tc>
        <w:tc>
          <w:tcPr>
            <w:tcW w:type="dxa" w:w="4320"/>
          </w:tcPr>
          <w:p>
            <w:r>
              <w:t>Maintains the ICT risk register; coordinates ICT risk assessments; tracks remediation actions; prepares risk reporting; supports governance forums.</w:t>
            </w:r>
          </w:p>
        </w:tc>
      </w:tr>
      <w:tr>
        <w:tc>
          <w:tcPr>
            <w:tcW w:type="dxa" w:w="4320"/>
          </w:tcPr>
          <w:p>
            <w:r>
              <w:t>Security Operations Team</w:t>
            </w:r>
          </w:p>
        </w:tc>
        <w:tc>
          <w:tcPr>
            <w:tcW w:type="dxa" w:w="4320"/>
          </w:tcPr>
          <w:p>
            <w:r>
              <w:t>Monitors threats, alerts and security events; supports vulnerability management, incident detection, incident response and security reporting.</w:t>
            </w:r>
          </w:p>
        </w:tc>
      </w:tr>
      <w:tr>
        <w:tc>
          <w:tcPr>
            <w:tcW w:type="dxa" w:w="4320"/>
          </w:tcPr>
          <w:p>
            <w:r>
              <w:t>Infrastructure and Operations Teams</w:t>
            </w:r>
          </w:p>
        </w:tc>
        <w:tc>
          <w:tcPr>
            <w:tcW w:type="dxa" w:w="4320"/>
          </w:tcPr>
          <w:p>
            <w:r>
              <w:t>Operate and maintain ICT infrastructure; implement technical controls; manage backup, recovery, availability, capacity, patching and operational resilience.</w:t>
            </w:r>
          </w:p>
        </w:tc>
      </w:tr>
      <w:tr>
        <w:tc>
          <w:tcPr>
            <w:tcW w:type="dxa" w:w="4320"/>
          </w:tcPr>
          <w:p>
            <w:r>
              <w:t>Application Owners and Development Teams</w:t>
            </w:r>
          </w:p>
        </w:tc>
        <w:tc>
          <w:tcPr>
            <w:tcW w:type="dxa" w:w="4320"/>
          </w:tcPr>
          <w:p>
            <w:r>
              <w:t>Ensure applications are developed, configured, tested, changed and maintained securely; remediate application risks and vulnerabilities; maintain application documentation.</w:t>
            </w:r>
          </w:p>
        </w:tc>
      </w:tr>
      <w:tr>
        <w:tc>
          <w:tcPr>
            <w:tcW w:type="dxa" w:w="4320"/>
          </w:tcPr>
          <w:p>
            <w:r>
              <w:t>Business Continuity Manager</w:t>
            </w:r>
          </w:p>
        </w:tc>
        <w:tc>
          <w:tcPr>
            <w:tcW w:type="dxa" w:w="4320"/>
          </w:tcPr>
          <w:p>
            <w:r>
              <w:t>Coordinates business impact analysis, continuity planning, recovery testing and resilience exercises with business and ICT stakeholders.</w:t>
            </w:r>
          </w:p>
        </w:tc>
      </w:tr>
      <w:tr>
        <w:tc>
          <w:tcPr>
            <w:tcW w:type="dxa" w:w="4320"/>
          </w:tcPr>
          <w:p>
            <w:r>
              <w:t>Third-Party Risk Manager</w:t>
            </w:r>
          </w:p>
        </w:tc>
        <w:tc>
          <w:tcPr>
            <w:tcW w:type="dxa" w:w="4320"/>
          </w:tcPr>
          <w:p>
            <w:r>
              <w:t>Coordinates risk assessment, due diligence, contract control requirements and ongoing monitoring of ICT third-party providers.</w:t>
            </w:r>
          </w:p>
        </w:tc>
      </w:tr>
      <w:tr>
        <w:tc>
          <w:tcPr>
            <w:tcW w:type="dxa" w:w="4320"/>
          </w:tcPr>
          <w:p>
            <w:r>
              <w:t>Procurement and Legal Teams</w:t>
            </w:r>
          </w:p>
        </w:tc>
        <w:tc>
          <w:tcPr>
            <w:tcW w:type="dxa" w:w="4320"/>
          </w:tcPr>
          <w:p>
            <w:r>
              <w:t>Ensure ICT contracts include appropriate security, resilience, audit, notification, data protection, subcontracting, exit and service continuity provisions.</w:t>
            </w:r>
          </w:p>
        </w:tc>
      </w:tr>
      <w:tr>
        <w:tc>
          <w:tcPr>
            <w:tcW w:type="dxa" w:w="4320"/>
          </w:tcPr>
          <w:p>
            <w:r>
              <w:t>Internal Audit or Independent Assurance Function</w:t>
            </w:r>
          </w:p>
        </w:tc>
        <w:tc>
          <w:tcPr>
            <w:tcW w:type="dxa" w:w="4320"/>
          </w:tcPr>
          <w:p>
            <w:r>
              <w:t>Provides independent assessment of the ICT RMF, control effectiveness, governance and compliance with internal requirements.</w:t>
            </w:r>
          </w:p>
        </w:tc>
      </w:tr>
      <w:tr>
        <w:tc>
          <w:tcPr>
            <w:tcW w:type="dxa" w:w="4320"/>
          </w:tcPr>
          <w:p>
            <w:r>
              <w:t>Employees, Contractors and Users</w:t>
            </w:r>
          </w:p>
        </w:tc>
        <w:tc>
          <w:tcPr>
            <w:tcW w:type="dxa" w:w="4320"/>
          </w:tcPr>
          <w:p>
            <w:r>
              <w:t>Follow ICT policies and standards; protect information and systems; report incidents, weaknesses and suspicious activity; complete required training.</w:t>
            </w:r>
          </w:p>
        </w:tc>
      </w:tr>
    </w:tbl>
    <w:p>
      <w:r>
        <w:t>The following RACI model applies to core ICT RMF activities: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Board / Governing Body</w:t>
            </w:r>
          </w:p>
        </w:tc>
        <w:tc>
          <w:tcPr>
            <w:tcW w:type="dxa" w:w="960"/>
          </w:tcPr>
          <w:p>
            <w:r>
              <w:t>Executive Management</w:t>
            </w:r>
          </w:p>
        </w:tc>
        <w:tc>
          <w:tcPr>
            <w:tcW w:type="dxa" w:w="960"/>
          </w:tcPr>
          <w:p>
            <w:r>
              <w:t>CISO</w:t>
            </w:r>
          </w:p>
        </w:tc>
        <w:tc>
          <w:tcPr>
            <w:tcW w:type="dxa" w:w="960"/>
          </w:tcPr>
          <w:p>
            <w:r>
              <w:t>CIO</w:t>
            </w:r>
          </w:p>
        </w:tc>
        <w:tc>
          <w:tcPr>
            <w:tcW w:type="dxa" w:w="960"/>
          </w:tcPr>
          <w:p>
            <w:r>
              <w:t>CRO</w:t>
            </w:r>
          </w:p>
        </w:tc>
        <w:tc>
          <w:tcPr>
            <w:tcW w:type="dxa" w:w="960"/>
          </w:tcPr>
          <w:p>
            <w:r>
              <w:t>Business Owners</w:t>
            </w:r>
          </w:p>
        </w:tc>
        <w:tc>
          <w:tcPr>
            <w:tcW w:type="dxa" w:w="960"/>
          </w:tcPr>
          <w:p>
            <w:r>
              <w:t>System Owners</w:t>
            </w:r>
          </w:p>
        </w:tc>
        <w:tc>
          <w:tcPr>
            <w:tcW w:type="dxa" w:w="960"/>
          </w:tcPr>
          <w:p>
            <w:r>
              <w:t>Internal Audit</w:t>
            </w:r>
          </w:p>
        </w:tc>
      </w:tr>
      <w:tr>
        <w:tc>
          <w:tcPr>
            <w:tcW w:type="dxa" w:w="960"/>
          </w:tcPr>
          <w:p>
            <w:r>
              <w:t>Approve ICT risk appetite</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R</w:t>
            </w:r>
          </w:p>
        </w:tc>
        <w:tc>
          <w:tcPr>
            <w:tcW w:type="dxa" w:w="960"/>
          </w:tcPr>
          <w:p>
            <w:r>
              <w:t>C</w:t>
            </w:r>
          </w:p>
        </w:tc>
        <w:tc>
          <w:tcPr>
            <w:tcW w:type="dxa" w:w="960"/>
          </w:tcPr>
          <w:p>
            <w:r>
              <w:t>I</w:t>
            </w:r>
          </w:p>
        </w:tc>
        <w:tc>
          <w:tcPr>
            <w:tcW w:type="dxa" w:w="960"/>
          </w:tcPr>
          <w:p>
            <w:r>
              <w:t>I</w:t>
            </w:r>
          </w:p>
        </w:tc>
      </w:tr>
      <w:tr>
        <w:tc>
          <w:tcPr>
            <w:tcW w:type="dxa" w:w="960"/>
          </w:tcPr>
          <w:p>
            <w:r>
              <w:t>Maintain ICT RMF documentation</w:t>
            </w:r>
          </w:p>
        </w:tc>
        <w:tc>
          <w:tcPr>
            <w:tcW w:type="dxa" w:w="960"/>
          </w:tcPr>
          <w:p>
            <w:r>
              <w:t>I</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Maintain ICT asset inventory</w:t>
            </w:r>
          </w:p>
        </w:tc>
        <w:tc>
          <w:tcPr>
            <w:tcW w:type="dxa" w:w="960"/>
          </w:tcPr>
          <w:p>
            <w:r>
              <w:t>I</w:t>
            </w:r>
          </w:p>
        </w:tc>
        <w:tc>
          <w:tcPr>
            <w:tcW w:type="dxa" w:w="960"/>
          </w:tcPr>
          <w:p>
            <w:r>
              <w:t>A</w:t>
            </w:r>
          </w:p>
        </w:tc>
        <w:tc>
          <w:tcPr>
            <w:tcW w:type="dxa" w:w="960"/>
          </w:tcPr>
          <w:p>
            <w:r>
              <w:t>C</w:t>
            </w:r>
          </w:p>
        </w:tc>
        <w:tc>
          <w:tcPr>
            <w:tcW w:type="dxa" w:w="960"/>
          </w:tcPr>
          <w:p>
            <w:r>
              <w:t>R</w:t>
            </w:r>
          </w:p>
        </w:tc>
        <w:tc>
          <w:tcPr>
            <w:tcW w:type="dxa" w:w="960"/>
          </w:tcPr>
          <w:p>
            <w:r>
              <w:t>I</w:t>
            </w:r>
          </w:p>
        </w:tc>
        <w:tc>
          <w:tcPr>
            <w:tcW w:type="dxa" w:w="960"/>
          </w:tcPr>
          <w:p>
            <w:r>
              <w:t>C</w:t>
            </w:r>
          </w:p>
        </w:tc>
        <w:tc>
          <w:tcPr>
            <w:tcW w:type="dxa" w:w="960"/>
          </w:tcPr>
          <w:p>
            <w:r>
              <w:t>R</w:t>
            </w:r>
          </w:p>
        </w:tc>
        <w:tc>
          <w:tcPr>
            <w:tcW w:type="dxa" w:w="960"/>
          </w:tcPr>
          <w:p>
            <w:r>
              <w:t>I</w:t>
            </w:r>
          </w:p>
        </w:tc>
      </w:tr>
      <w:tr>
        <w:tc>
          <w:tcPr>
            <w:tcW w:type="dxa" w:w="960"/>
          </w:tcPr>
          <w:p>
            <w:r>
              <w:t>Conduct ICT risk assessments</w:t>
            </w:r>
          </w:p>
        </w:tc>
        <w:tc>
          <w:tcPr>
            <w:tcW w:type="dxa" w:w="960"/>
          </w:tcPr>
          <w:p>
            <w:r>
              <w:t>I</w:t>
            </w:r>
          </w:p>
        </w:tc>
        <w:tc>
          <w:tcPr>
            <w:tcW w:type="dxa" w:w="960"/>
          </w:tcPr>
          <w:p>
            <w:r>
              <w:t>A</w:t>
            </w:r>
          </w:p>
        </w:tc>
        <w:tc>
          <w:tcPr>
            <w:tcW w:type="dxa" w:w="960"/>
          </w:tcPr>
          <w:p>
            <w:r>
              <w:t>R</w:t>
            </w:r>
          </w:p>
        </w:tc>
        <w:tc>
          <w:tcPr>
            <w:tcW w:type="dxa" w:w="960"/>
          </w:tcPr>
          <w:p>
            <w:r>
              <w:t>R</w:t>
            </w:r>
          </w:p>
        </w:tc>
        <w:tc>
          <w:tcPr>
            <w:tcW w:type="dxa" w:w="960"/>
          </w:tcPr>
          <w:p>
            <w:r>
              <w:t>C</w:t>
            </w:r>
          </w:p>
        </w:tc>
        <w:tc>
          <w:tcPr>
            <w:tcW w:type="dxa" w:w="960"/>
          </w:tcPr>
          <w:p>
            <w:r>
              <w:t>R</w:t>
            </w:r>
          </w:p>
        </w:tc>
        <w:tc>
          <w:tcPr>
            <w:tcW w:type="dxa" w:w="960"/>
          </w:tcPr>
          <w:p>
            <w:r>
              <w:t>R</w:t>
            </w:r>
          </w:p>
        </w:tc>
        <w:tc>
          <w:tcPr>
            <w:tcW w:type="dxa" w:w="960"/>
          </w:tcPr>
          <w:p>
            <w:r>
              <w:t>I</w:t>
            </w:r>
          </w:p>
        </w:tc>
      </w:tr>
      <w:tr>
        <w:tc>
          <w:tcPr>
            <w:tcW w:type="dxa" w:w="960"/>
          </w:tcPr>
          <w:p>
            <w:r>
              <w:t>Maintain ICT risk register</w:t>
            </w:r>
          </w:p>
        </w:tc>
        <w:tc>
          <w:tcPr>
            <w:tcW w:type="dxa" w:w="960"/>
          </w:tcPr>
          <w:p>
            <w:r>
              <w:t>I</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Approve material risk acceptance</w:t>
            </w:r>
          </w:p>
        </w:tc>
        <w:tc>
          <w:tcPr>
            <w:tcW w:type="dxa" w:w="960"/>
          </w:tcPr>
          <w:p>
            <w:r>
              <w:t>I</w:t>
            </w:r>
          </w:p>
        </w:tc>
        <w:tc>
          <w:tcPr>
            <w:tcW w:type="dxa" w:w="960"/>
          </w:tcPr>
          <w:p>
            <w:r>
              <w:t>A</w:t>
            </w:r>
          </w:p>
        </w:tc>
        <w:tc>
          <w:tcPr>
            <w:tcW w:type="dxa" w:w="960"/>
          </w:tcPr>
          <w:p>
            <w:r>
              <w:t>C</w:t>
            </w:r>
          </w:p>
        </w:tc>
        <w:tc>
          <w:tcPr>
            <w:tcW w:type="dxa" w:w="960"/>
          </w:tcPr>
          <w:p>
            <w:r>
              <w:t>C</w:t>
            </w:r>
          </w:p>
        </w:tc>
        <w:tc>
          <w:tcPr>
            <w:tcW w:type="dxa" w:w="960"/>
          </w:tcPr>
          <w:p>
            <w:r>
              <w:t>R</w:t>
            </w:r>
          </w:p>
        </w:tc>
        <w:tc>
          <w:tcPr>
            <w:tcW w:type="dxa" w:w="960"/>
          </w:tcPr>
          <w:p>
            <w:r>
              <w:t>R</w:t>
            </w:r>
          </w:p>
        </w:tc>
        <w:tc>
          <w:tcPr>
            <w:tcW w:type="dxa" w:w="960"/>
          </w:tcPr>
          <w:p>
            <w:r>
              <w:t>C</w:t>
            </w:r>
          </w:p>
        </w:tc>
        <w:tc>
          <w:tcPr>
            <w:tcW w:type="dxa" w:w="960"/>
          </w:tcPr>
          <w:p>
            <w:r>
              <w:t>I</w:t>
            </w:r>
          </w:p>
        </w:tc>
      </w:tr>
      <w:tr>
        <w:tc>
          <w:tcPr>
            <w:tcW w:type="dxa" w:w="960"/>
          </w:tcPr>
          <w:p>
            <w:r>
              <w:t>Oversee ICT incident response</w:t>
            </w:r>
          </w:p>
        </w:tc>
        <w:tc>
          <w:tcPr>
            <w:tcW w:type="dxa" w:w="960"/>
          </w:tcPr>
          <w:p>
            <w:r>
              <w:t>I</w:t>
            </w:r>
          </w:p>
        </w:tc>
        <w:tc>
          <w:tcPr>
            <w:tcW w:type="dxa" w:w="960"/>
          </w:tcPr>
          <w:p>
            <w:r>
              <w:t>A</w:t>
            </w:r>
          </w:p>
        </w:tc>
        <w:tc>
          <w:tcPr>
            <w:tcW w:type="dxa" w:w="960"/>
          </w:tcPr>
          <w:p>
            <w:r>
              <w:t>R</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Conduct resilience testing</w:t>
            </w:r>
          </w:p>
        </w:tc>
        <w:tc>
          <w:tcPr>
            <w:tcW w:type="dxa" w:w="960"/>
          </w:tcPr>
          <w:p>
            <w:r>
              <w:t>I</w:t>
            </w:r>
          </w:p>
        </w:tc>
        <w:tc>
          <w:tcPr>
            <w:tcW w:type="dxa" w:w="960"/>
          </w:tcPr>
          <w:p>
            <w:r>
              <w:t>A</w:t>
            </w:r>
          </w:p>
        </w:tc>
        <w:tc>
          <w:tcPr>
            <w:tcW w:type="dxa" w:w="960"/>
          </w:tcPr>
          <w:p>
            <w:r>
              <w:t>C</w:t>
            </w:r>
          </w:p>
        </w:tc>
        <w:tc>
          <w:tcPr>
            <w:tcW w:type="dxa" w:w="960"/>
          </w:tcPr>
          <w:p>
            <w:r>
              <w:t>R</w:t>
            </w:r>
          </w:p>
        </w:tc>
        <w:tc>
          <w:tcPr>
            <w:tcW w:type="dxa" w:w="960"/>
          </w:tcPr>
          <w:p>
            <w:r>
              <w:t>C</w:t>
            </w:r>
          </w:p>
        </w:tc>
        <w:tc>
          <w:tcPr>
            <w:tcW w:type="dxa" w:w="960"/>
          </w:tcPr>
          <w:p>
            <w:r>
              <w:t>R</w:t>
            </w:r>
          </w:p>
        </w:tc>
        <w:tc>
          <w:tcPr>
            <w:tcW w:type="dxa" w:w="960"/>
          </w:tcPr>
          <w:p>
            <w:r>
              <w:t>R</w:t>
            </w:r>
          </w:p>
        </w:tc>
        <w:tc>
          <w:tcPr>
            <w:tcW w:type="dxa" w:w="960"/>
          </w:tcPr>
          <w:p>
            <w:r>
              <w:t>I</w:t>
            </w:r>
          </w:p>
        </w:tc>
      </w:tr>
      <w:tr>
        <w:tc>
          <w:tcPr>
            <w:tcW w:type="dxa" w:w="960"/>
          </w:tcPr>
          <w:p>
            <w:r>
              <w:t>Monitor ICT third-party risk</w:t>
            </w:r>
          </w:p>
        </w:tc>
        <w:tc>
          <w:tcPr>
            <w:tcW w:type="dxa" w:w="960"/>
          </w:tcPr>
          <w:p>
            <w:r>
              <w:t>I</w:t>
            </w:r>
          </w:p>
        </w:tc>
        <w:tc>
          <w:tcPr>
            <w:tcW w:type="dxa" w:w="960"/>
          </w:tcPr>
          <w:p>
            <w:r>
              <w:t>A</w:t>
            </w:r>
          </w:p>
        </w:tc>
        <w:tc>
          <w:tcPr>
            <w:tcW w:type="dxa" w:w="960"/>
          </w:tcPr>
          <w:p>
            <w:r>
              <w:t>C</w:t>
            </w:r>
          </w:p>
        </w:tc>
        <w:tc>
          <w:tcPr>
            <w:tcW w:type="dxa" w:w="960"/>
          </w:tcPr>
          <w:p>
            <w:r>
              <w:t>C</w:t>
            </w:r>
          </w:p>
        </w:tc>
        <w:tc>
          <w:tcPr>
            <w:tcW w:type="dxa" w:w="960"/>
          </w:tcPr>
          <w:p>
            <w:r>
              <w:t>C</w:t>
            </w:r>
          </w:p>
        </w:tc>
        <w:tc>
          <w:tcPr>
            <w:tcW w:type="dxa" w:w="960"/>
          </w:tcPr>
          <w:p>
            <w:r>
              <w:t>R</w:t>
            </w:r>
          </w:p>
        </w:tc>
        <w:tc>
          <w:tcPr>
            <w:tcW w:type="dxa" w:w="960"/>
          </w:tcPr>
          <w:p>
            <w:r>
              <w:t>C</w:t>
            </w:r>
          </w:p>
        </w:tc>
        <w:tc>
          <w:tcPr>
            <w:tcW w:type="dxa" w:w="960"/>
          </w:tcPr>
          <w:p>
            <w:r>
              <w:t>I</w:t>
            </w:r>
          </w:p>
        </w:tc>
      </w:tr>
      <w:tr>
        <w:tc>
          <w:tcPr>
            <w:tcW w:type="dxa" w:w="960"/>
          </w:tcPr>
          <w:p>
            <w:r>
              <w:t>Provide independent assurance</w:t>
            </w:r>
          </w:p>
        </w:tc>
        <w:tc>
          <w:tcPr>
            <w:tcW w:type="dxa" w:w="960"/>
          </w:tcPr>
          <w:p>
            <w:r>
              <w:t>I</w:t>
            </w:r>
          </w:p>
        </w:tc>
        <w:tc>
          <w:tcPr>
            <w:tcW w:type="dxa" w:w="960"/>
          </w:tcPr>
          <w:p>
            <w:r>
              <w:t>I</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R</w:t>
            </w:r>
          </w:p>
        </w:tc>
      </w:tr>
    </w:tbl>
    <w:p>
      <w:r>
        <w:t>Legend: R = Responsible, A = Accountable, C = Consulted, I = Informed.</w:t>
      </w:r>
    </w:p>
    <w:p>
      <w:pPr>
        <w:pStyle w:val="Heading2"/>
      </w:pPr>
      <w:r>
        <w:t>Compliance, Monitoring &amp; Enforcement</w:t>
      </w:r>
    </w:p>
    <w:p>
      <w:r>
        <w:t>Compliance with this Policy is mandatory.</w:t>
      </w:r>
    </w:p>
    <w:p>
      <w:r>
        <w:t>The organisation shall monitor compliance through governance reporting, control testing, risk reviews, assurance activities, audits, incident analysis, third-party reviews, vulnerability reporting and management oversight.</w:t>
      </w:r>
    </w:p>
    <w:p>
      <w:r>
        <w:t>The following compliance and monitoring activities shall be maintained: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Monitoring Area</w:t>
            </w:r>
          </w:p>
        </w:tc>
        <w:tc>
          <w:tcPr>
            <w:tcW w:type="dxa" w:w="1728"/>
          </w:tcPr>
          <w:p>
            <w:r>
              <w:t>Method</w:t>
            </w:r>
          </w:p>
        </w:tc>
        <w:tc>
          <w:tcPr>
            <w:tcW w:type="dxa" w:w="1728"/>
          </w:tcPr>
          <w:p>
            <w:r>
              <w:t>Frequency</w:t>
            </w:r>
          </w:p>
        </w:tc>
        <w:tc>
          <w:tcPr>
            <w:tcW w:type="dxa" w:w="1728"/>
          </w:tcPr>
          <w:p>
            <w:r>
              <w:t>Responsible Function</w:t>
            </w:r>
          </w:p>
        </w:tc>
        <w:tc>
          <w:tcPr>
            <w:tcW w:type="dxa" w:w="1728"/>
          </w:tcPr>
          <w:p>
            <w:r>
              <w:t>Escalation Trigger</w:t>
            </w:r>
          </w:p>
        </w:tc>
      </w:tr>
      <w:tr>
        <w:tc>
          <w:tcPr>
            <w:tcW w:type="dxa" w:w="1728"/>
          </w:tcPr>
          <w:p>
            <w:r>
              <w:t>ICT risk register completeness</w:t>
            </w:r>
          </w:p>
        </w:tc>
        <w:tc>
          <w:tcPr>
            <w:tcW w:type="dxa" w:w="1728"/>
          </w:tcPr>
          <w:p>
            <w:r>
              <w:t>Review of open risks, ownership, ratings and treatment plans</w:t>
            </w:r>
          </w:p>
        </w:tc>
        <w:tc>
          <w:tcPr>
            <w:tcW w:type="dxa" w:w="1728"/>
          </w:tcPr>
          <w:p>
            <w:r>
              <w:t>Monthly</w:t>
            </w:r>
          </w:p>
        </w:tc>
        <w:tc>
          <w:tcPr>
            <w:tcW w:type="dxa" w:w="1728"/>
          </w:tcPr>
          <w:p>
            <w:r>
              <w:t>ICT Risk Management</w:t>
            </w:r>
          </w:p>
        </w:tc>
        <w:tc>
          <w:tcPr>
            <w:tcW w:type="dxa" w:w="1728"/>
          </w:tcPr>
          <w:p>
            <w:r>
              <w:t>Unowned risks, missing treatment plans or overdue high-risk actions</w:t>
            </w:r>
          </w:p>
        </w:tc>
      </w:tr>
      <w:tr>
        <w:tc>
          <w:tcPr>
            <w:tcW w:type="dxa" w:w="1728"/>
          </w:tcPr>
          <w:p>
            <w:r>
              <w:t>Risk appetite adherence</w:t>
            </w:r>
          </w:p>
        </w:tc>
        <w:tc>
          <w:tcPr>
            <w:tcW w:type="dxa" w:w="1728"/>
          </w:tcPr>
          <w:p>
            <w:r>
              <w:t>Comparison of current risk exposure against approved appetite</w:t>
            </w:r>
          </w:p>
        </w:tc>
        <w:tc>
          <w:tcPr>
            <w:tcW w:type="dxa" w:w="1728"/>
          </w:tcPr>
          <w:p>
            <w:r>
              <w:t>Quarterly</w:t>
            </w:r>
          </w:p>
        </w:tc>
        <w:tc>
          <w:tcPr>
            <w:tcW w:type="dxa" w:w="1728"/>
          </w:tcPr>
          <w:p>
            <w:r>
              <w:t>Risk Management</w:t>
            </w:r>
          </w:p>
        </w:tc>
        <w:tc>
          <w:tcPr>
            <w:tcW w:type="dxa" w:w="1728"/>
          </w:tcPr>
          <w:p>
            <w:r>
              <w:t>Any material breach or sustained adverse trend</w:t>
            </w:r>
          </w:p>
        </w:tc>
      </w:tr>
      <w:tr>
        <w:tc>
          <w:tcPr>
            <w:tcW w:type="dxa" w:w="1728"/>
          </w:tcPr>
          <w:p>
            <w:r>
              <w:t>Critical asset control coverage</w:t>
            </w:r>
          </w:p>
        </w:tc>
        <w:tc>
          <w:tcPr>
            <w:tcW w:type="dxa" w:w="1728"/>
          </w:tcPr>
          <w:p>
            <w:r>
              <w:t>Review of required controls for critical systems</w:t>
            </w:r>
          </w:p>
        </w:tc>
        <w:tc>
          <w:tcPr>
            <w:tcW w:type="dxa" w:w="1728"/>
          </w:tcPr>
          <w:p>
            <w:r>
              <w:t>Quarterly</w:t>
            </w:r>
          </w:p>
        </w:tc>
        <w:tc>
          <w:tcPr>
            <w:tcW w:type="dxa" w:w="1728"/>
          </w:tcPr>
          <w:p>
            <w:r>
              <w:t>Information Security and ICT Operations</w:t>
            </w:r>
          </w:p>
        </w:tc>
        <w:tc>
          <w:tcPr>
            <w:tcW w:type="dxa" w:w="1728"/>
          </w:tcPr>
          <w:p>
            <w:r>
              <w:t>Missing key controls or unsupported assets</w:t>
            </w:r>
          </w:p>
        </w:tc>
      </w:tr>
      <w:tr>
        <w:tc>
          <w:tcPr>
            <w:tcW w:type="dxa" w:w="1728"/>
          </w:tcPr>
          <w:p>
            <w:r>
              <w:t>Vulnerability remediation</w:t>
            </w:r>
          </w:p>
        </w:tc>
        <w:tc>
          <w:tcPr>
            <w:tcW w:type="dxa" w:w="1728"/>
          </w:tcPr>
          <w:p>
            <w:r>
              <w:t>Dashboard review of open vulnerabilities and ageing</w:t>
            </w:r>
          </w:p>
        </w:tc>
        <w:tc>
          <w:tcPr>
            <w:tcW w:type="dxa" w:w="1728"/>
          </w:tcPr>
          <w:p>
            <w:r>
              <w:t>Monthly</w:t>
            </w:r>
          </w:p>
        </w:tc>
        <w:tc>
          <w:tcPr>
            <w:tcW w:type="dxa" w:w="1728"/>
          </w:tcPr>
          <w:p>
            <w:r>
              <w:t>Security Operations</w:t>
            </w:r>
          </w:p>
        </w:tc>
        <w:tc>
          <w:tcPr>
            <w:tcW w:type="dxa" w:w="1728"/>
          </w:tcPr>
          <w:p>
            <w:r>
              <w:t>Overdue critical or high-risk vulnerabilities</w:t>
            </w:r>
          </w:p>
        </w:tc>
      </w:tr>
      <w:tr>
        <w:tc>
          <w:tcPr>
            <w:tcW w:type="dxa" w:w="1728"/>
          </w:tcPr>
          <w:p>
            <w:r>
              <w:t>Access control compliance</w:t>
            </w:r>
          </w:p>
        </w:tc>
        <w:tc>
          <w:tcPr>
            <w:tcW w:type="dxa" w:w="1728"/>
          </w:tcPr>
          <w:p>
            <w:r>
              <w:t>Review of privileged access, leavers and excessive permissions</w:t>
            </w:r>
          </w:p>
        </w:tc>
        <w:tc>
          <w:tcPr>
            <w:tcW w:type="dxa" w:w="1728"/>
          </w:tcPr>
          <w:p>
            <w:r>
              <w:t>Quarterly</w:t>
            </w:r>
          </w:p>
        </w:tc>
        <w:tc>
          <w:tcPr>
            <w:tcW w:type="dxa" w:w="1728"/>
          </w:tcPr>
          <w:p>
            <w:r>
              <w:t>System Owners and Identity Management</w:t>
            </w:r>
          </w:p>
        </w:tc>
        <w:tc>
          <w:tcPr>
            <w:tcW w:type="dxa" w:w="1728"/>
          </w:tcPr>
          <w:p>
            <w:r>
              <w:t>Unauthorised privileged access or failed recertification</w:t>
            </w:r>
          </w:p>
        </w:tc>
      </w:tr>
      <w:tr>
        <w:tc>
          <w:tcPr>
            <w:tcW w:type="dxa" w:w="1728"/>
          </w:tcPr>
          <w:p>
            <w:r>
              <w:t>Incident management performance</w:t>
            </w:r>
          </w:p>
        </w:tc>
        <w:tc>
          <w:tcPr>
            <w:tcW w:type="dxa" w:w="1728"/>
          </w:tcPr>
          <w:p>
            <w:r>
              <w:t>Review of incident handling, escalation, recovery and lessons learned</w:t>
            </w:r>
          </w:p>
        </w:tc>
        <w:tc>
          <w:tcPr>
            <w:tcW w:type="dxa" w:w="1728"/>
          </w:tcPr>
          <w:p>
            <w:r>
              <w:t>Quarterly</w:t>
            </w:r>
          </w:p>
        </w:tc>
        <w:tc>
          <w:tcPr>
            <w:tcW w:type="dxa" w:w="1728"/>
          </w:tcPr>
          <w:p>
            <w:r>
              <w:t>Information Security</w:t>
            </w:r>
          </w:p>
        </w:tc>
        <w:tc>
          <w:tcPr>
            <w:tcW w:type="dxa" w:w="1728"/>
          </w:tcPr>
          <w:p>
            <w:r>
              <w:t>Major incident, delayed escalation or repeat root cause</w:t>
            </w:r>
          </w:p>
        </w:tc>
      </w:tr>
      <w:tr>
        <w:tc>
          <w:tcPr>
            <w:tcW w:type="dxa" w:w="1728"/>
          </w:tcPr>
          <w:p>
            <w:r>
              <w:t>Resilience and recovery readiness</w:t>
            </w:r>
          </w:p>
        </w:tc>
        <w:tc>
          <w:tcPr>
            <w:tcW w:type="dxa" w:w="1728"/>
          </w:tcPr>
          <w:p>
            <w:r>
              <w:t>Review of testing results, backup success and recovery gaps</w:t>
            </w:r>
          </w:p>
        </w:tc>
        <w:tc>
          <w:tcPr>
            <w:tcW w:type="dxa" w:w="1728"/>
          </w:tcPr>
          <w:p>
            <w:r>
              <w:t>Semi-annually</w:t>
            </w:r>
          </w:p>
        </w:tc>
        <w:tc>
          <w:tcPr>
            <w:tcW w:type="dxa" w:w="1728"/>
          </w:tcPr>
          <w:p>
            <w:r>
              <w:t>Business Continuity and ICT Operations</w:t>
            </w:r>
          </w:p>
        </w:tc>
        <w:tc>
          <w:tcPr>
            <w:tcW w:type="dxa" w:w="1728"/>
          </w:tcPr>
          <w:p>
            <w:r>
              <w:t>Failed recovery test or unmet recovery objective</w:t>
            </w:r>
          </w:p>
        </w:tc>
      </w:tr>
      <w:tr>
        <w:tc>
          <w:tcPr>
            <w:tcW w:type="dxa" w:w="1728"/>
          </w:tcPr>
          <w:p>
            <w:r>
              <w:t>Third-party ICT risk</w:t>
            </w:r>
          </w:p>
        </w:tc>
        <w:tc>
          <w:tcPr>
            <w:tcW w:type="dxa" w:w="1728"/>
          </w:tcPr>
          <w:p>
            <w:r>
              <w:t>Review of material providers, issues and service performance</w:t>
            </w:r>
          </w:p>
        </w:tc>
        <w:tc>
          <w:tcPr>
            <w:tcW w:type="dxa" w:w="1728"/>
          </w:tcPr>
          <w:p>
            <w:r>
              <w:t>Quarterly</w:t>
            </w:r>
          </w:p>
        </w:tc>
        <w:tc>
          <w:tcPr>
            <w:tcW w:type="dxa" w:w="1728"/>
          </w:tcPr>
          <w:p>
            <w:r>
              <w:t>Third-Party Risk Management</w:t>
            </w:r>
          </w:p>
        </w:tc>
        <w:tc>
          <w:tcPr>
            <w:tcW w:type="dxa" w:w="1728"/>
          </w:tcPr>
          <w:p>
            <w:r>
              <w:t>Provider control weakness, service failure or unresolved audit issue</w:t>
            </w:r>
          </w:p>
        </w:tc>
      </w:tr>
      <w:tr>
        <w:tc>
          <w:tcPr>
            <w:tcW w:type="dxa" w:w="1728"/>
          </w:tcPr>
          <w:p>
            <w:r>
              <w:t>Policy compliance</w:t>
            </w:r>
          </w:p>
        </w:tc>
        <w:tc>
          <w:tcPr>
            <w:tcW w:type="dxa" w:w="1728"/>
          </w:tcPr>
          <w:p>
            <w:r>
              <w:t>Control self-assessment and assurance review</w:t>
            </w:r>
          </w:p>
        </w:tc>
        <w:tc>
          <w:tcPr>
            <w:tcW w:type="dxa" w:w="1728"/>
          </w:tcPr>
          <w:p>
            <w:r>
              <w:t>Annually</w:t>
            </w:r>
          </w:p>
        </w:tc>
        <w:tc>
          <w:tcPr>
            <w:tcW w:type="dxa" w:w="1728"/>
          </w:tcPr>
          <w:p>
            <w:r>
              <w:t>Compliance, Risk or Assurance</w:t>
            </w:r>
          </w:p>
        </w:tc>
        <w:tc>
          <w:tcPr>
            <w:tcW w:type="dxa" w:w="1728"/>
          </w:tcPr>
          <w:p>
            <w:r>
              <w:t>Material non-compliance or repeat exceptions</w:t>
            </w:r>
          </w:p>
        </w:tc>
      </w:tr>
      <w:tr>
        <w:tc>
          <w:tcPr>
            <w:tcW w:type="dxa" w:w="1728"/>
          </w:tcPr>
          <w:p>
            <w:r>
              <w:t>Training completion</w:t>
            </w:r>
          </w:p>
        </w:tc>
        <w:tc>
          <w:tcPr>
            <w:tcW w:type="dxa" w:w="1728"/>
          </w:tcPr>
          <w:p>
            <w:r>
              <w:t>Review of mandatory ICT risk and security training completion</w:t>
            </w:r>
          </w:p>
        </w:tc>
        <w:tc>
          <w:tcPr>
            <w:tcW w:type="dxa" w:w="1728"/>
          </w:tcPr>
          <w:p>
            <w:r>
              <w:t>Quarterly</w:t>
            </w:r>
          </w:p>
        </w:tc>
        <w:tc>
          <w:tcPr>
            <w:tcW w:type="dxa" w:w="1728"/>
          </w:tcPr>
          <w:p>
            <w:r>
              <w:t>Human Resources and Information Security</w:t>
            </w:r>
          </w:p>
        </w:tc>
        <w:tc>
          <w:tcPr>
            <w:tcW w:type="dxa" w:w="1728"/>
          </w:tcPr>
          <w:p>
            <w:r>
              <w:t>Missed training deadlines by high-risk user groups</w:t>
            </w:r>
          </w:p>
        </w:tc>
      </w:tr>
    </w:tbl>
    <w:p>
      <w:r>
        <w:t>Non-compliance with this Policy may result in one or more of the following actions:</w:t>
      </w:r>
    </w:p>
    <w:p>
      <w:pPr>
        <w:pStyle w:val="ListBullet"/>
      </w:pPr>
      <w:r>
        <w:t>Formal escalation to the relevant manager, risk owner, executive sponsor or governance forum.</w:t>
      </w:r>
    </w:p>
    <w:p>
      <w:pPr>
        <w:pStyle w:val="ListBullet"/>
      </w:pPr>
      <w:r>
        <w:t>Requirement to develop and complete a remediation plan.</w:t>
      </w:r>
    </w:p>
    <w:p>
      <w:pPr>
        <w:pStyle w:val="ListBullet"/>
      </w:pPr>
      <w:r>
        <w:t>Restriction, suspension or removal of system access.</w:t>
      </w:r>
    </w:p>
    <w:p>
      <w:pPr>
        <w:pStyle w:val="ListBullet"/>
      </w:pPr>
      <w:r>
        <w:t>Delay or rejection of technology changes, projects, procurements or go-live approvals.</w:t>
      </w:r>
    </w:p>
    <w:p>
      <w:pPr>
        <w:pStyle w:val="ListBullet"/>
      </w:pPr>
      <w:r>
        <w:t>Increased monitoring, assurance review or independent assessment.</w:t>
      </w:r>
    </w:p>
    <w:p>
      <w:pPr>
        <w:pStyle w:val="ListBullet"/>
      </w:pPr>
      <w:r>
        <w:t>Contractual remedies or supplier management action for third-party non-compliance.</w:t>
      </w:r>
    </w:p>
    <w:p>
      <w:pPr>
        <w:pStyle w:val="ListBullet"/>
      </w:pPr>
      <w:r>
        <w:t>Disciplinary action in line with the organisation’s HR policies.</w:t>
      </w:r>
    </w:p>
    <w:p>
      <w:pPr>
        <w:pStyle w:val="ListBullet"/>
      </w:pPr>
      <w:r>
        <w:t>Notification to legal, compliance, regulators, customers or other stakeholders where required.</w:t>
      </w:r>
    </w:p>
    <w:p>
      <w:r>
        <w:t>Managers shall ensure that personnel under their supervision comply with this Policy and complete assigned remediation actions within agreed timelines.</w:t>
      </w:r>
    </w:p>
    <w:p>
      <w:r>
        <w:t>Control failures, material weaknesses, significant risks and repeated non-compliance shall be reported to senior management and tracked until resolved or formally accepted.</w:t>
      </w:r>
    </w:p>
    <w:p>
      <w:pPr>
        <w:pStyle w:val="Heading2"/>
      </w:pPr>
      <w:r>
        <w:t>Exceptions</w:t>
      </w:r>
    </w:p>
    <w:p>
      <w:r>
        <w:t>Exceptions to this Policy are permitted only where there is a documented business need and the associated ICT risk is understood, assessed and approved by an authorised decision-maker.</w:t>
      </w:r>
    </w:p>
    <w:p>
      <w:r>
        <w:t>All 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Exception title</w:t>
            </w:r>
          </w:p>
        </w:tc>
        <w:tc>
          <w:tcPr>
            <w:tcW w:type="dxa" w:w="4320"/>
          </w:tcPr>
          <w:p>
            <w:r>
              <w:t>Clear summary of the requested deviation</w:t>
            </w:r>
          </w:p>
        </w:tc>
      </w:tr>
      <w:tr>
        <w:tc>
          <w:tcPr>
            <w:tcW w:type="dxa" w:w="4320"/>
          </w:tcPr>
          <w:p>
            <w:r>
              <w:t>Requestor</w:t>
            </w:r>
          </w:p>
        </w:tc>
        <w:tc>
          <w:tcPr>
            <w:tcW w:type="dxa" w:w="4320"/>
          </w:tcPr>
          <w:p>
            <w:r>
              <w:t>Name, role and business unit of the person requesting the exception</w:t>
            </w:r>
          </w:p>
        </w:tc>
      </w:tr>
      <w:tr>
        <w:tc>
          <w:tcPr>
            <w:tcW w:type="dxa" w:w="4320"/>
          </w:tcPr>
          <w:p>
            <w:r>
              <w:t>Affected asset, service or process</w:t>
            </w:r>
          </w:p>
        </w:tc>
        <w:tc>
          <w:tcPr>
            <w:tcW w:type="dxa" w:w="4320"/>
          </w:tcPr>
          <w:p>
            <w:r>
              <w:t>Systems, data, suppliers, users or processes impacted</w:t>
            </w:r>
          </w:p>
        </w:tc>
      </w:tr>
      <w:tr>
        <w:tc>
          <w:tcPr>
            <w:tcW w:type="dxa" w:w="4320"/>
          </w:tcPr>
          <w:p>
            <w:r>
              <w:t>Policy requirement affected</w:t>
            </w:r>
          </w:p>
        </w:tc>
        <w:tc>
          <w:tcPr>
            <w:tcW w:type="dxa" w:w="4320"/>
          </w:tcPr>
          <w:p>
            <w:r>
              <w:t>Description of the requirement that cannot be met</w:t>
            </w:r>
          </w:p>
        </w:tc>
      </w:tr>
      <w:tr>
        <w:tc>
          <w:tcPr>
            <w:tcW w:type="dxa" w:w="4320"/>
          </w:tcPr>
          <w:p>
            <w:r>
              <w:t>Business justification</w:t>
            </w:r>
          </w:p>
        </w:tc>
        <w:tc>
          <w:tcPr>
            <w:tcW w:type="dxa" w:w="4320"/>
          </w:tcPr>
          <w:p>
            <w:r>
              <w:t>Reason the exception is necessary</w:t>
            </w:r>
          </w:p>
        </w:tc>
      </w:tr>
      <w:tr>
        <w:tc>
          <w:tcPr>
            <w:tcW w:type="dxa" w:w="4320"/>
          </w:tcPr>
          <w:p>
            <w:r>
              <w:t>Risk assessment</w:t>
            </w:r>
          </w:p>
        </w:tc>
        <w:tc>
          <w:tcPr>
            <w:tcW w:type="dxa" w:w="4320"/>
          </w:tcPr>
          <w:p>
            <w:r>
              <w:t>Likelihood, impact, affected controls and residual risk</w:t>
            </w:r>
          </w:p>
        </w:tc>
      </w:tr>
      <w:tr>
        <w:tc>
          <w:tcPr>
            <w:tcW w:type="dxa" w:w="4320"/>
          </w:tcPr>
          <w:p>
            <w:r>
              <w:t>Compensating controls</w:t>
            </w:r>
          </w:p>
        </w:tc>
        <w:tc>
          <w:tcPr>
            <w:tcW w:type="dxa" w:w="4320"/>
          </w:tcPr>
          <w:p>
            <w:r>
              <w:t>Alternative measures to reduce risk</w:t>
            </w:r>
          </w:p>
        </w:tc>
      </w:tr>
      <w:tr>
        <w:tc>
          <w:tcPr>
            <w:tcW w:type="dxa" w:w="4320"/>
          </w:tcPr>
          <w:p>
            <w:r>
              <w:t>Duration</w:t>
            </w:r>
          </w:p>
        </w:tc>
        <w:tc>
          <w:tcPr>
            <w:tcW w:type="dxa" w:w="4320"/>
          </w:tcPr>
          <w:p>
            <w:r>
              <w:t>Requested start date and end date</w:t>
            </w:r>
          </w:p>
        </w:tc>
      </w:tr>
      <w:tr>
        <w:tc>
          <w:tcPr>
            <w:tcW w:type="dxa" w:w="4320"/>
          </w:tcPr>
          <w:p>
            <w:r>
              <w:t>Remediation plan</w:t>
            </w:r>
          </w:p>
        </w:tc>
        <w:tc>
          <w:tcPr>
            <w:tcW w:type="dxa" w:w="4320"/>
          </w:tcPr>
          <w:p>
            <w:r>
              <w:t>Actions required to return to compliance</w:t>
            </w:r>
          </w:p>
        </w:tc>
      </w:tr>
      <w:tr>
        <w:tc>
          <w:tcPr>
            <w:tcW w:type="dxa" w:w="4320"/>
          </w:tcPr>
          <w:p>
            <w:r>
              <w:t>Approval authority</w:t>
            </w:r>
          </w:p>
        </w:tc>
        <w:tc>
          <w:tcPr>
            <w:tcW w:type="dxa" w:w="4320"/>
          </w:tcPr>
          <w:p>
            <w:r>
              <w:t>Role required to approve the exception</w:t>
            </w:r>
          </w:p>
        </w:tc>
      </w:tr>
      <w:tr>
        <w:tc>
          <w:tcPr>
            <w:tcW w:type="dxa" w:w="4320"/>
          </w:tcPr>
          <w:p>
            <w:r>
              <w:t>Review frequency</w:t>
            </w:r>
          </w:p>
        </w:tc>
        <w:tc>
          <w:tcPr>
            <w:tcW w:type="dxa" w:w="4320"/>
          </w:tcPr>
          <w:p>
            <w:r>
              <w:t>How often the exception will be reassessed</w:t>
            </w:r>
          </w:p>
        </w:tc>
      </w:tr>
      <w:tr>
        <w:tc>
          <w:tcPr>
            <w:tcW w:type="dxa" w:w="4320"/>
          </w:tcPr>
          <w:p>
            <w:r>
              <w:t>Evidence</w:t>
            </w:r>
          </w:p>
        </w:tc>
        <w:tc>
          <w:tcPr>
            <w:tcW w:type="dxa" w:w="4320"/>
          </w:tcPr>
          <w:p>
            <w:r>
              <w:t>Supporting documents, diagrams, risk assessments or approvals</w:t>
            </w:r>
          </w:p>
        </w:tc>
      </w:tr>
    </w:tbl>
    <w:p>
      <w:r>
        <w:t>Exceptions shall be:</w:t>
      </w:r>
    </w:p>
    <w:p>
      <w:pPr>
        <w:pStyle w:val="ListBullet"/>
      </w:pPr>
      <w:r>
        <w:t>Recorded in an exception register.</w:t>
      </w:r>
    </w:p>
    <w:p>
      <w:pPr>
        <w:pStyle w:val="ListBullet"/>
      </w:pPr>
      <w:r>
        <w:t>Risk assessed before approval.</w:t>
      </w:r>
    </w:p>
    <w:p>
      <w:pPr>
        <w:pStyle w:val="ListBullet"/>
      </w:pPr>
      <w:r>
        <w:t>Time-bound unless explicitly approved as a long-term risk acceptance.</w:t>
      </w:r>
    </w:p>
    <w:p>
      <w:pPr>
        <w:pStyle w:val="ListBullet"/>
      </w:pPr>
      <w:r>
        <w:t>Subject to compensating controls where practical.</w:t>
      </w:r>
    </w:p>
    <w:p>
      <w:pPr>
        <w:pStyle w:val="ListBullet"/>
      </w:pPr>
      <w:r>
        <w:t>Reviewed before expiry.</w:t>
      </w:r>
    </w:p>
    <w:p>
      <w:pPr>
        <w:pStyle w:val="ListBullet"/>
      </w:pPr>
      <w:r>
        <w:t>Escalated where the residual risk exceeds approved appetite.</w:t>
      </w:r>
    </w:p>
    <w:p>
      <w:pPr>
        <w:pStyle w:val="ListBullet"/>
      </w:pPr>
      <w:r>
        <w:t>Closed when the organisation returns to compliance or the affected asset, service or process is retired.</w:t>
      </w:r>
    </w:p>
    <w:p>
      <w:r>
        <w:t>The following approval thresholds shall apply unless a stricter internal authority matrix is defined:</w:t>
      </w:r>
    </w:p>
    <w:tbl>
      <w:tblPr>
        <w:tblStyle w:val="TableGrid"/>
        <w:tblW w:type="auto" w:w="0"/>
        <w:tblLook w:firstColumn="1" w:firstRow="1" w:lastColumn="0" w:lastRow="0" w:noHBand="0" w:noVBand="1" w:val="04A0"/>
      </w:tblPr>
      <w:tblGrid>
        <w:gridCol w:w="2880"/>
        <w:gridCol w:w="2880"/>
        <w:gridCol w:w="2880"/>
      </w:tblGrid>
      <w:tr>
        <w:tc>
          <w:tcPr>
            <w:tcW w:type="dxa" w:w="2880"/>
          </w:tcPr>
          <w:p>
            <w:r>
              <w:t>Exception Risk Level</w:t>
            </w:r>
          </w:p>
        </w:tc>
        <w:tc>
          <w:tcPr>
            <w:tcW w:type="dxa" w:w="2880"/>
          </w:tcPr>
          <w:p>
            <w:r>
              <w:t>Minimum Approval Authority</w:t>
            </w:r>
          </w:p>
        </w:tc>
        <w:tc>
          <w:tcPr>
            <w:tcW w:type="dxa" w:w="2880"/>
          </w:tcPr>
          <w:p>
            <w:r>
              <w:t>Maximum Initial Duration</w:t>
            </w:r>
          </w:p>
        </w:tc>
      </w:tr>
      <w:tr>
        <w:tc>
          <w:tcPr>
            <w:tcW w:type="dxa" w:w="2880"/>
          </w:tcPr>
          <w:p>
            <w:r>
              <w:t>Low</w:t>
            </w:r>
          </w:p>
        </w:tc>
        <w:tc>
          <w:tcPr>
            <w:tcW w:type="dxa" w:w="2880"/>
          </w:tcPr>
          <w:p>
            <w:r>
              <w:t>System Owner and ICT Risk Manager</w:t>
            </w:r>
          </w:p>
        </w:tc>
        <w:tc>
          <w:tcPr>
            <w:tcW w:type="dxa" w:w="2880"/>
          </w:tcPr>
          <w:p>
            <w:r>
              <w:t>12 months</w:t>
            </w:r>
          </w:p>
        </w:tc>
      </w:tr>
      <w:tr>
        <w:tc>
          <w:tcPr>
            <w:tcW w:type="dxa" w:w="2880"/>
          </w:tcPr>
          <w:p>
            <w:r>
              <w:t>Medium</w:t>
            </w:r>
          </w:p>
        </w:tc>
        <w:tc>
          <w:tcPr>
            <w:tcW w:type="dxa" w:w="2880"/>
          </w:tcPr>
          <w:p>
            <w:r>
              <w:t>Business Owner and Chief Information Security Officer</w:t>
            </w:r>
          </w:p>
        </w:tc>
        <w:tc>
          <w:tcPr>
            <w:tcW w:type="dxa" w:w="2880"/>
          </w:tcPr>
          <w:p>
            <w:r>
              <w:t>6 months</w:t>
            </w:r>
          </w:p>
        </w:tc>
      </w:tr>
      <w:tr>
        <w:tc>
          <w:tcPr>
            <w:tcW w:type="dxa" w:w="2880"/>
          </w:tcPr>
          <w:p>
            <w:r>
              <w:t>High</w:t>
            </w:r>
          </w:p>
        </w:tc>
        <w:tc>
          <w:tcPr>
            <w:tcW w:type="dxa" w:w="2880"/>
          </w:tcPr>
          <w:p>
            <w:r>
              <w:t>Relevant Executive and Chief Risk Officer</w:t>
            </w:r>
          </w:p>
        </w:tc>
        <w:tc>
          <w:tcPr>
            <w:tcW w:type="dxa" w:w="2880"/>
          </w:tcPr>
          <w:p>
            <w:r>
              <w:t>3 months</w:t>
            </w:r>
          </w:p>
        </w:tc>
      </w:tr>
      <w:tr>
        <w:tc>
          <w:tcPr>
            <w:tcW w:type="dxa" w:w="2880"/>
          </w:tcPr>
          <w:p>
            <w:r>
              <w:t>Critical or outside risk appetite</w:t>
            </w:r>
          </w:p>
        </w:tc>
        <w:tc>
          <w:tcPr>
            <w:tcW w:type="dxa" w:w="2880"/>
          </w:tcPr>
          <w:p>
            <w:r>
              <w:t>Executive Management or Board-delegated forum</w:t>
            </w:r>
          </w:p>
        </w:tc>
        <w:tc>
          <w:tcPr>
            <w:tcW w:type="dxa" w:w="2880"/>
          </w:tcPr>
          <w:p>
            <w:r>
              <w:t>As specifically approved</w:t>
            </w:r>
          </w:p>
        </w:tc>
      </w:tr>
    </w:tbl>
    <w:p>
      <w:r>
        <w:t>Expired exceptions shall be treated as non-compliance unless formally renewed before expiry.</w:t>
      </w:r>
    </w:p>
    <w:p>
      <w:r>
        <w:t>Permanent exceptions are not permitted where they would leave the organisation operating outside approved ICT risk appetite without explicit senior management approval and documented ongoing monitoring.</w:t>
      </w:r>
    </w:p>
    <w:p>
      <w:pPr>
        <w:pStyle w:val="Heading2"/>
      </w:pPr>
      <w:r>
        <w:t>Review &amp; Maintenance</w:t>
      </w:r>
    </w:p>
    <w:p>
      <w:r>
        <w:t>The Chief Information Security Officer owns this Policy and is responsible for ensuring it remains accurate, current and aligned with the organisation’s ICT risk profile, operating model and resilience objectives.</w:t>
      </w:r>
    </w:p>
    <w:p>
      <w:r>
        <w:t>This Policy shall be reviewed:</w:t>
      </w:r>
    </w:p>
    <w:p>
      <w:pPr>
        <w:pStyle w:val="ListBullet"/>
      </w:pPr>
      <w:r>
        <w:t>At least annually.</w:t>
      </w:r>
    </w:p>
    <w:p>
      <w:pPr>
        <w:pStyle w:val="ListBullet"/>
      </w:pPr>
      <w:r>
        <w:t>Following a material ICT incident or near miss.</w:t>
      </w:r>
    </w:p>
    <w:p>
      <w:pPr>
        <w:pStyle w:val="ListBullet"/>
      </w:pPr>
      <w:r>
        <w:t>Following a significant change to the organisation’s technology environment, business model, critical services or outsourcing arrangements.</w:t>
      </w:r>
    </w:p>
    <w:p>
      <w:pPr>
        <w:pStyle w:val="ListBullet"/>
      </w:pPr>
      <w:r>
        <w:t>Following a material change in the threat landscape.</w:t>
      </w:r>
    </w:p>
    <w:p>
      <w:pPr>
        <w:pStyle w:val="ListBullet"/>
      </w:pPr>
      <w:r>
        <w:t>Following significant audit findings, assurance findings or control failures.</w:t>
      </w:r>
    </w:p>
    <w:p>
      <w:pPr>
        <w:pStyle w:val="ListBullet"/>
      </w:pPr>
      <w:r>
        <w:t>Following relevant legal, regulatory or supervisory developments.</w:t>
      </w:r>
    </w:p>
    <w:p>
      <w:pPr>
        <w:pStyle w:val="ListBullet"/>
      </w:pPr>
      <w:r>
        <w:t>When risk appetite, governance structures or organisational responsibilities materially change.</w:t>
      </w:r>
    </w:p>
    <w:p>
      <w:r>
        <w:t>The Policy review shall consider:</w:t>
      </w:r>
    </w:p>
    <w:tbl>
      <w:tblPr>
        <w:tblStyle w:val="TableGrid"/>
        <w:tblW w:type="auto" w:w="0"/>
        <w:tblLook w:firstColumn="1" w:firstRow="1" w:lastColumn="0" w:lastRow="0" w:noHBand="0" w:noVBand="1" w:val="04A0"/>
      </w:tblPr>
      <w:tblGrid>
        <w:gridCol w:w="4320"/>
        <w:gridCol w:w="4320"/>
      </w:tblGrid>
      <w:tr>
        <w:tc>
          <w:tcPr>
            <w:tcW w:type="dxa" w:w="4320"/>
          </w:tcPr>
          <w:p>
            <w:r>
              <w:t>Review Area</w:t>
            </w:r>
          </w:p>
        </w:tc>
        <w:tc>
          <w:tcPr>
            <w:tcW w:type="dxa" w:w="4320"/>
          </w:tcPr>
          <w:p>
            <w:r>
              <w:t>Review Consideration</w:t>
            </w:r>
          </w:p>
        </w:tc>
      </w:tr>
      <w:tr>
        <w:tc>
          <w:tcPr>
            <w:tcW w:type="dxa" w:w="4320"/>
          </w:tcPr>
          <w:p>
            <w:r>
              <w:t>Scope</w:t>
            </w:r>
          </w:p>
        </w:tc>
        <w:tc>
          <w:tcPr>
            <w:tcW w:type="dxa" w:w="4320"/>
          </w:tcPr>
          <w:p>
            <w:r>
              <w:t>Whether all relevant entities, assets, services, users and third parties remain covered</w:t>
            </w:r>
          </w:p>
        </w:tc>
      </w:tr>
      <w:tr>
        <w:tc>
          <w:tcPr>
            <w:tcW w:type="dxa" w:w="4320"/>
          </w:tcPr>
          <w:p>
            <w:r>
              <w:t>Governance</w:t>
            </w:r>
          </w:p>
        </w:tc>
        <w:tc>
          <w:tcPr>
            <w:tcW w:type="dxa" w:w="4320"/>
          </w:tcPr>
          <w:p>
            <w:r>
              <w:t>Whether roles, responsibilities and reporting lines remain accurate</w:t>
            </w:r>
          </w:p>
        </w:tc>
      </w:tr>
      <w:tr>
        <w:tc>
          <w:tcPr>
            <w:tcW w:type="dxa" w:w="4320"/>
          </w:tcPr>
          <w:p>
            <w:r>
              <w:t>Risk appetite</w:t>
            </w:r>
          </w:p>
        </w:tc>
        <w:tc>
          <w:tcPr>
            <w:tcW w:type="dxa" w:w="4320"/>
          </w:tcPr>
          <w:p>
            <w:r>
              <w:t>Whether ICT risk appetite remains suitable and measurable</w:t>
            </w:r>
          </w:p>
        </w:tc>
      </w:tr>
      <w:tr>
        <w:tc>
          <w:tcPr>
            <w:tcW w:type="dxa" w:w="4320"/>
          </w:tcPr>
          <w:p>
            <w:r>
              <w:t>Control requirements</w:t>
            </w:r>
          </w:p>
        </w:tc>
        <w:tc>
          <w:tcPr>
            <w:tcW w:type="dxa" w:w="4320"/>
          </w:tcPr>
          <w:p>
            <w:r>
              <w:t>Whether mandatory requirements remain appropriate to current risks</w:t>
            </w:r>
          </w:p>
        </w:tc>
      </w:tr>
      <w:tr>
        <w:tc>
          <w:tcPr>
            <w:tcW w:type="dxa" w:w="4320"/>
          </w:tcPr>
          <w:p>
            <w:r>
              <w:t>Operational effectiveness</w:t>
            </w:r>
          </w:p>
        </w:tc>
        <w:tc>
          <w:tcPr>
            <w:tcW w:type="dxa" w:w="4320"/>
          </w:tcPr>
          <w:p>
            <w:r>
              <w:t>Whether the ICT RMF is operating as intended</w:t>
            </w:r>
          </w:p>
        </w:tc>
      </w:tr>
      <w:tr>
        <w:tc>
          <w:tcPr>
            <w:tcW w:type="dxa" w:w="4320"/>
          </w:tcPr>
          <w:p>
            <w:r>
              <w:t>Incident and testing lessons</w:t>
            </w:r>
          </w:p>
        </w:tc>
        <w:tc>
          <w:tcPr>
            <w:tcW w:type="dxa" w:w="4320"/>
          </w:tcPr>
          <w:p>
            <w:r>
              <w:t>Whether lessons learned require Policy updates</w:t>
            </w:r>
          </w:p>
        </w:tc>
      </w:tr>
      <w:tr>
        <w:tc>
          <w:tcPr>
            <w:tcW w:type="dxa" w:w="4320"/>
          </w:tcPr>
          <w:p>
            <w:r>
              <w:t>Third-party dependency</w:t>
            </w:r>
          </w:p>
        </w:tc>
        <w:tc>
          <w:tcPr>
            <w:tcW w:type="dxa" w:w="4320"/>
          </w:tcPr>
          <w:p>
            <w:r>
              <w:t>Whether material supplier or concentration risks require stronger requirements</w:t>
            </w:r>
          </w:p>
        </w:tc>
      </w:tr>
      <w:tr>
        <w:tc>
          <w:tcPr>
            <w:tcW w:type="dxa" w:w="4320"/>
          </w:tcPr>
          <w:p>
            <w:r>
              <w:t>Assurance findings</w:t>
            </w:r>
          </w:p>
        </w:tc>
        <w:tc>
          <w:tcPr>
            <w:tcW w:type="dxa" w:w="4320"/>
          </w:tcPr>
          <w:p>
            <w:r>
              <w:t>Whether audit or control assessment results indicate gaps</w:t>
            </w:r>
          </w:p>
        </w:tc>
      </w:tr>
      <w:tr>
        <w:tc>
          <w:tcPr>
            <w:tcW w:type="dxa" w:w="4320"/>
          </w:tcPr>
          <w:p>
            <w:r>
              <w:t>Metrics and reporting</w:t>
            </w:r>
          </w:p>
        </w:tc>
        <w:tc>
          <w:tcPr>
            <w:tcW w:type="dxa" w:w="4320"/>
          </w:tcPr>
          <w:p>
            <w:r>
              <w:t>Whether indicators support timely management decisions</w:t>
            </w:r>
          </w:p>
        </w:tc>
      </w:tr>
      <w:tr>
        <w:tc>
          <w:tcPr>
            <w:tcW w:type="dxa" w:w="4320"/>
          </w:tcPr>
          <w:p>
            <w:r>
              <w:t>Documentation alignment</w:t>
            </w:r>
          </w:p>
        </w:tc>
        <w:tc>
          <w:tcPr>
            <w:tcW w:type="dxa" w:w="4320"/>
          </w:tcPr>
          <w:p>
            <w:r>
              <w:t>Whether related standards, procedures and plans remain consistent</w:t>
            </w:r>
          </w:p>
        </w:tc>
      </w:tr>
    </w:tbl>
    <w:p>
      <w:r>
        <w:t>Material changes to this Policy shall be approved by [Approving Authority]. Minor administrative changes, such as formatting, role title updates or clarification that does not alter policy intent, may be approved by the Policy Owner.</w:t>
      </w:r>
    </w:p>
    <w:p>
      <w:r>
        <w:t>The current approved version of this Policy shall be stored in [Document Repository]. Superseded versions shall be retained in accordance with the organisation’s records retention requirements.</w:t>
      </w:r>
    </w:p>
    <w:p>
      <w:r>
        <w:t>Related documents shall be reviewed for alignment whenever this Policy is materially updated, including:</w:t>
      </w:r>
    </w:p>
    <w:p>
      <w:pPr>
        <w:pStyle w:val="ListBullet"/>
      </w:pPr>
      <w:r>
        <w:t>Information Security Policy.</w:t>
      </w:r>
    </w:p>
    <w:p>
      <w:pPr>
        <w:pStyle w:val="ListBullet"/>
      </w:pPr>
      <w:r>
        <w:t>Enterprise Risk Management Policy.</w:t>
      </w:r>
    </w:p>
    <w:p>
      <w:pPr>
        <w:pStyle w:val="ListBullet"/>
      </w:pPr>
      <w:r>
        <w:t>ICT Incident Management Procedure.</w:t>
      </w:r>
    </w:p>
    <w:p>
      <w:pPr>
        <w:pStyle w:val="ListBullet"/>
      </w:pPr>
      <w:r>
        <w:t>Business Continuity and Disaster Recovery Policy.</w:t>
      </w:r>
    </w:p>
    <w:p>
      <w:pPr>
        <w:pStyle w:val="ListBullet"/>
      </w:pPr>
      <w:r>
        <w:t>ICT Change Management Procedure.</w:t>
      </w:r>
    </w:p>
    <w:p>
      <w:pPr>
        <w:pStyle w:val="ListBullet"/>
      </w:pPr>
      <w:r>
        <w:t>Access Control Standard.</w:t>
      </w:r>
    </w:p>
    <w:p>
      <w:pPr>
        <w:pStyle w:val="ListBullet"/>
      </w:pPr>
      <w:r>
        <w:t>Vulnerability and Patch Management Standard.</w:t>
      </w:r>
    </w:p>
    <w:p>
      <w:pPr>
        <w:pStyle w:val="ListBullet"/>
      </w:pPr>
      <w:r>
        <w:t>Secure Configuration Standard.</w:t>
      </w:r>
    </w:p>
    <w:p>
      <w:pPr>
        <w:pStyle w:val="ListBullet"/>
      </w:pPr>
      <w:r>
        <w:t>Third-Party Risk Management Policy.</w:t>
      </w:r>
    </w:p>
    <w:p>
      <w:pPr>
        <w:pStyle w:val="ListBullet"/>
      </w:pPr>
      <w:r>
        <w:t>Data Protection and Privacy Policy.</w:t>
      </w:r>
    </w:p>
    <w:p>
      <w:pPr>
        <w:pStyle w:val="ListBullet"/>
      </w:pPr>
      <w:r>
        <w:t>Logging and Monitoring Standard.</w:t>
      </w:r>
    </w:p>
    <w:p>
      <w:pPr>
        <w:pStyle w:val="ListBullet"/>
      </w:pPr>
      <w:r>
        <w:t>Backup and Recovery Standard.</w:t>
      </w:r>
    </w:p>
    <w:p>
      <w:pPr>
        <w:pStyle w:val="ListBullet"/>
      </w:pPr>
      <w:r>
        <w:t>ICT Asset Management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