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 Threat Landscape Assessment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DORA-REP-CTA-001</w:t>
            </w:r>
          </w:p>
        </w:tc>
        <w:tc>
          <w:tcPr>
            <w:tcW w:type="dxa" w:w="1440"/>
          </w:tcPr>
          <w:p>
            <w:r>
              <w:t>1.0</w:t>
            </w:r>
          </w:p>
        </w:tc>
        <w:tc>
          <w:tcPr>
            <w:tcW w:type="dxa" w:w="1440"/>
          </w:tcPr>
          <w:p>
            <w:r>
              <w:t>Head of Information Security / ICT Risk</w:t>
            </w:r>
          </w:p>
        </w:tc>
        <w:tc>
          <w:tcPr>
            <w:tcW w:type="dxa" w:w="1440"/>
          </w:tcPr>
          <w:p>
            <w:r>
              <w:t>[Effective Date]</w:t>
            </w:r>
          </w:p>
        </w:tc>
        <w:tc>
          <w:tcPr>
            <w:tcW w:type="dxa" w:w="1440"/>
          </w:tcPr>
          <w:p>
            <w:r>
              <w:t>Digital Operational Resilience Act</w:t>
            </w:r>
          </w:p>
        </w:tc>
        <w:tc>
          <w:tcPr>
            <w:tcW w:type="dxa" w:w="1440"/>
          </w:tcPr>
          <w:p>
            <w:r>
              <w:t>Confidential - Internal Use Only</w:t>
            </w:r>
          </w:p>
        </w:tc>
      </w:tr>
    </w:tbl>
    <w:p>
      <w:pPr>
        <w:pStyle w:val="Heading2"/>
      </w:pPr>
      <w:r>
        <w:t>Purpose</w:t>
      </w:r>
    </w:p>
    <w:p>
      <w:r>
        <w:t>This Cyber Threat Landscape Assessment provides a structured, evidence-based view of the current and emerging cyber threats, ICT vulnerabilities, risk sources, and exposure conditions relevant to [Organisation Name].</w:t>
      </w:r>
    </w:p>
    <w:p>
      <w:r>
        <w:t>The report supports the organisation’s digital operational resilience by enabling continuous identification and assessment of:</w:t>
      </w:r>
    </w:p>
    <w:p>
      <w:pPr>
        <w:pStyle w:val="ListBullet"/>
      </w:pPr>
      <w:r>
        <w:t>Cyber threat actors and their likely intent, capability, and targeting patterns.</w:t>
      </w:r>
    </w:p>
    <w:p>
      <w:pPr>
        <w:pStyle w:val="ListBullet"/>
      </w:pPr>
      <w:r>
        <w:t>ICT vulnerabilities affecting critical or important business functions.</w:t>
      </w:r>
    </w:p>
    <w:p>
      <w:pPr>
        <w:pStyle w:val="ListBullet"/>
      </w:pPr>
      <w:r>
        <w:t>External and internal ICT risk sources that could disrupt financial services, customer operations, data confidentiality, service availability, or transaction integrity.</w:t>
      </w:r>
    </w:p>
    <w:p>
      <w:pPr>
        <w:pStyle w:val="ListBullet"/>
      </w:pPr>
      <w:r>
        <w:t>Sector-specific risks affecting financial entities, technology service providers, market infrastructure, customers, and interconnected third parties.</w:t>
      </w:r>
    </w:p>
    <w:p>
      <w:pPr>
        <w:pStyle w:val="ListBullet"/>
      </w:pPr>
      <w:r>
        <w:t>Changes in the threat environment that require updates to controls, monitoring, incident response, testing, or risk treatment plans.</w:t>
      </w:r>
    </w:p>
    <w:p>
      <w:r>
        <w:t>This report is intended to inform executive decision-making, ICT risk management, security operations, business continuity planning, third-party risk management, and resilience testing priorities.</w:t>
      </w:r>
    </w:p>
    <w:p>
      <w:pPr>
        <w:pStyle w:val="Heading2"/>
      </w:pPr>
      <w:r>
        <w:t>Reporting Period &amp; Scope</w:t>
      </w:r>
    </w:p>
    <w:p>
      <w:pPr>
        <w:pStyle w:val="Heading3"/>
      </w:pPr>
      <w:r>
        <w:t>Reporting Period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Details</w:t>
            </w:r>
          </w:p>
        </w:tc>
      </w:tr>
      <w:tr>
        <w:tc>
          <w:tcPr>
            <w:tcW w:type="dxa" w:w="4320"/>
          </w:tcPr>
          <w:p>
            <w:r>
              <w:t>Reporting period covered</w:t>
            </w:r>
          </w:p>
        </w:tc>
        <w:tc>
          <w:tcPr>
            <w:tcW w:type="dxa" w:w="4320"/>
          </w:tcPr>
          <w:p>
            <w:r>
              <w:t>[Start Date] to [End Date]</w:t>
            </w:r>
          </w:p>
        </w:tc>
      </w:tr>
      <w:tr>
        <w:tc>
          <w:tcPr>
            <w:tcW w:type="dxa" w:w="4320"/>
          </w:tcPr>
          <w:p>
            <w:r>
              <w:t>Assessment frequency</w:t>
            </w:r>
          </w:p>
        </w:tc>
        <w:tc>
          <w:tcPr>
            <w:tcW w:type="dxa" w:w="4320"/>
          </w:tcPr>
          <w:p>
            <w:r>
              <w:t>Quarterly, with ad hoc updates for material threat changes</w:t>
            </w:r>
          </w:p>
        </w:tc>
      </w:tr>
      <w:tr>
        <w:tc>
          <w:tcPr>
            <w:tcW w:type="dxa" w:w="4320"/>
          </w:tcPr>
          <w:p>
            <w:r>
              <w:t>Report preparation date</w:t>
            </w:r>
          </w:p>
        </w:tc>
        <w:tc>
          <w:tcPr>
            <w:tcW w:type="dxa" w:w="4320"/>
          </w:tcPr>
          <w:p>
            <w:r>
              <w:t>[Report Date]</w:t>
            </w:r>
          </w:p>
        </w:tc>
      </w:tr>
      <w:tr>
        <w:tc>
          <w:tcPr>
            <w:tcW w:type="dxa" w:w="4320"/>
          </w:tcPr>
          <w:p>
            <w:r>
              <w:t>Next scheduled assessment</w:t>
            </w:r>
          </w:p>
        </w:tc>
        <w:tc>
          <w:tcPr>
            <w:tcW w:type="dxa" w:w="4320"/>
          </w:tcPr>
          <w:p>
            <w:r>
              <w:t>[Next Assessment Date]</w:t>
            </w:r>
          </w:p>
        </w:tc>
      </w:tr>
      <w:tr>
        <w:tc>
          <w:tcPr>
            <w:tcW w:type="dxa" w:w="4320"/>
          </w:tcPr>
          <w:p>
            <w:r>
              <w:t>Prepared by</w:t>
            </w:r>
          </w:p>
        </w:tc>
        <w:tc>
          <w:tcPr>
            <w:tcW w:type="dxa" w:w="4320"/>
          </w:tcPr>
          <w:p>
            <w:r>
              <w:t>[Information Security / ICT Risk Team]</w:t>
            </w:r>
          </w:p>
        </w:tc>
      </w:tr>
      <w:tr>
        <w:tc>
          <w:tcPr>
            <w:tcW w:type="dxa" w:w="4320"/>
          </w:tcPr>
          <w:p>
            <w:r>
              <w:t>Reviewed by</w:t>
            </w:r>
          </w:p>
        </w:tc>
        <w:tc>
          <w:tcPr>
            <w:tcW w:type="dxa" w:w="4320"/>
          </w:tcPr>
          <w:p>
            <w:r>
              <w:t>[CISO / ICT Risk Owner / Operational Resilience Lead]</w:t>
            </w:r>
          </w:p>
        </w:tc>
      </w:tr>
      <w:tr>
        <w:tc>
          <w:tcPr>
            <w:tcW w:type="dxa" w:w="4320"/>
          </w:tcPr>
          <w:p>
            <w:r>
              <w:t>Approved by</w:t>
            </w:r>
          </w:p>
        </w:tc>
        <w:tc>
          <w:tcPr>
            <w:tcW w:type="dxa" w:w="4320"/>
          </w:tcPr>
          <w:p>
            <w:r>
              <w:t>[Executive Risk Committee / Management Body Delegate]</w:t>
            </w:r>
          </w:p>
        </w:tc>
      </w:tr>
    </w:tbl>
    <w:p>
      <w:pPr>
        <w:pStyle w:val="Heading3"/>
      </w:pPr>
      <w:r>
        <w:t>Organisational Scope</w:t>
      </w:r>
    </w:p>
    <w:p>
      <w:r>
        <w:t>This assessment covers ICT risks and cyber threat conditions relevant to:</w:t>
      </w:r>
    </w:p>
    <w:p>
      <w:pPr>
        <w:pStyle w:val="ListBullet"/>
      </w:pPr>
      <w:r>
        <w:t>[Organisation Name] and its regulated financial services activities.</w:t>
      </w:r>
    </w:p>
    <w:p>
      <w:pPr>
        <w:pStyle w:val="ListBullet"/>
      </w:pPr>
      <w:r>
        <w:t>Critical or important business functions, including:</w:t>
      </w:r>
    </w:p>
    <w:p>
      <w:pPr>
        <w:pStyle w:val="ListBullet"/>
      </w:pPr>
      <w:r>
        <w:t>Customer account access and digital channels.</w:t>
      </w:r>
    </w:p>
    <w:p>
      <w:pPr>
        <w:pStyle w:val="ListBullet"/>
      </w:pPr>
      <w:r>
        <w:t>Payments, settlement, trading, lending, insurance, or other regulated service platforms as applicable.</w:t>
      </w:r>
    </w:p>
    <w:p>
      <w:pPr>
        <w:pStyle w:val="ListBullet"/>
      </w:pPr>
      <w:r>
        <w:t>Core banking, policy administration, portfolio management, risk modelling, or transaction processing systems.</w:t>
      </w:r>
    </w:p>
    <w:p>
      <w:pPr>
        <w:pStyle w:val="ListBullet"/>
      </w:pPr>
      <w:r>
        <w:t>Identity and access management services.</w:t>
      </w:r>
    </w:p>
    <w:p>
      <w:pPr>
        <w:pStyle w:val="ListBullet"/>
      </w:pPr>
      <w:r>
        <w:t>Security monitoring, logging, backup, recovery, and resilience services.</w:t>
      </w:r>
    </w:p>
    <w:p>
      <w:pPr>
        <w:pStyle w:val="ListBullet"/>
      </w:pPr>
      <w:r>
        <w:t>Data platforms supporting customer, financial, transaction, regulatory, and operational records.</w:t>
      </w:r>
    </w:p>
    <w:p>
      <w:pPr>
        <w:pStyle w:val="ListBullet"/>
      </w:pPr>
      <w:r>
        <w:t>ICT assets and environments, including:</w:t>
      </w:r>
    </w:p>
    <w:p>
      <w:pPr>
        <w:pStyle w:val="ListBullet"/>
      </w:pPr>
      <w:r>
        <w:t>On-premises infrastructure.</w:t>
      </w:r>
    </w:p>
    <w:p>
      <w:pPr>
        <w:pStyle w:val="ListBullet"/>
      </w:pPr>
      <w:r>
        <w:t>Cloud platforms and hosted services.</w:t>
      </w:r>
    </w:p>
    <w:p>
      <w:pPr>
        <w:pStyle w:val="ListBullet"/>
      </w:pPr>
      <w:r>
        <w:t>End-user computing.</w:t>
      </w:r>
    </w:p>
    <w:p>
      <w:pPr>
        <w:pStyle w:val="ListBullet"/>
      </w:pPr>
      <w:r>
        <w:t>Network, connectivity, and remote access services.</w:t>
      </w:r>
    </w:p>
    <w:p>
      <w:pPr>
        <w:pStyle w:val="ListBullet"/>
      </w:pPr>
      <w:r>
        <w:t>Operational support tools and privileged administration platforms.</w:t>
      </w:r>
    </w:p>
    <w:p>
      <w:pPr>
        <w:pStyle w:val="ListBullet"/>
      </w:pPr>
      <w:r>
        <w:t>Application development and deployment environments.</w:t>
      </w:r>
    </w:p>
    <w:p>
      <w:pPr>
        <w:pStyle w:val="ListBullet"/>
      </w:pPr>
      <w:r>
        <w:t>ICT third-party providers supporting critical or important functions, including:</w:t>
      </w:r>
    </w:p>
    <w:p>
      <w:pPr>
        <w:pStyle w:val="ListBullet"/>
      </w:pPr>
      <w:r>
        <w:t>Cloud service providers.</w:t>
      </w:r>
    </w:p>
    <w:p>
      <w:pPr>
        <w:pStyle w:val="ListBullet"/>
      </w:pPr>
      <w:r>
        <w:t>Managed service providers.</w:t>
      </w:r>
    </w:p>
    <w:p>
      <w:pPr>
        <w:pStyle w:val="ListBullet"/>
      </w:pPr>
      <w:r>
        <w:t>Software-as-a-Service providers.</w:t>
      </w:r>
    </w:p>
    <w:p>
      <w:pPr>
        <w:pStyle w:val="ListBullet"/>
      </w:pPr>
      <w:r>
        <w:t>Payment, messaging, settlement, market data, or other financial technology providers.</w:t>
      </w:r>
    </w:p>
    <w:p>
      <w:pPr>
        <w:pStyle w:val="ListBullet"/>
      </w:pPr>
      <w:r>
        <w:t>Cybersecurity and resilience service providers.</w:t>
      </w:r>
    </w:p>
    <w:p>
      <w:pPr>
        <w:pStyle w:val="ListBullet"/>
      </w:pPr>
      <w:r>
        <w:t>Outsourced development, support, and operations partners.</w:t>
      </w:r>
    </w:p>
    <w:p>
      <w:pPr>
        <w:pStyle w:val="Heading3"/>
      </w:pPr>
      <w:r>
        <w:t>Exclusions</w:t>
      </w:r>
    </w:p>
    <w:p>
      <w:r>
        <w:t>The following are outside the scope of this assessment unless specifically referenced due to a material cyber or ICT dependency:</w:t>
      </w:r>
    </w:p>
    <w:tbl>
      <w:tblPr>
        <w:tblStyle w:val="TableGrid"/>
        <w:tblW w:type="auto" w:w="0"/>
        <w:tblLook w:firstColumn="1" w:firstRow="1" w:lastColumn="0" w:lastRow="0" w:noHBand="0" w:noVBand="1" w:val="04A0"/>
      </w:tblPr>
      <w:tblGrid>
        <w:gridCol w:w="4320"/>
        <w:gridCol w:w="4320"/>
      </w:tblGrid>
      <w:tr>
        <w:tc>
          <w:tcPr>
            <w:tcW w:type="dxa" w:w="4320"/>
          </w:tcPr>
          <w:p>
            <w:r>
              <w:t>Exclusion</w:t>
            </w:r>
          </w:p>
        </w:tc>
        <w:tc>
          <w:tcPr>
            <w:tcW w:type="dxa" w:w="4320"/>
          </w:tcPr>
          <w:p>
            <w:r>
              <w:t>Rationale</w:t>
            </w:r>
          </w:p>
        </w:tc>
      </w:tr>
      <w:tr>
        <w:tc>
          <w:tcPr>
            <w:tcW w:type="dxa" w:w="4320"/>
          </w:tcPr>
          <w:p>
            <w:r>
              <w:t>Physical security threats not involving ICT disruption</w:t>
            </w:r>
          </w:p>
        </w:tc>
        <w:tc>
          <w:tcPr>
            <w:tcW w:type="dxa" w:w="4320"/>
          </w:tcPr>
          <w:p>
            <w:r>
              <w:t>Covered by physical security and corporate security assessments</w:t>
            </w:r>
          </w:p>
        </w:tc>
      </w:tr>
      <w:tr>
        <w:tc>
          <w:tcPr>
            <w:tcW w:type="dxa" w:w="4320"/>
          </w:tcPr>
          <w:p>
            <w:r>
              <w:t>Non-ICT conduct, compliance, or financial crime risks</w:t>
            </w:r>
          </w:p>
        </w:tc>
        <w:tc>
          <w:tcPr>
            <w:tcW w:type="dxa" w:w="4320"/>
          </w:tcPr>
          <w:p>
            <w:r>
              <w:t>Covered by separate risk management processes</w:t>
            </w:r>
          </w:p>
        </w:tc>
      </w:tr>
      <w:tr>
        <w:tc>
          <w:tcPr>
            <w:tcW w:type="dxa" w:w="4320"/>
          </w:tcPr>
          <w:p>
            <w:r>
              <w:t>Detailed technical penetration testing results</w:t>
            </w:r>
          </w:p>
        </w:tc>
        <w:tc>
          <w:tcPr>
            <w:tcW w:type="dxa" w:w="4320"/>
          </w:tcPr>
          <w:p>
            <w:r>
              <w:t>Covered by security testing reports and remediation trackers</w:t>
            </w:r>
          </w:p>
        </w:tc>
      </w:tr>
      <w:tr>
        <w:tc>
          <w:tcPr>
            <w:tcW w:type="dxa" w:w="4320"/>
          </w:tcPr>
          <w:p>
            <w:r>
              <w:t>Individual employee disciplinary or HR matters</w:t>
            </w:r>
          </w:p>
        </w:tc>
        <w:tc>
          <w:tcPr>
            <w:tcW w:type="dxa" w:w="4320"/>
          </w:tcPr>
          <w:p>
            <w:r>
              <w:t>Covered by HR and legal processes</w:t>
            </w:r>
          </w:p>
        </w:tc>
      </w:tr>
    </w:tbl>
    <w:p>
      <w:pPr>
        <w:pStyle w:val="Heading3"/>
      </w:pPr>
      <w:r>
        <w:t>Assumptions and Limitations</w:t>
      </w:r>
    </w:p>
    <w:p>
      <w:pPr>
        <w:pStyle w:val="ListBullet"/>
      </w:pPr>
      <w:r>
        <w:t>The assessment is based on available threat intelligence, internal security telemetry, vulnerability data, incident records, supplier information, and risk registers as at the report preparation date.</w:t>
      </w:r>
    </w:p>
    <w:p>
      <w:pPr>
        <w:pStyle w:val="ListBullet"/>
      </w:pPr>
      <w:r>
        <w:t>Threat actor intent and capability are assessed using probability-based judgement and may change rapidly.</w:t>
      </w:r>
    </w:p>
    <w:p>
      <w:pPr>
        <w:pStyle w:val="ListBullet"/>
      </w:pPr>
      <w:r>
        <w:t>Some third-party risk visibility may be limited by contractual reporting obligations, service provider transparency, or shared responsibility boundaries.</w:t>
      </w:r>
    </w:p>
    <w:p>
      <w:pPr>
        <w:pStyle w:val="ListBullet"/>
      </w:pPr>
      <w:r>
        <w:t>Vulnerability exposure is based on known assets, scanning coverage, configuration records, cloud inventory, and manual attestations where automated discovery is incomplete.</w:t>
      </w:r>
    </w:p>
    <w:p>
      <w:pPr>
        <w:pStyle w:val="Heading2"/>
      </w:pPr>
      <w:r>
        <w:t>Executive Summary</w:t>
      </w:r>
    </w:p>
    <w:p>
      <w:r>
        <w:t>The cyber threat environment for financial entities remains elevated. The organisation continues to face persistent threats from financially motivated criminal groups, ransomware operators, credential theft campaigns, supply chain compromise, exploitation of internet-facing systems, and attacks against cloud identity and remote access services.</w:t>
      </w:r>
    </w:p>
    <w:p>
      <w:r>
        <w:t>During the reporting period, the most significant threat themes affecting the organisation’s digital operational resilience were:</w:t>
      </w:r>
    </w:p>
    <w:p>
      <w:pPr>
        <w:pStyle w:val="ListBullet"/>
      </w:pPr>
      <w:r>
        <w:t>Ransomware and data extortion remain high-impact risks</w:t>
      </w:r>
    </w:p>
    <w:p>
      <w:r>
        <w:t>Financial entities and their ICT suppliers continue to be targeted by organised cybercriminal groups seeking operational disruption, data theft, and extortion leverage. The organisation has maintained core defensive capabilities, including endpoint protection, backup processes, and incident response playbooks; however, gaps in privileged access governance and recovery testing remain areas requiring management attention.</w:t>
      </w:r>
    </w:p>
    <w:p>
      <w:pPr>
        <w:pStyle w:val="ListBullet"/>
      </w:pPr>
      <w:r>
        <w:t>Credential compromise and identity-based attacks are the most likely initial access route</w:t>
      </w:r>
    </w:p>
    <w:p>
      <w:r>
        <w:t>Phishing, adversary-in-the-middle attacks, token theft, password reuse, and abuse of remote access services remain highly probable. The organisation’s multi-factor authentication coverage has improved, but exceptions and legacy authentication dependencies create residual exposure.</w:t>
      </w:r>
    </w:p>
    <w:p>
      <w:pPr>
        <w:pStyle w:val="ListBullet"/>
      </w:pPr>
      <w:r>
        <w:t>Third-party ICT concentration and supply chain dependency require continued monitoring</w:t>
      </w:r>
    </w:p>
    <w:p>
      <w:r>
        <w:t>Several critical or important functions depend on a limited number of cloud, software, and managed service providers. Service disruption, provider compromise, configuration weaknesses, and delayed incident notification remain key concerns.</w:t>
      </w:r>
    </w:p>
    <w:p>
      <w:pPr>
        <w:pStyle w:val="ListBullet"/>
      </w:pPr>
      <w:r>
        <w:t>Internet-facing exposure and vulnerability management require tighter prioritisation</w:t>
      </w:r>
    </w:p>
    <w:p>
      <w:r>
        <w:t>Vulnerability scanning identified critical and high-risk weaknesses across externally exposed systems, legacy platforms, and internally hosted applications. Patch cadence is generally effective for standard operating systems but remains inconsistent for appliances, middleware, and third-party applications.</w:t>
      </w:r>
    </w:p>
    <w:p>
      <w:pPr>
        <w:pStyle w:val="ListBullet"/>
      </w:pPr>
      <w:r>
        <w:t>Cloud configuration and data protection controls need continued improvement</w:t>
      </w:r>
    </w:p>
    <w:p>
      <w:r>
        <w:t>Cloud services are increasingly central to business delivery. Key risks include excessive permissions, inconsistent logging, misconfigured storage, unmanaged service accounts, and incomplete encryption assurance for sensitive data flows.</w:t>
      </w:r>
    </w:p>
    <w:p>
      <w:pPr>
        <w:pStyle w:val="ListBullet"/>
      </w:pPr>
      <w:r>
        <w:t>Geopolitical instability increases the likelihood of disruptive or collateral cyber activity</w:t>
      </w:r>
    </w:p>
    <w:p>
      <w:r>
        <w:t>Although the organisation is not assessed as a primary target of state-sponsored activity, financial sector entities may be affected by opportunistic exploitation, destructive malware spillover, distributed denial-of-service campaigns, and attacks on shared infrastructure.</w:t>
      </w:r>
    </w:p>
    <w:p>
      <w:pPr>
        <w:pStyle w:val="Heading3"/>
      </w:pPr>
      <w:r>
        <w:t>Overall Threat Level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Threat Category</w:t>
            </w:r>
          </w:p>
        </w:tc>
        <w:tc>
          <w:tcPr>
            <w:tcW w:type="dxa" w:w="2160"/>
          </w:tcPr>
          <w:p>
            <w:r>
              <w:t>Current Level</w:t>
            </w:r>
          </w:p>
        </w:tc>
        <w:tc>
          <w:tcPr>
            <w:tcW w:type="dxa" w:w="2160"/>
          </w:tcPr>
          <w:p>
            <w:r>
              <w:t>Direction of Travel</w:t>
            </w:r>
          </w:p>
        </w:tc>
        <w:tc>
          <w:tcPr>
            <w:tcW w:type="dxa" w:w="2160"/>
          </w:tcPr>
          <w:p>
            <w:r>
              <w:t>Summary</w:t>
            </w:r>
          </w:p>
        </w:tc>
      </w:tr>
      <w:tr>
        <w:tc>
          <w:tcPr>
            <w:tcW w:type="dxa" w:w="2160"/>
          </w:tcPr>
          <w:p>
            <w:r>
              <w:t>Ransomware and extortion</w:t>
            </w:r>
          </w:p>
        </w:tc>
        <w:tc>
          <w:tcPr>
            <w:tcW w:type="dxa" w:w="2160"/>
          </w:tcPr>
          <w:p>
            <w:r>
              <w:t>High</w:t>
            </w:r>
          </w:p>
        </w:tc>
        <w:tc>
          <w:tcPr>
            <w:tcW w:type="dxa" w:w="2160"/>
          </w:tcPr>
          <w:p>
            <w:r>
              <w:t>Stable</w:t>
            </w:r>
          </w:p>
        </w:tc>
        <w:tc>
          <w:tcPr>
            <w:tcW w:type="dxa" w:w="2160"/>
          </w:tcPr>
          <w:p>
            <w:r>
              <w:t>High potential impact due to business interruption and data exposure risk</w:t>
            </w:r>
          </w:p>
        </w:tc>
      </w:tr>
      <w:tr>
        <w:tc>
          <w:tcPr>
            <w:tcW w:type="dxa" w:w="2160"/>
          </w:tcPr>
          <w:p>
            <w:r>
              <w:t>Credential theft and phishing</w:t>
            </w:r>
          </w:p>
        </w:tc>
        <w:tc>
          <w:tcPr>
            <w:tcW w:type="dxa" w:w="2160"/>
          </w:tcPr>
          <w:p>
            <w:r>
              <w:t>High</w:t>
            </w:r>
          </w:p>
        </w:tc>
        <w:tc>
          <w:tcPr>
            <w:tcW w:type="dxa" w:w="2160"/>
          </w:tcPr>
          <w:p>
            <w:r>
              <w:t>Increasing</w:t>
            </w:r>
          </w:p>
        </w:tc>
        <w:tc>
          <w:tcPr>
            <w:tcW w:type="dxa" w:w="2160"/>
          </w:tcPr>
          <w:p>
            <w:r>
              <w:t>Most likely initial access method; identity control gaps remain</w:t>
            </w:r>
          </w:p>
        </w:tc>
      </w:tr>
      <w:tr>
        <w:tc>
          <w:tcPr>
            <w:tcW w:type="dxa" w:w="2160"/>
          </w:tcPr>
          <w:p>
            <w:r>
              <w:t>Third-party ICT compromise</w:t>
            </w:r>
          </w:p>
        </w:tc>
        <w:tc>
          <w:tcPr>
            <w:tcW w:type="dxa" w:w="2160"/>
          </w:tcPr>
          <w:p>
            <w:r>
              <w:t>High</w:t>
            </w:r>
          </w:p>
        </w:tc>
        <w:tc>
          <w:tcPr>
            <w:tcW w:type="dxa" w:w="2160"/>
          </w:tcPr>
          <w:p>
            <w:r>
              <w:t>Increasing</w:t>
            </w:r>
          </w:p>
        </w:tc>
        <w:tc>
          <w:tcPr>
            <w:tcW w:type="dxa" w:w="2160"/>
          </w:tcPr>
          <w:p>
            <w:r>
              <w:t>Elevated due to dependency on critical providers and sector-wide targeting</w:t>
            </w:r>
          </w:p>
        </w:tc>
      </w:tr>
      <w:tr>
        <w:tc>
          <w:tcPr>
            <w:tcW w:type="dxa" w:w="2160"/>
          </w:tcPr>
          <w:p>
            <w:r>
              <w:t>Vulnerability exploitation</w:t>
            </w:r>
          </w:p>
        </w:tc>
        <w:tc>
          <w:tcPr>
            <w:tcW w:type="dxa" w:w="2160"/>
          </w:tcPr>
          <w:p>
            <w:r>
              <w:t>Medium-High</w:t>
            </w:r>
          </w:p>
        </w:tc>
        <w:tc>
          <w:tcPr>
            <w:tcW w:type="dxa" w:w="2160"/>
          </w:tcPr>
          <w:p>
            <w:r>
              <w:t>Stable</w:t>
            </w:r>
          </w:p>
        </w:tc>
        <w:tc>
          <w:tcPr>
            <w:tcW w:type="dxa" w:w="2160"/>
          </w:tcPr>
          <w:p>
            <w:r>
              <w:t>Exposure exists in internet-facing and legacy technology estate</w:t>
            </w:r>
          </w:p>
        </w:tc>
      </w:tr>
      <w:tr>
        <w:tc>
          <w:tcPr>
            <w:tcW w:type="dxa" w:w="2160"/>
          </w:tcPr>
          <w:p>
            <w:r>
              <w:t>Cloud and SaaS misconfiguration</w:t>
            </w:r>
          </w:p>
        </w:tc>
        <w:tc>
          <w:tcPr>
            <w:tcW w:type="dxa" w:w="2160"/>
          </w:tcPr>
          <w:p>
            <w:r>
              <w:t>Medium-High</w:t>
            </w:r>
          </w:p>
        </w:tc>
        <w:tc>
          <w:tcPr>
            <w:tcW w:type="dxa" w:w="2160"/>
          </w:tcPr>
          <w:p>
            <w:r>
              <w:t>Increasing</w:t>
            </w:r>
          </w:p>
        </w:tc>
        <w:tc>
          <w:tcPr>
            <w:tcW w:type="dxa" w:w="2160"/>
          </w:tcPr>
          <w:p>
            <w:r>
              <w:t>Risk increasing with cloud adoption and complex permissions</w:t>
            </w:r>
          </w:p>
        </w:tc>
      </w:tr>
      <w:tr>
        <w:tc>
          <w:tcPr>
            <w:tcW w:type="dxa" w:w="2160"/>
          </w:tcPr>
          <w:p>
            <w:r>
              <w:t>Distributed denial-of-service</w:t>
            </w:r>
          </w:p>
        </w:tc>
        <w:tc>
          <w:tcPr>
            <w:tcW w:type="dxa" w:w="2160"/>
          </w:tcPr>
          <w:p>
            <w:r>
              <w:t>Medium</w:t>
            </w:r>
          </w:p>
        </w:tc>
        <w:tc>
          <w:tcPr>
            <w:tcW w:type="dxa" w:w="2160"/>
          </w:tcPr>
          <w:p>
            <w:r>
              <w:t>Stable</w:t>
            </w:r>
          </w:p>
        </w:tc>
        <w:tc>
          <w:tcPr>
            <w:tcW w:type="dxa" w:w="2160"/>
          </w:tcPr>
          <w:p>
            <w:r>
              <w:t>Sector remains a target; current mitigation is adequate but requires testing</w:t>
            </w:r>
          </w:p>
        </w:tc>
      </w:tr>
      <w:tr>
        <w:tc>
          <w:tcPr>
            <w:tcW w:type="dxa" w:w="2160"/>
          </w:tcPr>
          <w:p>
            <w:r>
              <w:t>Insider threat</w:t>
            </w:r>
          </w:p>
        </w:tc>
        <w:tc>
          <w:tcPr>
            <w:tcW w:type="dxa" w:w="2160"/>
          </w:tcPr>
          <w:p>
            <w:r>
              <w:t>Medium</w:t>
            </w:r>
          </w:p>
        </w:tc>
        <w:tc>
          <w:tcPr>
            <w:tcW w:type="dxa" w:w="2160"/>
          </w:tcPr>
          <w:p>
            <w:r>
              <w:t>Stable</w:t>
            </w:r>
          </w:p>
        </w:tc>
        <w:tc>
          <w:tcPr>
            <w:tcW w:type="dxa" w:w="2160"/>
          </w:tcPr>
          <w:p>
            <w:r>
              <w:t>Privileged access and data access monitoring require ongoing improvement</w:t>
            </w:r>
          </w:p>
        </w:tc>
      </w:tr>
      <w:tr>
        <w:tc>
          <w:tcPr>
            <w:tcW w:type="dxa" w:w="2160"/>
          </w:tcPr>
          <w:p>
            <w:r>
              <w:t>Nation-state or geopolitical cyber activity</w:t>
            </w:r>
          </w:p>
        </w:tc>
        <w:tc>
          <w:tcPr>
            <w:tcW w:type="dxa" w:w="2160"/>
          </w:tcPr>
          <w:p>
            <w:r>
              <w:t>Medium</w:t>
            </w:r>
          </w:p>
        </w:tc>
        <w:tc>
          <w:tcPr>
            <w:tcW w:type="dxa" w:w="2160"/>
          </w:tcPr>
          <w:p>
            <w:r>
              <w:t>Increasing</w:t>
            </w:r>
          </w:p>
        </w:tc>
        <w:tc>
          <w:tcPr>
            <w:tcW w:type="dxa" w:w="2160"/>
          </w:tcPr>
          <w:p>
            <w:r>
              <w:t>Direct targeting unlikely but collateral exposure remains plausible</w:t>
            </w:r>
          </w:p>
        </w:tc>
      </w:tr>
    </w:tbl>
    <w:p>
      <w:pPr>
        <w:pStyle w:val="Heading3"/>
      </w:pPr>
      <w:r>
        <w:t>Key Management Attention Items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Priority</w:t>
            </w:r>
          </w:p>
        </w:tc>
        <w:tc>
          <w:tcPr>
            <w:tcW w:type="dxa" w:w="2160"/>
          </w:tcPr>
          <w:p>
            <w:r>
              <w:t>Issue</w:t>
            </w:r>
          </w:p>
        </w:tc>
        <w:tc>
          <w:tcPr>
            <w:tcW w:type="dxa" w:w="2160"/>
          </w:tcPr>
          <w:p>
            <w:r>
              <w:t>Business Impact</w:t>
            </w:r>
          </w:p>
        </w:tc>
        <w:tc>
          <w:tcPr>
            <w:tcW w:type="dxa" w:w="2160"/>
          </w:tcPr>
          <w:p>
            <w:r>
              <w:t>Required Management Action</w:t>
            </w:r>
          </w:p>
        </w:tc>
      </w:tr>
      <w:tr>
        <w:tc>
          <w:tcPr>
            <w:tcW w:type="dxa" w:w="2160"/>
          </w:tcPr>
          <w:p>
            <w:r>
              <w:t>1</w:t>
            </w:r>
          </w:p>
        </w:tc>
        <w:tc>
          <w:tcPr>
            <w:tcW w:type="dxa" w:w="2160"/>
          </w:tcPr>
          <w:p>
            <w:r>
              <w:t>Incomplete privileged access governance across production, cloud, and third-party support accounts</w:t>
            </w:r>
          </w:p>
        </w:tc>
        <w:tc>
          <w:tcPr>
            <w:tcW w:type="dxa" w:w="2160"/>
          </w:tcPr>
          <w:p>
            <w:r>
              <w:t>Increased likelihood of unauthorised access, lateral movement, and operational disruption</w:t>
            </w:r>
          </w:p>
        </w:tc>
        <w:tc>
          <w:tcPr>
            <w:tcW w:type="dxa" w:w="2160"/>
          </w:tcPr>
          <w:p>
            <w:r>
              <w:t>Approve accelerated privileged access remediation programme</w:t>
            </w:r>
          </w:p>
        </w:tc>
      </w:tr>
      <w:tr>
        <w:tc>
          <w:tcPr>
            <w:tcW w:type="dxa" w:w="2160"/>
          </w:tcPr>
          <w:p>
            <w:r>
              <w:t>2</w:t>
            </w:r>
          </w:p>
        </w:tc>
        <w:tc>
          <w:tcPr>
            <w:tcW w:type="dxa" w:w="2160"/>
          </w:tcPr>
          <w:p>
            <w:r>
              <w:t>Limited evidence of end-to-end recovery testing for several critical services</w:t>
            </w:r>
          </w:p>
        </w:tc>
        <w:tc>
          <w:tcPr>
            <w:tcW w:type="dxa" w:w="2160"/>
          </w:tcPr>
          <w:p>
            <w:r>
              <w:t>Uncertainty over restoration timelines and service resilience under ransomware conditions</w:t>
            </w:r>
          </w:p>
        </w:tc>
        <w:tc>
          <w:tcPr>
            <w:tcW w:type="dxa" w:w="2160"/>
          </w:tcPr>
          <w:p>
            <w:r>
              <w:t>Mandate scenario-based recovery testing for critical or important functions</w:t>
            </w:r>
          </w:p>
        </w:tc>
      </w:tr>
      <w:tr>
        <w:tc>
          <w:tcPr>
            <w:tcW w:type="dxa" w:w="2160"/>
          </w:tcPr>
          <w:p>
            <w:r>
              <w:t>3</w:t>
            </w:r>
          </w:p>
        </w:tc>
        <w:tc>
          <w:tcPr>
            <w:tcW w:type="dxa" w:w="2160"/>
          </w:tcPr>
          <w:p>
            <w:r>
              <w:t>Critical third-party dependencies lack consistent cyber resilience assurance evidence</w:t>
            </w:r>
          </w:p>
        </w:tc>
        <w:tc>
          <w:tcPr>
            <w:tcW w:type="dxa" w:w="2160"/>
          </w:tcPr>
          <w:p>
            <w:r>
              <w:t>Potential exposure to supplier compromise or prolonged ICT service disruption</w:t>
            </w:r>
          </w:p>
        </w:tc>
        <w:tc>
          <w:tcPr>
            <w:tcW w:type="dxa" w:w="2160"/>
          </w:tcPr>
          <w:p>
            <w:r>
              <w:t>Strengthen third-party resilience reporting and contractual assurance</w:t>
            </w:r>
          </w:p>
        </w:tc>
      </w:tr>
      <w:tr>
        <w:tc>
          <w:tcPr>
            <w:tcW w:type="dxa" w:w="2160"/>
          </w:tcPr>
          <w:p>
            <w:r>
              <w:t>4</w:t>
            </w:r>
          </w:p>
        </w:tc>
        <w:tc>
          <w:tcPr>
            <w:tcW w:type="dxa" w:w="2160"/>
          </w:tcPr>
          <w:p>
            <w:r>
              <w:t>Vulnerability remediation performance is inconsistent for non-standard technologies</w:t>
            </w:r>
          </w:p>
        </w:tc>
        <w:tc>
          <w:tcPr>
            <w:tcW w:type="dxa" w:w="2160"/>
          </w:tcPr>
          <w:p>
            <w:r>
              <w:t>Increased exploitability of appliances, middleware, and business applications</w:t>
            </w:r>
          </w:p>
        </w:tc>
        <w:tc>
          <w:tcPr>
            <w:tcW w:type="dxa" w:w="2160"/>
          </w:tcPr>
          <w:p>
            <w:r>
              <w:t>Establish risk-based remediation service levels and exception governance</w:t>
            </w:r>
          </w:p>
        </w:tc>
      </w:tr>
      <w:tr>
        <w:tc>
          <w:tcPr>
            <w:tcW w:type="dxa" w:w="2160"/>
          </w:tcPr>
          <w:p>
            <w:r>
              <w:t>5</w:t>
            </w:r>
          </w:p>
        </w:tc>
        <w:tc>
          <w:tcPr>
            <w:tcW w:type="dxa" w:w="2160"/>
          </w:tcPr>
          <w:p>
            <w:r>
              <w:t>Cloud identity, logging, and configuration monitoring remain uneven across platforms</w:t>
            </w:r>
          </w:p>
        </w:tc>
        <w:tc>
          <w:tcPr>
            <w:tcW w:type="dxa" w:w="2160"/>
          </w:tcPr>
          <w:p>
            <w:r>
              <w:t>Reduced ability to prevent, detect, and investigate cloud-based compromise</w:t>
            </w:r>
          </w:p>
        </w:tc>
        <w:tc>
          <w:tcPr>
            <w:tcW w:type="dxa" w:w="2160"/>
          </w:tcPr>
          <w:p>
            <w:r>
              <w:t>Implement cloud security posture management and identity analytics improvements</w:t>
            </w:r>
          </w:p>
        </w:tc>
      </w:tr>
    </w:tbl>
    <w:p>
      <w:pPr>
        <w:pStyle w:val="Heading2"/>
      </w:pPr>
      <w:r>
        <w:t>Methodology</w:t>
      </w:r>
    </w:p>
    <w:p>
      <w:pPr>
        <w:pStyle w:val="Heading3"/>
      </w:pPr>
      <w:r>
        <w:t>Assessment Approach</w:t>
      </w:r>
    </w:p>
    <w:p>
      <w:r>
        <w:t>The assessment used a risk-based methodology combining internal evidence, external threat intelligence, technical security data, operational risk information, and expert analysis. The methodology considered both likelihood and impact, with emphasis on threats capable of affecting critical or important functions.</w:t>
      </w:r>
    </w:p>
    <w:p>
      <w:r>
        <w:t>The assessment followed these stages:</w:t>
      </w:r>
    </w:p>
    <w:p>
      <w:pPr>
        <w:pStyle w:val="ListBullet"/>
      </w:pPr>
      <w:r>
        <w:t>Threat intelligence collection</w:t>
      </w:r>
    </w:p>
    <w:p>
      <w:pPr>
        <w:pStyle w:val="ListBullet"/>
      </w:pPr>
      <w:r>
        <w:t>Reviewed cyber threat intelligence from financial sector sources, government and law enforcement advisories, security vendors, information sharing communities, and managed security providers.</w:t>
      </w:r>
    </w:p>
    <w:p>
      <w:pPr>
        <w:pStyle w:val="ListBullet"/>
      </w:pPr>
      <w:r>
        <w:t>Identified threat actors, campaigns, tactics, techniques, malware families, vulnerabilities, and targeting trends relevant to financial entities.</w:t>
      </w:r>
    </w:p>
    <w:p>
      <w:pPr>
        <w:pStyle w:val="ListBullet"/>
      </w:pPr>
      <w:r>
        <w:t>Internal telemetry and incident review</w:t>
      </w:r>
    </w:p>
    <w:p>
      <w:pPr>
        <w:pStyle w:val="ListBullet"/>
      </w:pPr>
      <w:r>
        <w:t>Reviewed security monitoring alerts, incident records, phishing reports, endpoint detections, network events, cloud security alerts, and vulnerability findings.</w:t>
      </w:r>
    </w:p>
    <w:p>
      <w:pPr>
        <w:pStyle w:val="ListBullet"/>
      </w:pPr>
      <w:r>
        <w:t>Analysed control performance indicators and recurring patterns across the ICT estate.</w:t>
      </w:r>
    </w:p>
    <w:p>
      <w:pPr>
        <w:pStyle w:val="ListBullet"/>
      </w:pPr>
      <w:r>
        <w:t>Asset and business function mapping</w:t>
      </w:r>
    </w:p>
    <w:p>
      <w:pPr>
        <w:pStyle w:val="ListBullet"/>
      </w:pPr>
      <w:r>
        <w:t>Mapped identified risks to critical or important business functions, supporting applications, infrastructure, data flows, and third-party dependencies.</w:t>
      </w:r>
    </w:p>
    <w:p>
      <w:pPr>
        <w:pStyle w:val="ListBullet"/>
      </w:pPr>
      <w:r>
        <w:t>Considered business impact, customer impact, financial loss, regulatory reporting implications, and operational resilience tolerances.</w:t>
      </w:r>
    </w:p>
    <w:p>
      <w:pPr>
        <w:pStyle w:val="ListBullet"/>
      </w:pPr>
      <w:r>
        <w:t>Vulnerability and exposure analysis</w:t>
      </w:r>
    </w:p>
    <w:p>
      <w:pPr>
        <w:pStyle w:val="ListBullet"/>
      </w:pPr>
      <w:r>
        <w:t>Reviewed vulnerability scan outputs, penetration testing themes, configuration assessments, patching status, internet-facing asset exposure, and exception registers.</w:t>
      </w:r>
    </w:p>
    <w:p>
      <w:pPr>
        <w:pStyle w:val="ListBullet"/>
      </w:pPr>
      <w:r>
        <w:t>Prioritised weaknesses based on exploitability, exposure, business criticality, compensating controls, and active exploitation in the wild.</w:t>
      </w:r>
    </w:p>
    <w:p>
      <w:pPr>
        <w:pStyle w:val="ListBullet"/>
      </w:pPr>
      <w:r>
        <w:t>Third-party and supply chain review</w:t>
      </w:r>
    </w:p>
    <w:p>
      <w:pPr>
        <w:pStyle w:val="ListBullet"/>
      </w:pPr>
      <w:r>
        <w:t>Reviewed ICT third-party risk records, assurance reports, service level performance, incident notifications, dependency concentration, subcontracting risks, and resilience evidence.</w:t>
      </w:r>
    </w:p>
    <w:p>
      <w:pPr>
        <w:pStyle w:val="ListBullet"/>
      </w:pPr>
      <w:r>
        <w:t>Considered whether third-party services support critical or important functions.</w:t>
      </w:r>
    </w:p>
    <w:p>
      <w:pPr>
        <w:pStyle w:val="ListBullet"/>
      </w:pPr>
      <w:r>
        <w:t>Risk rating and validation</w:t>
      </w:r>
    </w:p>
    <w:p>
      <w:pPr>
        <w:pStyle w:val="ListBullet"/>
      </w:pPr>
      <w:r>
        <w:t>Assigned threat and risk ratings using defined likelihood and impact criteria.</w:t>
      </w:r>
    </w:p>
    <w:p>
      <w:pPr>
        <w:pStyle w:val="ListBullet"/>
      </w:pPr>
      <w:r>
        <w:t>Validated findings with ICT operations, security operations, business continuity, third-party risk management, application owners, and operational resilience stakeholders.</w:t>
      </w:r>
    </w:p>
    <w:p>
      <w:pPr>
        <w:pStyle w:val="Heading3"/>
      </w:pPr>
      <w:r>
        <w:t>Sources Reviewed</w:t>
      </w:r>
    </w:p>
    <w:tbl>
      <w:tblPr>
        <w:tblStyle w:val="TableGrid"/>
        <w:tblW w:type="auto" w:w="0"/>
        <w:tblLook w:firstColumn="1" w:firstRow="1" w:lastColumn="0" w:lastRow="0" w:noHBand="0" w:noVBand="1" w:val="04A0"/>
      </w:tblPr>
      <w:tblGrid>
        <w:gridCol w:w="2880"/>
        <w:gridCol w:w="2880"/>
        <w:gridCol w:w="2880"/>
      </w:tblGrid>
      <w:tr>
        <w:tc>
          <w:tcPr>
            <w:tcW w:type="dxa" w:w="2880"/>
          </w:tcPr>
          <w:p>
            <w:r>
              <w:t>Source Type</w:t>
            </w:r>
          </w:p>
        </w:tc>
        <w:tc>
          <w:tcPr>
            <w:tcW w:type="dxa" w:w="2880"/>
          </w:tcPr>
          <w:p>
            <w:r>
              <w:t>Examples Reviewed</w:t>
            </w:r>
          </w:p>
        </w:tc>
        <w:tc>
          <w:tcPr>
            <w:tcW w:type="dxa" w:w="2880"/>
          </w:tcPr>
          <w:p>
            <w:r>
              <w:t>Purpose</w:t>
            </w:r>
          </w:p>
        </w:tc>
      </w:tr>
      <w:tr>
        <w:tc>
          <w:tcPr>
            <w:tcW w:type="dxa" w:w="2880"/>
          </w:tcPr>
          <w:p>
            <w:r>
              <w:t>External threat intelligence</w:t>
            </w:r>
          </w:p>
        </w:tc>
        <w:tc>
          <w:tcPr>
            <w:tcW w:type="dxa" w:w="2880"/>
          </w:tcPr>
          <w:p>
            <w:r>
              <w:t>Sector advisories, vendor reports, law enforcement alerts, intelligence feeds</w:t>
            </w:r>
          </w:p>
        </w:tc>
        <w:tc>
          <w:tcPr>
            <w:tcW w:type="dxa" w:w="2880"/>
          </w:tcPr>
          <w:p>
            <w:r>
              <w:t>Identify current and emerging threats</w:t>
            </w:r>
          </w:p>
        </w:tc>
      </w:tr>
      <w:tr>
        <w:tc>
          <w:tcPr>
            <w:tcW w:type="dxa" w:w="2880"/>
          </w:tcPr>
          <w:p>
            <w:r>
              <w:t>Internal security monitoring</w:t>
            </w:r>
          </w:p>
        </w:tc>
        <w:tc>
          <w:tcPr>
            <w:tcW w:type="dxa" w:w="2880"/>
          </w:tcPr>
          <w:p>
            <w:r>
              <w:t>SIEM alerts, endpoint detections, email security events, cloud alerts</w:t>
            </w:r>
          </w:p>
        </w:tc>
        <w:tc>
          <w:tcPr>
            <w:tcW w:type="dxa" w:w="2880"/>
          </w:tcPr>
          <w:p>
            <w:r>
              <w:t>Identify observed attack activity and control performance</w:t>
            </w:r>
          </w:p>
        </w:tc>
      </w:tr>
      <w:tr>
        <w:tc>
          <w:tcPr>
            <w:tcW w:type="dxa" w:w="2880"/>
          </w:tcPr>
          <w:p>
            <w:r>
              <w:t>Vulnerability management data</w:t>
            </w:r>
          </w:p>
        </w:tc>
        <w:tc>
          <w:tcPr>
            <w:tcW w:type="dxa" w:w="2880"/>
          </w:tcPr>
          <w:p>
            <w:r>
              <w:t>Network scans, application scans, external exposure scans, patch records</w:t>
            </w:r>
          </w:p>
        </w:tc>
        <w:tc>
          <w:tcPr>
            <w:tcW w:type="dxa" w:w="2880"/>
          </w:tcPr>
          <w:p>
            <w:r>
              <w:t>Identify exploitable weaknesses</w:t>
            </w:r>
          </w:p>
        </w:tc>
      </w:tr>
      <w:tr>
        <w:tc>
          <w:tcPr>
            <w:tcW w:type="dxa" w:w="2880"/>
          </w:tcPr>
          <w:p>
            <w:r>
              <w:t>Incident records</w:t>
            </w:r>
          </w:p>
        </w:tc>
        <w:tc>
          <w:tcPr>
            <w:tcW w:type="dxa" w:w="2880"/>
          </w:tcPr>
          <w:p>
            <w:r>
              <w:t>Security incidents, near misses, service disruption events, phishing campaigns</w:t>
            </w:r>
          </w:p>
        </w:tc>
        <w:tc>
          <w:tcPr>
            <w:tcW w:type="dxa" w:w="2880"/>
          </w:tcPr>
          <w:p>
            <w:r>
              <w:t>Identify actual events and recurring patterns</w:t>
            </w:r>
          </w:p>
        </w:tc>
      </w:tr>
      <w:tr>
        <w:tc>
          <w:tcPr>
            <w:tcW w:type="dxa" w:w="2880"/>
          </w:tcPr>
          <w:p>
            <w:r>
              <w:t>Asset and service inventories</w:t>
            </w:r>
          </w:p>
        </w:tc>
        <w:tc>
          <w:tcPr>
            <w:tcW w:type="dxa" w:w="2880"/>
          </w:tcPr>
          <w:p>
            <w:r>
              <w:t>CMDB, application inventory, cloud inventory, critical service maps</w:t>
            </w:r>
          </w:p>
        </w:tc>
        <w:tc>
          <w:tcPr>
            <w:tcW w:type="dxa" w:w="2880"/>
          </w:tcPr>
          <w:p>
            <w:r>
              <w:t>Link technical exposure to business impact</w:t>
            </w:r>
          </w:p>
        </w:tc>
      </w:tr>
      <w:tr>
        <w:tc>
          <w:tcPr>
            <w:tcW w:type="dxa" w:w="2880"/>
          </w:tcPr>
          <w:p>
            <w:r>
              <w:t>Third-party risk data</w:t>
            </w:r>
          </w:p>
        </w:tc>
        <w:tc>
          <w:tcPr>
            <w:tcW w:type="dxa" w:w="2880"/>
          </w:tcPr>
          <w:p>
            <w:r>
              <w:t>Supplier assessments, assurance reports, service reviews, incident notices</w:t>
            </w:r>
          </w:p>
        </w:tc>
        <w:tc>
          <w:tcPr>
            <w:tcW w:type="dxa" w:w="2880"/>
          </w:tcPr>
          <w:p>
            <w:r>
              <w:t>Identify supply chain and concentration risks</w:t>
            </w:r>
          </w:p>
        </w:tc>
      </w:tr>
      <w:tr>
        <w:tc>
          <w:tcPr>
            <w:tcW w:type="dxa" w:w="2880"/>
          </w:tcPr>
          <w:p>
            <w:r>
              <w:t>Resilience documentation</w:t>
            </w:r>
          </w:p>
        </w:tc>
        <w:tc>
          <w:tcPr>
            <w:tcW w:type="dxa" w:w="2880"/>
          </w:tcPr>
          <w:p>
            <w:r>
              <w:t>Backup records, recovery test reports, continuity plans, crisis exercises</w:t>
            </w:r>
          </w:p>
        </w:tc>
        <w:tc>
          <w:tcPr>
            <w:tcW w:type="dxa" w:w="2880"/>
          </w:tcPr>
          <w:p>
            <w:r>
              <w:t>Assess recoverability and operational resilience</w:t>
            </w:r>
          </w:p>
        </w:tc>
      </w:tr>
      <w:tr>
        <w:tc>
          <w:tcPr>
            <w:tcW w:type="dxa" w:w="2880"/>
          </w:tcPr>
          <w:p>
            <w:r>
              <w:t>Risk registers</w:t>
            </w:r>
          </w:p>
        </w:tc>
        <w:tc>
          <w:tcPr>
            <w:tcW w:type="dxa" w:w="2880"/>
          </w:tcPr>
          <w:p>
            <w:r>
              <w:t>ICT risk register, operational risk register, audit findings, exceptions</w:t>
            </w:r>
          </w:p>
        </w:tc>
        <w:tc>
          <w:tcPr>
            <w:tcW w:type="dxa" w:w="2880"/>
          </w:tcPr>
          <w:p>
            <w:r>
              <w:t>Confirm known risks and treatment progress</w:t>
            </w:r>
          </w:p>
        </w:tc>
      </w:tr>
    </w:tbl>
    <w:p>
      <w:pPr>
        <w:pStyle w:val="Heading3"/>
      </w:pPr>
      <w:r>
        <w:t>Rating Method</w:t>
      </w:r>
    </w:p>
    <w:p>
      <w:pPr>
        <w:pStyle w:val="Heading4"/>
      </w:pPr>
      <w:r>
        <w:t>Likelihood Rating</w:t>
      </w:r>
    </w:p>
    <w:tbl>
      <w:tblPr>
        <w:tblStyle w:val="TableGrid"/>
        <w:tblW w:type="auto" w:w="0"/>
        <w:tblLook w:firstColumn="1" w:firstRow="1" w:lastColumn="0" w:lastRow="0" w:noHBand="0" w:noVBand="1" w:val="04A0"/>
      </w:tblPr>
      <w:tblGrid>
        <w:gridCol w:w="4320"/>
        <w:gridCol w:w="4320"/>
      </w:tblGrid>
      <w:tr>
        <w:tc>
          <w:tcPr>
            <w:tcW w:type="dxa" w:w="4320"/>
          </w:tcPr>
          <w:p>
            <w:r>
              <w:t>Rating</w:t>
            </w:r>
          </w:p>
        </w:tc>
        <w:tc>
          <w:tcPr>
            <w:tcW w:type="dxa" w:w="4320"/>
          </w:tcPr>
          <w:p>
            <w:r>
              <w:t>Description</w:t>
            </w:r>
          </w:p>
        </w:tc>
      </w:tr>
      <w:tr>
        <w:tc>
          <w:tcPr>
            <w:tcW w:type="dxa" w:w="4320"/>
          </w:tcPr>
          <w:p>
            <w:r>
              <w:t>Low</w:t>
            </w:r>
          </w:p>
        </w:tc>
        <w:tc>
          <w:tcPr>
            <w:tcW w:type="dxa" w:w="4320"/>
          </w:tcPr>
          <w:p>
            <w:r>
              <w:t>Threat activity is unlikely or would require unusual conditions, specialist access, or significant attacker effort</w:t>
            </w:r>
          </w:p>
        </w:tc>
      </w:tr>
      <w:tr>
        <w:tc>
          <w:tcPr>
            <w:tcW w:type="dxa" w:w="4320"/>
          </w:tcPr>
          <w:p>
            <w:r>
              <w:t>Medium</w:t>
            </w:r>
          </w:p>
        </w:tc>
        <w:tc>
          <w:tcPr>
            <w:tcW w:type="dxa" w:w="4320"/>
          </w:tcPr>
          <w:p>
            <w:r>
              <w:t>Threat activity is plausible and has been observed in the sector or against comparable organisations</w:t>
            </w:r>
          </w:p>
        </w:tc>
      </w:tr>
      <w:tr>
        <w:tc>
          <w:tcPr>
            <w:tcW w:type="dxa" w:w="4320"/>
          </w:tcPr>
          <w:p>
            <w:r>
              <w:t>High</w:t>
            </w:r>
          </w:p>
        </w:tc>
        <w:tc>
          <w:tcPr>
            <w:tcW w:type="dxa" w:w="4320"/>
          </w:tcPr>
          <w:p>
            <w:r>
              <w:t>Threat activity is frequent, directly relevant, or has been observed against the organisation or its key providers</w:t>
            </w:r>
          </w:p>
        </w:tc>
      </w:tr>
      <w:tr>
        <w:tc>
          <w:tcPr>
            <w:tcW w:type="dxa" w:w="4320"/>
          </w:tcPr>
          <w:p>
            <w:r>
              <w:t>Very High</w:t>
            </w:r>
          </w:p>
        </w:tc>
        <w:tc>
          <w:tcPr>
            <w:tcW w:type="dxa" w:w="4320"/>
          </w:tcPr>
          <w:p>
            <w:r>
              <w:t>Threat activity is ongoing, active, or imminent with strong indicators of targeting or exploitation</w:t>
            </w:r>
          </w:p>
        </w:tc>
      </w:tr>
    </w:tbl>
    <w:p>
      <w:pPr>
        <w:pStyle w:val="Heading4"/>
      </w:pPr>
      <w:r>
        <w:t>Impact Rating</w:t>
      </w:r>
    </w:p>
    <w:tbl>
      <w:tblPr>
        <w:tblStyle w:val="TableGrid"/>
        <w:tblW w:type="auto" w:w="0"/>
        <w:tblLook w:firstColumn="1" w:firstRow="1" w:lastColumn="0" w:lastRow="0" w:noHBand="0" w:noVBand="1" w:val="04A0"/>
      </w:tblPr>
      <w:tblGrid>
        <w:gridCol w:w="4320"/>
        <w:gridCol w:w="4320"/>
      </w:tblGrid>
      <w:tr>
        <w:tc>
          <w:tcPr>
            <w:tcW w:type="dxa" w:w="4320"/>
          </w:tcPr>
          <w:p>
            <w:r>
              <w:t>Rating</w:t>
            </w:r>
          </w:p>
        </w:tc>
        <w:tc>
          <w:tcPr>
            <w:tcW w:type="dxa" w:w="4320"/>
          </w:tcPr>
          <w:p>
            <w:r>
              <w:t>Description</w:t>
            </w:r>
          </w:p>
        </w:tc>
      </w:tr>
      <w:tr>
        <w:tc>
          <w:tcPr>
            <w:tcW w:type="dxa" w:w="4320"/>
          </w:tcPr>
          <w:p>
            <w:r>
              <w:t>Low</w:t>
            </w:r>
          </w:p>
        </w:tc>
        <w:tc>
          <w:tcPr>
            <w:tcW w:type="dxa" w:w="4320"/>
          </w:tcPr>
          <w:p>
            <w:r>
              <w:t>Limited operational disruption, minimal data exposure, minor remediation effort</w:t>
            </w:r>
          </w:p>
        </w:tc>
      </w:tr>
      <w:tr>
        <w:tc>
          <w:tcPr>
            <w:tcW w:type="dxa" w:w="4320"/>
          </w:tcPr>
          <w:p>
            <w:r>
              <w:t>Medium</w:t>
            </w:r>
          </w:p>
        </w:tc>
        <w:tc>
          <w:tcPr>
            <w:tcW w:type="dxa" w:w="4320"/>
          </w:tcPr>
          <w:p>
            <w:r>
              <w:t>Localised service disruption, limited customer or internal impact, manageable remediation</w:t>
            </w:r>
          </w:p>
        </w:tc>
      </w:tr>
      <w:tr>
        <w:tc>
          <w:tcPr>
            <w:tcW w:type="dxa" w:w="4320"/>
          </w:tcPr>
          <w:p>
            <w:r>
              <w:t>High</w:t>
            </w:r>
          </w:p>
        </w:tc>
        <w:tc>
          <w:tcPr>
            <w:tcW w:type="dxa" w:w="4320"/>
          </w:tcPr>
          <w:p>
            <w:r>
              <w:t>Significant disruption to critical services, material customer impact, sensitive data exposure, or regulatory reporting likely</w:t>
            </w:r>
          </w:p>
        </w:tc>
      </w:tr>
      <w:tr>
        <w:tc>
          <w:tcPr>
            <w:tcW w:type="dxa" w:w="4320"/>
          </w:tcPr>
          <w:p>
            <w:r>
              <w:t>Very High</w:t>
            </w:r>
          </w:p>
        </w:tc>
        <w:tc>
          <w:tcPr>
            <w:tcW w:type="dxa" w:w="4320"/>
          </w:tcPr>
          <w:p>
            <w:r>
              <w:t>Severe or prolonged disruption, systemic customer impact, significant data compromise, financial loss, legal exposure, or market confidence impact</w:t>
            </w:r>
          </w:p>
        </w:tc>
      </w:tr>
    </w:tbl>
    <w:p>
      <w:pPr>
        <w:pStyle w:val="Heading4"/>
      </w:pPr>
      <w:r>
        <w:t>Overall Risk Rating</w:t>
      </w:r>
    </w:p>
    <w:tbl>
      <w:tblPr>
        <w:tblStyle w:val="TableGrid"/>
        <w:tblW w:type="auto" w:w="0"/>
        <w:tblLook w:firstColumn="1" w:firstRow="1" w:lastColumn="0" w:lastRow="0" w:noHBand="0" w:noVBand="1" w:val="04A0"/>
      </w:tblPr>
      <w:tblGrid>
        <w:gridCol w:w="4320"/>
        <w:gridCol w:w="4320"/>
      </w:tblGrid>
      <w:tr>
        <w:tc>
          <w:tcPr>
            <w:tcW w:type="dxa" w:w="4320"/>
          </w:tcPr>
          <w:p>
            <w:r>
              <w:t>Risk Rating</w:t>
            </w:r>
          </w:p>
        </w:tc>
        <w:tc>
          <w:tcPr>
            <w:tcW w:type="dxa" w:w="4320"/>
          </w:tcPr>
          <w:p>
            <w:r>
              <w:t>Criteria</w:t>
            </w:r>
          </w:p>
        </w:tc>
      </w:tr>
      <w:tr>
        <w:tc>
          <w:tcPr>
            <w:tcW w:type="dxa" w:w="4320"/>
          </w:tcPr>
          <w:p>
            <w:r>
              <w:t>Low</w:t>
            </w:r>
          </w:p>
        </w:tc>
        <w:tc>
          <w:tcPr>
            <w:tcW w:type="dxa" w:w="4320"/>
          </w:tcPr>
          <w:p>
            <w:r>
              <w:t>Low likelihood and low impact, or effective controls reduce exposure to acceptable levels</w:t>
            </w:r>
          </w:p>
        </w:tc>
      </w:tr>
      <w:tr>
        <w:tc>
          <w:tcPr>
            <w:tcW w:type="dxa" w:w="4320"/>
          </w:tcPr>
          <w:p>
            <w:r>
              <w:t>Medium</w:t>
            </w:r>
          </w:p>
        </w:tc>
        <w:tc>
          <w:tcPr>
            <w:tcW w:type="dxa" w:w="4320"/>
          </w:tcPr>
          <w:p>
            <w:r>
              <w:t>Plausible threat with moderate impact or known control weaknesses requiring planned remediation</w:t>
            </w:r>
          </w:p>
        </w:tc>
      </w:tr>
      <w:tr>
        <w:tc>
          <w:tcPr>
            <w:tcW w:type="dxa" w:w="4320"/>
          </w:tcPr>
          <w:p>
            <w:r>
              <w:t>High</w:t>
            </w:r>
          </w:p>
        </w:tc>
        <w:tc>
          <w:tcPr>
            <w:tcW w:type="dxa" w:w="4320"/>
          </w:tcPr>
          <w:p>
            <w:r>
              <w:t>Likely threat with significant impact, active exploitation, material control gaps, or exposure of critical functions</w:t>
            </w:r>
          </w:p>
        </w:tc>
      </w:tr>
      <w:tr>
        <w:tc>
          <w:tcPr>
            <w:tcW w:type="dxa" w:w="4320"/>
          </w:tcPr>
          <w:p>
            <w:r>
              <w:t>Critical</w:t>
            </w:r>
          </w:p>
        </w:tc>
        <w:tc>
          <w:tcPr>
            <w:tcW w:type="dxa" w:w="4320"/>
          </w:tcPr>
          <w:p>
            <w:r>
              <w:t>Immediate or near-term risk of severe operational disruption, compromise, or unacceptable exposure requiring urgent action</w:t>
            </w:r>
          </w:p>
        </w:tc>
      </w:tr>
    </w:tbl>
    <w:p>
      <w:pPr>
        <w:pStyle w:val="Heading2"/>
      </w:pPr>
      <w:r>
        <w:t>Detailed Findings / Results (with structure)</w:t>
      </w:r>
    </w:p>
    <w:p>
      <w:pPr>
        <w:pStyle w:val="Heading3"/>
      </w:pPr>
      <w:r>
        <w:t>1. Ransomware and Data Extortion</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Assessment</w:t>
            </w:r>
          </w:p>
        </w:tc>
      </w:tr>
      <w:tr>
        <w:tc>
          <w:tcPr>
            <w:tcW w:type="dxa" w:w="4320"/>
          </w:tcPr>
          <w:p>
            <w:r>
              <w:t>Threat level</w:t>
            </w:r>
          </w:p>
        </w:tc>
        <w:tc>
          <w:tcPr>
            <w:tcW w:type="dxa" w:w="4320"/>
          </w:tcPr>
          <w:p>
            <w:r>
              <w:t>High</w:t>
            </w:r>
          </w:p>
        </w:tc>
      </w:tr>
      <w:tr>
        <w:tc>
          <w:tcPr>
            <w:tcW w:type="dxa" w:w="4320"/>
          </w:tcPr>
          <w:p>
            <w:r>
              <w:t>Direction of travel</w:t>
            </w:r>
          </w:p>
        </w:tc>
        <w:tc>
          <w:tcPr>
            <w:tcW w:type="dxa" w:w="4320"/>
          </w:tcPr>
          <w:p>
            <w:r>
              <w:t>Stable</w:t>
            </w:r>
          </w:p>
        </w:tc>
      </w:tr>
      <w:tr>
        <w:tc>
          <w:tcPr>
            <w:tcW w:type="dxa" w:w="4320"/>
          </w:tcPr>
          <w:p>
            <w:r>
              <w:t>Primary risk sources</w:t>
            </w:r>
          </w:p>
        </w:tc>
        <w:tc>
          <w:tcPr>
            <w:tcW w:type="dxa" w:w="4320"/>
          </w:tcPr>
          <w:p>
            <w:r>
              <w:t>Organised cybercriminal groups, initial access brokers, compromised suppliers</w:t>
            </w:r>
          </w:p>
        </w:tc>
      </w:tr>
      <w:tr>
        <w:tc>
          <w:tcPr>
            <w:tcW w:type="dxa" w:w="4320"/>
          </w:tcPr>
          <w:p>
            <w:r>
              <w:t>Most likely entry points</w:t>
            </w:r>
          </w:p>
        </w:tc>
        <w:tc>
          <w:tcPr>
            <w:tcW w:type="dxa" w:w="4320"/>
          </w:tcPr>
          <w:p>
            <w:r>
              <w:t>Phishing, stolen credentials, exposed remote access, exploited vulnerabilities, third-party access</w:t>
            </w:r>
          </w:p>
        </w:tc>
      </w:tr>
      <w:tr>
        <w:tc>
          <w:tcPr>
            <w:tcW w:type="dxa" w:w="4320"/>
          </w:tcPr>
          <w:p>
            <w:r>
              <w:t>Potential impact</w:t>
            </w:r>
          </w:p>
        </w:tc>
        <w:tc>
          <w:tcPr>
            <w:tcW w:type="dxa" w:w="4320"/>
          </w:tcPr>
          <w:p>
            <w:r>
              <w:t>Service outage, data theft, transaction disruption, customer harm, regulatory notification, financial loss</w:t>
            </w:r>
          </w:p>
        </w:tc>
      </w:tr>
      <w:tr>
        <w:tc>
          <w:tcPr>
            <w:tcW w:type="dxa" w:w="4320"/>
          </w:tcPr>
          <w:p>
            <w:r>
              <w:t>Affected areas</w:t>
            </w:r>
          </w:p>
        </w:tc>
        <w:tc>
          <w:tcPr>
            <w:tcW w:type="dxa" w:w="4320"/>
          </w:tcPr>
          <w:p>
            <w:r>
              <w:t>Production systems, end-user devices, file stores, backup infrastructure, identity services, third-party managed environments</w:t>
            </w:r>
          </w:p>
        </w:tc>
      </w:tr>
    </w:tbl>
    <w:p>
      <w:pPr>
        <w:pStyle w:val="Heading4"/>
      </w:pPr>
      <w:r>
        <w:t>Observations</w:t>
      </w:r>
    </w:p>
    <w:p>
      <w:pPr>
        <w:pStyle w:val="ListBullet"/>
      </w:pPr>
      <w:r>
        <w:t>Ransomware groups continue to target financial services and supporting ICT providers due to the high value of operational continuity and sensitive data.</w:t>
      </w:r>
    </w:p>
    <w:p>
      <w:pPr>
        <w:pStyle w:val="ListBullet"/>
      </w:pPr>
      <w:r>
        <w:t>Current defensive controls include endpoint detection and response, email filtering, network segmentation in selected areas, immutable or restricted backups for some systems, and incident response playbooks.</w:t>
      </w:r>
    </w:p>
    <w:p>
      <w:pPr>
        <w:pStyle w:val="ListBullet"/>
      </w:pPr>
      <w:r>
        <w:t>Backup coverage exists for critical platforms; however, evidence of recovery validation is inconsistent across applications and infrastructure layers.</w:t>
      </w:r>
    </w:p>
    <w:p>
      <w:pPr>
        <w:pStyle w:val="ListBullet"/>
      </w:pPr>
      <w:r>
        <w:t>Privileged account reviews are performed, but the process does not yet provide complete assurance over all local administrator accounts, cloud privileged roles, service accounts, break-glass accounts, and third-party support credentials.</w:t>
      </w:r>
    </w:p>
    <w:p>
      <w:pPr>
        <w:pStyle w:val="ListBullet"/>
      </w:pPr>
      <w:r>
        <w:t>Some legacy systems have limited endpoint protection options, increasing dependency on network isolation and monitoring controls.</w:t>
      </w:r>
    </w:p>
    <w:p>
      <w:pPr>
        <w:pStyle w:val="Heading4"/>
      </w:pPr>
      <w:r>
        <w:t>Key Vulnerabilities and Exposure 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Vulnerability / Exposure</w:t>
            </w:r>
          </w:p>
        </w:tc>
        <w:tc>
          <w:tcPr>
            <w:tcW w:type="dxa" w:w="2880"/>
          </w:tcPr>
          <w:p>
            <w:r>
              <w:t>Current Status</w:t>
            </w:r>
          </w:p>
        </w:tc>
        <w:tc>
          <w:tcPr>
            <w:tcW w:type="dxa" w:w="2880"/>
          </w:tcPr>
          <w:p>
            <w:r>
              <w:t>Risk Relevance</w:t>
            </w:r>
          </w:p>
        </w:tc>
      </w:tr>
      <w:tr>
        <w:tc>
          <w:tcPr>
            <w:tcW w:type="dxa" w:w="2880"/>
          </w:tcPr>
          <w:p>
            <w:r>
              <w:t>Privileged access exceptions</w:t>
            </w:r>
          </w:p>
        </w:tc>
        <w:tc>
          <w:tcPr>
            <w:tcW w:type="dxa" w:w="2880"/>
          </w:tcPr>
          <w:p>
            <w:r>
              <w:t>Open exceptions exist for [number] accounts or platforms</w:t>
            </w:r>
          </w:p>
        </w:tc>
        <w:tc>
          <w:tcPr>
            <w:tcW w:type="dxa" w:w="2880"/>
          </w:tcPr>
          <w:p>
            <w:r>
              <w:t>Enables lateral movement and privilege escalation</w:t>
            </w:r>
          </w:p>
        </w:tc>
      </w:tr>
      <w:tr>
        <w:tc>
          <w:tcPr>
            <w:tcW w:type="dxa" w:w="2880"/>
          </w:tcPr>
          <w:p>
            <w:r>
              <w:t>Recovery testing gaps</w:t>
            </w:r>
          </w:p>
        </w:tc>
        <w:tc>
          <w:tcPr>
            <w:tcW w:type="dxa" w:w="2880"/>
          </w:tcPr>
          <w:p>
            <w:r>
              <w:t>End-to-end restore testing not evidenced for all critical services</w:t>
            </w:r>
          </w:p>
        </w:tc>
        <w:tc>
          <w:tcPr>
            <w:tcW w:type="dxa" w:w="2880"/>
          </w:tcPr>
          <w:p>
            <w:r>
              <w:t>Reduces confidence in ransomware recovery capability</w:t>
            </w:r>
          </w:p>
        </w:tc>
      </w:tr>
      <w:tr>
        <w:tc>
          <w:tcPr>
            <w:tcW w:type="dxa" w:w="2880"/>
          </w:tcPr>
          <w:p>
            <w:r>
              <w:t>Legacy systems</w:t>
            </w:r>
          </w:p>
        </w:tc>
        <w:tc>
          <w:tcPr>
            <w:tcW w:type="dxa" w:w="2880"/>
          </w:tcPr>
          <w:p>
            <w:r>
              <w:t>[Number] systems require compensating controls</w:t>
            </w:r>
          </w:p>
        </w:tc>
        <w:tc>
          <w:tcPr>
            <w:tcW w:type="dxa" w:w="2880"/>
          </w:tcPr>
          <w:p>
            <w:r>
              <w:t>Increased vulnerability to exploitation and malware spread</w:t>
            </w:r>
          </w:p>
        </w:tc>
      </w:tr>
      <w:tr>
        <w:tc>
          <w:tcPr>
            <w:tcW w:type="dxa" w:w="2880"/>
          </w:tcPr>
          <w:p>
            <w:r>
              <w:t>Shared administrative accounts</w:t>
            </w:r>
          </w:p>
        </w:tc>
        <w:tc>
          <w:tcPr>
            <w:tcW w:type="dxa" w:w="2880"/>
          </w:tcPr>
          <w:p>
            <w:r>
              <w:t>Identified in [system/team]</w:t>
            </w:r>
          </w:p>
        </w:tc>
        <w:tc>
          <w:tcPr>
            <w:tcW w:type="dxa" w:w="2880"/>
          </w:tcPr>
          <w:p>
            <w:r>
              <w:t>Weak accountability and increased compromise impact</w:t>
            </w:r>
          </w:p>
        </w:tc>
      </w:tr>
      <w:tr>
        <w:tc>
          <w:tcPr>
            <w:tcW w:type="dxa" w:w="2880"/>
          </w:tcPr>
          <w:p>
            <w:r>
              <w:t>Third-party remote access</w:t>
            </w:r>
          </w:p>
        </w:tc>
        <w:tc>
          <w:tcPr>
            <w:tcW w:type="dxa" w:w="2880"/>
          </w:tcPr>
          <w:p>
            <w:r>
              <w:t>Not consistently reviewed across all providers</w:t>
            </w:r>
          </w:p>
        </w:tc>
        <w:tc>
          <w:tcPr>
            <w:tcW w:type="dxa" w:w="2880"/>
          </w:tcPr>
          <w:p>
            <w:r>
              <w:t>Possible unmanaged entry path</w:t>
            </w:r>
          </w:p>
        </w:tc>
      </w:tr>
    </w:tbl>
    <w:p>
      <w:pPr>
        <w:pStyle w:val="Heading4"/>
      </w:pPr>
      <w:r>
        <w:t>Current Control Effectiveness</w:t>
      </w:r>
    </w:p>
    <w:tbl>
      <w:tblPr>
        <w:tblStyle w:val="TableGrid"/>
        <w:tblW w:type="auto" w:w="0"/>
        <w:tblLook w:firstColumn="1" w:firstRow="1" w:lastColumn="0" w:lastRow="0" w:noHBand="0" w:noVBand="1" w:val="04A0"/>
      </w:tblPr>
      <w:tblGrid>
        <w:gridCol w:w="2880"/>
        <w:gridCol w:w="2880"/>
        <w:gridCol w:w="2880"/>
      </w:tblGrid>
      <w:tr>
        <w:tc>
          <w:tcPr>
            <w:tcW w:type="dxa" w:w="2880"/>
          </w:tcPr>
          <w:p>
            <w:r>
              <w:t>Control Area</w:t>
            </w:r>
          </w:p>
        </w:tc>
        <w:tc>
          <w:tcPr>
            <w:tcW w:type="dxa" w:w="2880"/>
          </w:tcPr>
          <w:p>
            <w:r>
              <w:t>Effectiveness</w:t>
            </w:r>
          </w:p>
        </w:tc>
        <w:tc>
          <w:tcPr>
            <w:tcW w:type="dxa" w:w="2880"/>
          </w:tcPr>
          <w:p>
            <w:r>
              <w:t>Comment</w:t>
            </w:r>
          </w:p>
        </w:tc>
      </w:tr>
      <w:tr>
        <w:tc>
          <w:tcPr>
            <w:tcW w:type="dxa" w:w="2880"/>
          </w:tcPr>
          <w:p>
            <w:r>
              <w:t>Endpoint protection</w:t>
            </w:r>
          </w:p>
        </w:tc>
        <w:tc>
          <w:tcPr>
            <w:tcW w:type="dxa" w:w="2880"/>
          </w:tcPr>
          <w:p>
            <w:r>
              <w:t>Moderate to Strong</w:t>
            </w:r>
          </w:p>
        </w:tc>
        <w:tc>
          <w:tcPr>
            <w:tcW w:type="dxa" w:w="2880"/>
          </w:tcPr>
          <w:p>
            <w:r>
              <w:t>Good coverage for standard endpoints; gaps remain for legacy and specialist systems</w:t>
            </w:r>
          </w:p>
        </w:tc>
      </w:tr>
      <w:tr>
        <w:tc>
          <w:tcPr>
            <w:tcW w:type="dxa" w:w="2880"/>
          </w:tcPr>
          <w:p>
            <w:r>
              <w:t>Email security</w:t>
            </w:r>
          </w:p>
        </w:tc>
        <w:tc>
          <w:tcPr>
            <w:tcW w:type="dxa" w:w="2880"/>
          </w:tcPr>
          <w:p>
            <w:r>
              <w:t>Moderate</w:t>
            </w:r>
          </w:p>
        </w:tc>
        <w:tc>
          <w:tcPr>
            <w:tcW w:type="dxa" w:w="2880"/>
          </w:tcPr>
          <w:p>
            <w:r>
              <w:t>Phishing controls are effective but bypass attempts continue</w:t>
            </w:r>
          </w:p>
        </w:tc>
      </w:tr>
      <w:tr>
        <w:tc>
          <w:tcPr>
            <w:tcW w:type="dxa" w:w="2880"/>
          </w:tcPr>
          <w:p>
            <w:r>
              <w:t>Backup and restore</w:t>
            </w:r>
          </w:p>
        </w:tc>
        <w:tc>
          <w:tcPr>
            <w:tcW w:type="dxa" w:w="2880"/>
          </w:tcPr>
          <w:p>
            <w:r>
              <w:t>Moderate</w:t>
            </w:r>
          </w:p>
        </w:tc>
        <w:tc>
          <w:tcPr>
            <w:tcW w:type="dxa" w:w="2880"/>
          </w:tcPr>
          <w:p>
            <w:r>
              <w:t>Backup jobs are monitored, but recovery assurance requires strengthening</w:t>
            </w:r>
          </w:p>
        </w:tc>
      </w:tr>
      <w:tr>
        <w:tc>
          <w:tcPr>
            <w:tcW w:type="dxa" w:w="2880"/>
          </w:tcPr>
          <w:p>
            <w:r>
              <w:t>Network segmentation</w:t>
            </w:r>
          </w:p>
        </w:tc>
        <w:tc>
          <w:tcPr>
            <w:tcW w:type="dxa" w:w="2880"/>
          </w:tcPr>
          <w:p>
            <w:r>
              <w:t>Moderate</w:t>
            </w:r>
          </w:p>
        </w:tc>
        <w:tc>
          <w:tcPr>
            <w:tcW w:type="dxa" w:w="2880"/>
          </w:tcPr>
          <w:p>
            <w:r>
              <w:t>Segmentation exists for key zones but is not consistently validated</w:t>
            </w:r>
          </w:p>
        </w:tc>
      </w:tr>
      <w:tr>
        <w:tc>
          <w:tcPr>
            <w:tcW w:type="dxa" w:w="2880"/>
          </w:tcPr>
          <w:p>
            <w:r>
              <w:t>Privileged access management</w:t>
            </w:r>
          </w:p>
        </w:tc>
        <w:tc>
          <w:tcPr>
            <w:tcW w:type="dxa" w:w="2880"/>
          </w:tcPr>
          <w:p>
            <w:r>
              <w:t>Moderate</w:t>
            </w:r>
          </w:p>
        </w:tc>
        <w:tc>
          <w:tcPr>
            <w:tcW w:type="dxa" w:w="2880"/>
          </w:tcPr>
          <w:p>
            <w:r>
              <w:t>Programme in place, but coverage is incomplete</w:t>
            </w:r>
          </w:p>
        </w:tc>
      </w:tr>
      <w:tr>
        <w:tc>
          <w:tcPr>
            <w:tcW w:type="dxa" w:w="2880"/>
          </w:tcPr>
          <w:p>
            <w:r>
              <w:t>Incident response readiness</w:t>
            </w:r>
          </w:p>
        </w:tc>
        <w:tc>
          <w:tcPr>
            <w:tcW w:type="dxa" w:w="2880"/>
          </w:tcPr>
          <w:p>
            <w:r>
              <w:t>Moderate to Strong</w:t>
            </w:r>
          </w:p>
        </w:tc>
        <w:tc>
          <w:tcPr>
            <w:tcW w:type="dxa" w:w="2880"/>
          </w:tcPr>
          <w:p>
            <w:r>
              <w:t>Playbooks exist; ransomware-specific simulation frequency should increase</w:t>
            </w:r>
          </w:p>
        </w:tc>
      </w:tr>
    </w:tbl>
    <w:p>
      <w:pPr>
        <w:pStyle w:val="Heading4"/>
      </w:pPr>
      <w:r>
        <w:t>Finding</w:t>
      </w:r>
    </w:p>
    <w:p>
      <w:r>
        <w:t>The organisation has established core ransomware prevention and response controls, but residual exposure remains due to privileged access weaknesses, inconsistent recovery testing, legacy systems, and third-party access dependencies.</w:t>
      </w:r>
    </w:p>
    <w:p>
      <w:pPr>
        <w:pStyle w:val="Heading4"/>
      </w:pPr>
      <w:r>
        <w:t>Risk Rating</w:t>
      </w:r>
    </w:p>
    <w:p>
      <w:r>
        <w:t>High</w:t>
      </w:r>
    </w:p>
    <w:p>
      <w:r>
        <w:t>---</w:t>
      </w:r>
    </w:p>
    <w:p>
      <w:pPr>
        <w:pStyle w:val="Heading3"/>
      </w:pPr>
      <w:r>
        <w:t>2. Credential Theft, Phishing, and Identity Compromise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Assessment</w:t>
            </w:r>
          </w:p>
        </w:tc>
      </w:tr>
      <w:tr>
        <w:tc>
          <w:tcPr>
            <w:tcW w:type="dxa" w:w="4320"/>
          </w:tcPr>
          <w:p>
            <w:r>
              <w:t>Threat level</w:t>
            </w:r>
          </w:p>
        </w:tc>
        <w:tc>
          <w:tcPr>
            <w:tcW w:type="dxa" w:w="4320"/>
          </w:tcPr>
          <w:p>
            <w:r>
              <w:t>High</w:t>
            </w:r>
          </w:p>
        </w:tc>
      </w:tr>
      <w:tr>
        <w:tc>
          <w:tcPr>
            <w:tcW w:type="dxa" w:w="4320"/>
          </w:tcPr>
          <w:p>
            <w:r>
              <w:t>Direction of travel</w:t>
            </w:r>
          </w:p>
        </w:tc>
        <w:tc>
          <w:tcPr>
            <w:tcW w:type="dxa" w:w="4320"/>
          </w:tcPr>
          <w:p>
            <w:r>
              <w:t>Increasing</w:t>
            </w:r>
          </w:p>
        </w:tc>
      </w:tr>
      <w:tr>
        <w:tc>
          <w:tcPr>
            <w:tcW w:type="dxa" w:w="4320"/>
          </w:tcPr>
          <w:p>
            <w:r>
              <w:t>Primary risk sources</w:t>
            </w:r>
          </w:p>
        </w:tc>
        <w:tc>
          <w:tcPr>
            <w:tcW w:type="dxa" w:w="4320"/>
          </w:tcPr>
          <w:p>
            <w:r>
              <w:t>Phishing operators, credential brokers, business email compromise groups, adversary-in-the-middle toolkits</w:t>
            </w:r>
          </w:p>
        </w:tc>
      </w:tr>
      <w:tr>
        <w:tc>
          <w:tcPr>
            <w:tcW w:type="dxa" w:w="4320"/>
          </w:tcPr>
          <w:p>
            <w:r>
              <w:t>Most likely entry points</w:t>
            </w:r>
          </w:p>
        </w:tc>
        <w:tc>
          <w:tcPr>
            <w:tcW w:type="dxa" w:w="4320"/>
          </w:tcPr>
          <w:p>
            <w:r>
              <w:t>Email phishing, fake login pages, compromised personal devices, token theft, password reuse</w:t>
            </w:r>
          </w:p>
        </w:tc>
      </w:tr>
      <w:tr>
        <w:tc>
          <w:tcPr>
            <w:tcW w:type="dxa" w:w="4320"/>
          </w:tcPr>
          <w:p>
            <w:r>
              <w:t>Potential impact</w:t>
            </w:r>
          </w:p>
        </w:tc>
        <w:tc>
          <w:tcPr>
            <w:tcW w:type="dxa" w:w="4320"/>
          </w:tcPr>
          <w:p>
            <w:r>
              <w:t>Unauthorised access, payment fraud, data theft, mailbox compromise, privilege escalation</w:t>
            </w:r>
          </w:p>
        </w:tc>
      </w:tr>
      <w:tr>
        <w:tc>
          <w:tcPr>
            <w:tcW w:type="dxa" w:w="4320"/>
          </w:tcPr>
          <w:p>
            <w:r>
              <w:t>Affected areas</w:t>
            </w:r>
          </w:p>
        </w:tc>
        <w:tc>
          <w:tcPr>
            <w:tcW w:type="dxa" w:w="4320"/>
          </w:tcPr>
          <w:p>
            <w:r>
              <w:t>Email, collaboration platforms, customer portals, remote access, cloud services, administrative consoles</w:t>
            </w:r>
          </w:p>
        </w:tc>
      </w:tr>
    </w:tbl>
    <w:p>
      <w:pPr>
        <w:pStyle w:val="Heading4"/>
      </w:pPr>
      <w:r>
        <w:t>Observations</w:t>
      </w:r>
    </w:p>
    <w:p>
      <w:pPr>
        <w:pStyle w:val="ListBullet"/>
      </w:pPr>
      <w:r>
        <w:t>Phishing remains the most frequent threat observed during the reporting period.</w:t>
      </w:r>
    </w:p>
    <w:p>
      <w:pPr>
        <w:pStyle w:val="ListBullet"/>
      </w:pPr>
      <w:r>
        <w:t>The organisation’s security awareness programme is active, and phishing simulations are performed periodically.</w:t>
      </w:r>
    </w:p>
    <w:p>
      <w:pPr>
        <w:pStyle w:val="ListBullet"/>
      </w:pPr>
      <w:r>
        <w:t>Multi-factor authentication is implemented for key systems; however, exceptions remain for legacy applications, service accounts, some privileged workflows, and selected third-party access paths.</w:t>
      </w:r>
    </w:p>
    <w:p>
      <w:pPr>
        <w:pStyle w:val="ListBullet"/>
      </w:pPr>
      <w:r>
        <w:t>Conditional access policies are deployed but not uniformly enforced across all cloud services and user populations.</w:t>
      </w:r>
    </w:p>
    <w:p>
      <w:pPr>
        <w:pStyle w:val="ListBullet"/>
      </w:pPr>
      <w:r>
        <w:t>Security monitoring detects some unusual login activity, but coverage for token misuse, impossible travel, suspicious consent grants, and service account anomalies requires improvement.</w:t>
      </w:r>
    </w:p>
    <w:p>
      <w:pPr>
        <w:pStyle w:val="ListBullet"/>
      </w:pPr>
      <w:r>
        <w:t>Business email compromise attempts continue, particularly targeting finance, supplier management, executive assistants, and customer service teams.</w:t>
      </w:r>
    </w:p>
    <w:p>
      <w:pPr>
        <w:pStyle w:val="Heading4"/>
      </w:pPr>
      <w:r>
        <w:t>Internal Indicators</w:t>
      </w:r>
    </w:p>
    <w:tbl>
      <w:tblPr>
        <w:tblStyle w:val="TableGrid"/>
        <w:tblW w:type="auto" w:w="0"/>
        <w:tblLook w:firstColumn="1" w:firstRow="1" w:lastColumn="0" w:lastRow="0" w:noHBand="0" w:noVBand="1" w:val="04A0"/>
      </w:tblPr>
      <w:tblGrid>
        <w:gridCol w:w="2880"/>
        <w:gridCol w:w="2880"/>
        <w:gridCol w:w="2880"/>
      </w:tblGrid>
      <w:tr>
        <w:tc>
          <w:tcPr>
            <w:tcW w:type="dxa" w:w="2880"/>
          </w:tcPr>
          <w:p>
            <w:r>
              <w:t>Indicator</w:t>
            </w:r>
          </w:p>
        </w:tc>
        <w:tc>
          <w:tcPr>
            <w:tcW w:type="dxa" w:w="2880"/>
          </w:tcPr>
          <w:p>
            <w:r>
              <w:t>Reporting Period Result</w:t>
            </w:r>
          </w:p>
        </w:tc>
        <w:tc>
          <w:tcPr>
            <w:tcW w:type="dxa" w:w="2880"/>
          </w:tcPr>
          <w:p>
            <w:r>
              <w:t>Interpretation</w:t>
            </w:r>
          </w:p>
        </w:tc>
      </w:tr>
      <w:tr>
        <w:tc>
          <w:tcPr>
            <w:tcW w:type="dxa" w:w="2880"/>
          </w:tcPr>
          <w:p>
            <w:r>
              <w:t>Reported phishing emails</w:t>
            </w:r>
          </w:p>
        </w:tc>
        <w:tc>
          <w:tcPr>
            <w:tcW w:type="dxa" w:w="2880"/>
          </w:tcPr>
          <w:p>
            <w:r>
              <w:t>[Number]</w:t>
            </w:r>
          </w:p>
        </w:tc>
        <w:tc>
          <w:tcPr>
            <w:tcW w:type="dxa" w:w="2880"/>
          </w:tcPr>
          <w:p>
            <w:r>
              <w:t>User reporting remains an important detection source</w:t>
            </w:r>
          </w:p>
        </w:tc>
      </w:tr>
      <w:tr>
        <w:tc>
          <w:tcPr>
            <w:tcW w:type="dxa" w:w="2880"/>
          </w:tcPr>
          <w:p>
            <w:r>
              <w:t>Confirmed credential submission events</w:t>
            </w:r>
          </w:p>
        </w:tc>
        <w:tc>
          <w:tcPr>
            <w:tcW w:type="dxa" w:w="2880"/>
          </w:tcPr>
          <w:p>
            <w:r>
              <w:t>[Number]</w:t>
            </w:r>
          </w:p>
        </w:tc>
        <w:tc>
          <w:tcPr>
            <w:tcW w:type="dxa" w:w="2880"/>
          </w:tcPr>
          <w:p>
            <w:r>
              <w:t>Indicates continued susceptibility to credential harvesting</w:t>
            </w:r>
          </w:p>
        </w:tc>
      </w:tr>
      <w:tr>
        <w:tc>
          <w:tcPr>
            <w:tcW w:type="dxa" w:w="2880"/>
          </w:tcPr>
          <w:p>
            <w:r>
              <w:t>Mailbox compromise incidents</w:t>
            </w:r>
          </w:p>
        </w:tc>
        <w:tc>
          <w:tcPr>
            <w:tcW w:type="dxa" w:w="2880"/>
          </w:tcPr>
          <w:p>
            <w:r>
              <w:t>[Number]</w:t>
            </w:r>
          </w:p>
        </w:tc>
        <w:tc>
          <w:tcPr>
            <w:tcW w:type="dxa" w:w="2880"/>
          </w:tcPr>
          <w:p>
            <w:r>
              <w:t>Requires continued identity monitoring</w:t>
            </w:r>
          </w:p>
        </w:tc>
      </w:tr>
      <w:tr>
        <w:tc>
          <w:tcPr>
            <w:tcW w:type="dxa" w:w="2880"/>
          </w:tcPr>
          <w:p>
            <w:r>
              <w:t>MFA exception count</w:t>
            </w:r>
          </w:p>
        </w:tc>
        <w:tc>
          <w:tcPr>
            <w:tcW w:type="dxa" w:w="2880"/>
          </w:tcPr>
          <w:p>
            <w:r>
              <w:t>[Number]</w:t>
            </w:r>
          </w:p>
        </w:tc>
        <w:tc>
          <w:tcPr>
            <w:tcW w:type="dxa" w:w="2880"/>
          </w:tcPr>
          <w:p>
            <w:r>
              <w:t>Residual exposure remains</w:t>
            </w:r>
          </w:p>
        </w:tc>
      </w:tr>
      <w:tr>
        <w:tc>
          <w:tcPr>
            <w:tcW w:type="dxa" w:w="2880"/>
          </w:tcPr>
          <w:p>
            <w:r>
              <w:t>High-risk sign-in alerts</w:t>
            </w:r>
          </w:p>
        </w:tc>
        <w:tc>
          <w:tcPr>
            <w:tcW w:type="dxa" w:w="2880"/>
          </w:tcPr>
          <w:p>
            <w:r>
              <w:t>[Number]</w:t>
            </w:r>
          </w:p>
        </w:tc>
        <w:tc>
          <w:tcPr>
            <w:tcW w:type="dxa" w:w="2880"/>
          </w:tcPr>
          <w:p>
            <w:r>
              <w:t>Requires trend review and tuning</w:t>
            </w:r>
          </w:p>
        </w:tc>
      </w:tr>
      <w:tr>
        <w:tc>
          <w:tcPr>
            <w:tcW w:type="dxa" w:w="2880"/>
          </w:tcPr>
          <w:p>
            <w:r>
              <w:t>Privileged account anomalous login alerts</w:t>
            </w:r>
          </w:p>
        </w:tc>
        <w:tc>
          <w:tcPr>
            <w:tcW w:type="dxa" w:w="2880"/>
          </w:tcPr>
          <w:p>
            <w:r>
              <w:t>[Number]</w:t>
            </w:r>
          </w:p>
        </w:tc>
        <w:tc>
          <w:tcPr>
            <w:tcW w:type="dxa" w:w="2880"/>
          </w:tcPr>
          <w:p>
            <w:r>
              <w:t>Requires immediate investigation and response</w:t>
            </w:r>
          </w:p>
        </w:tc>
      </w:tr>
    </w:tbl>
    <w:p>
      <w:pPr>
        <w:pStyle w:val="Heading4"/>
      </w:pPr>
      <w:r>
        <w:t>Key Vulnerabilities and Exposure 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Vulnerability / Exposure</w:t>
            </w:r>
          </w:p>
        </w:tc>
        <w:tc>
          <w:tcPr>
            <w:tcW w:type="dxa" w:w="2880"/>
          </w:tcPr>
          <w:p>
            <w:r>
              <w:t>Current Status</w:t>
            </w:r>
          </w:p>
        </w:tc>
        <w:tc>
          <w:tcPr>
            <w:tcW w:type="dxa" w:w="2880"/>
          </w:tcPr>
          <w:p>
            <w:r>
              <w:t>Risk Relevance</w:t>
            </w:r>
          </w:p>
        </w:tc>
      </w:tr>
      <w:tr>
        <w:tc>
          <w:tcPr>
            <w:tcW w:type="dxa" w:w="2880"/>
          </w:tcPr>
          <w:p>
            <w:r>
              <w:t>Legacy authentication</w:t>
            </w:r>
          </w:p>
        </w:tc>
        <w:tc>
          <w:tcPr>
            <w:tcW w:type="dxa" w:w="2880"/>
          </w:tcPr>
          <w:p>
            <w:r>
              <w:t>Present in [environment/system]</w:t>
            </w:r>
          </w:p>
        </w:tc>
        <w:tc>
          <w:tcPr>
            <w:tcW w:type="dxa" w:w="2880"/>
          </w:tcPr>
          <w:p>
            <w:r>
              <w:t>Bypasses stronger authentication protections</w:t>
            </w:r>
          </w:p>
        </w:tc>
      </w:tr>
      <w:tr>
        <w:tc>
          <w:tcPr>
            <w:tcW w:type="dxa" w:w="2880"/>
          </w:tcPr>
          <w:p>
            <w:r>
              <w:t>MFA exceptions</w:t>
            </w:r>
          </w:p>
        </w:tc>
        <w:tc>
          <w:tcPr>
            <w:tcW w:type="dxa" w:w="2880"/>
          </w:tcPr>
          <w:p>
            <w:r>
              <w:t>Approved exceptions exist</w:t>
            </w:r>
          </w:p>
        </w:tc>
        <w:tc>
          <w:tcPr>
            <w:tcW w:type="dxa" w:w="2880"/>
          </w:tcPr>
          <w:p>
            <w:r>
              <w:t>Creates inconsistent protection</w:t>
            </w:r>
          </w:p>
        </w:tc>
      </w:tr>
      <w:tr>
        <w:tc>
          <w:tcPr>
            <w:tcW w:type="dxa" w:w="2880"/>
          </w:tcPr>
          <w:p>
            <w:r>
              <w:t>Excessive mailbox permissions</w:t>
            </w:r>
          </w:p>
        </w:tc>
        <w:tc>
          <w:tcPr>
            <w:tcW w:type="dxa" w:w="2880"/>
          </w:tcPr>
          <w:p>
            <w:r>
              <w:t>Identified in [system]</w:t>
            </w:r>
          </w:p>
        </w:tc>
        <w:tc>
          <w:tcPr>
            <w:tcW w:type="dxa" w:w="2880"/>
          </w:tcPr>
          <w:p>
            <w:r>
              <w:t>Increases data exposure and fraud risk</w:t>
            </w:r>
          </w:p>
        </w:tc>
      </w:tr>
      <w:tr>
        <w:tc>
          <w:tcPr>
            <w:tcW w:type="dxa" w:w="2880"/>
          </w:tcPr>
          <w:p>
            <w:r>
              <w:t>Weak service account monitoring</w:t>
            </w:r>
          </w:p>
        </w:tc>
        <w:tc>
          <w:tcPr>
            <w:tcW w:type="dxa" w:w="2880"/>
          </w:tcPr>
          <w:p>
            <w:r>
              <w:t>Partially implemented</w:t>
            </w:r>
          </w:p>
        </w:tc>
        <w:tc>
          <w:tcPr>
            <w:tcW w:type="dxa" w:w="2880"/>
          </w:tcPr>
          <w:p>
            <w:r>
              <w:t>Limits detection of misuse</w:t>
            </w:r>
          </w:p>
        </w:tc>
      </w:tr>
      <w:tr>
        <w:tc>
          <w:tcPr>
            <w:tcW w:type="dxa" w:w="2880"/>
          </w:tcPr>
          <w:p>
            <w:r>
              <w:t>Limited phishing-resistant MFA</w:t>
            </w:r>
          </w:p>
        </w:tc>
        <w:tc>
          <w:tcPr>
            <w:tcW w:type="dxa" w:w="2880"/>
          </w:tcPr>
          <w:p>
            <w:r>
              <w:t>Not broadly deployed</w:t>
            </w:r>
          </w:p>
        </w:tc>
        <w:tc>
          <w:tcPr>
            <w:tcW w:type="dxa" w:w="2880"/>
          </w:tcPr>
          <w:p>
            <w:r>
              <w:t>Increases exposure to modern phishing kits</w:t>
            </w:r>
          </w:p>
        </w:tc>
      </w:tr>
    </w:tbl>
    <w:p>
      <w:pPr>
        <w:pStyle w:val="Heading4"/>
      </w:pPr>
      <w:r>
        <w:t>Current Control Effectiveness</w:t>
      </w:r>
    </w:p>
    <w:tbl>
      <w:tblPr>
        <w:tblStyle w:val="TableGrid"/>
        <w:tblW w:type="auto" w:w="0"/>
        <w:tblLook w:firstColumn="1" w:firstRow="1" w:lastColumn="0" w:lastRow="0" w:noHBand="0" w:noVBand="1" w:val="04A0"/>
      </w:tblPr>
      <w:tblGrid>
        <w:gridCol w:w="2880"/>
        <w:gridCol w:w="2880"/>
        <w:gridCol w:w="2880"/>
      </w:tblGrid>
      <w:tr>
        <w:tc>
          <w:tcPr>
            <w:tcW w:type="dxa" w:w="2880"/>
          </w:tcPr>
          <w:p>
            <w:r>
              <w:t>Control Area</w:t>
            </w:r>
          </w:p>
        </w:tc>
        <w:tc>
          <w:tcPr>
            <w:tcW w:type="dxa" w:w="2880"/>
          </w:tcPr>
          <w:p>
            <w:r>
              <w:t>Effectiveness</w:t>
            </w:r>
          </w:p>
        </w:tc>
        <w:tc>
          <w:tcPr>
            <w:tcW w:type="dxa" w:w="2880"/>
          </w:tcPr>
          <w:p>
            <w:r>
              <w:t>Comment</w:t>
            </w:r>
          </w:p>
        </w:tc>
      </w:tr>
      <w:tr>
        <w:tc>
          <w:tcPr>
            <w:tcW w:type="dxa" w:w="2880"/>
          </w:tcPr>
          <w:p>
            <w:r>
              <w:t>Security awareness</w:t>
            </w:r>
          </w:p>
        </w:tc>
        <w:tc>
          <w:tcPr>
            <w:tcW w:type="dxa" w:w="2880"/>
          </w:tcPr>
          <w:p>
            <w:r>
              <w:t>Moderate</w:t>
            </w:r>
          </w:p>
        </w:tc>
        <w:tc>
          <w:tcPr>
            <w:tcW w:type="dxa" w:w="2880"/>
          </w:tcPr>
          <w:p>
            <w:r>
              <w:t>Programme is active; targeted training should be expanded</w:t>
            </w:r>
          </w:p>
        </w:tc>
      </w:tr>
      <w:tr>
        <w:tc>
          <w:tcPr>
            <w:tcW w:type="dxa" w:w="2880"/>
          </w:tcPr>
          <w:p>
            <w:r>
              <w:t>Email filtering</w:t>
            </w:r>
          </w:p>
        </w:tc>
        <w:tc>
          <w:tcPr>
            <w:tcW w:type="dxa" w:w="2880"/>
          </w:tcPr>
          <w:p>
            <w:r>
              <w:t>Moderate to Strong</w:t>
            </w:r>
          </w:p>
        </w:tc>
        <w:tc>
          <w:tcPr>
            <w:tcW w:type="dxa" w:w="2880"/>
          </w:tcPr>
          <w:p>
            <w:r>
              <w:t>Blocks high volume but sophisticated phishing persists</w:t>
            </w:r>
          </w:p>
        </w:tc>
      </w:tr>
      <w:tr>
        <w:tc>
          <w:tcPr>
            <w:tcW w:type="dxa" w:w="2880"/>
          </w:tcPr>
          <w:p>
            <w:r>
              <w:t>Multi-factor authentication</w:t>
            </w:r>
          </w:p>
        </w:tc>
        <w:tc>
          <w:tcPr>
            <w:tcW w:type="dxa" w:w="2880"/>
          </w:tcPr>
          <w:p>
            <w:r>
              <w:t>Moderate</w:t>
            </w:r>
          </w:p>
        </w:tc>
        <w:tc>
          <w:tcPr>
            <w:tcW w:type="dxa" w:w="2880"/>
          </w:tcPr>
          <w:p>
            <w:r>
              <w:t>Coverage is broad but not complete</w:t>
            </w:r>
          </w:p>
        </w:tc>
      </w:tr>
      <w:tr>
        <w:tc>
          <w:tcPr>
            <w:tcW w:type="dxa" w:w="2880"/>
          </w:tcPr>
          <w:p>
            <w:r>
              <w:t>Conditional access</w:t>
            </w:r>
          </w:p>
        </w:tc>
        <w:tc>
          <w:tcPr>
            <w:tcW w:type="dxa" w:w="2880"/>
          </w:tcPr>
          <w:p>
            <w:r>
              <w:t>Moderate</w:t>
            </w:r>
          </w:p>
        </w:tc>
        <w:tc>
          <w:tcPr>
            <w:tcW w:type="dxa" w:w="2880"/>
          </w:tcPr>
          <w:p>
            <w:r>
              <w:t>Effective where enforced; needs consistency</w:t>
            </w:r>
          </w:p>
        </w:tc>
      </w:tr>
      <w:tr>
        <w:tc>
          <w:tcPr>
            <w:tcW w:type="dxa" w:w="2880"/>
          </w:tcPr>
          <w:p>
            <w:r>
              <w:t>Identity monitoring</w:t>
            </w:r>
          </w:p>
        </w:tc>
        <w:tc>
          <w:tcPr>
            <w:tcW w:type="dxa" w:w="2880"/>
          </w:tcPr>
          <w:p>
            <w:r>
              <w:t>Moderate</w:t>
            </w:r>
          </w:p>
        </w:tc>
        <w:tc>
          <w:tcPr>
            <w:tcW w:type="dxa" w:w="2880"/>
          </w:tcPr>
          <w:p>
            <w:r>
              <w:t>Requires improved analytics and cloud integration</w:t>
            </w:r>
          </w:p>
        </w:tc>
      </w:tr>
      <w:tr>
        <w:tc>
          <w:tcPr>
            <w:tcW w:type="dxa" w:w="2880"/>
          </w:tcPr>
          <w:p>
            <w:r>
              <w:t>Access review</w:t>
            </w:r>
          </w:p>
        </w:tc>
        <w:tc>
          <w:tcPr>
            <w:tcW w:type="dxa" w:w="2880"/>
          </w:tcPr>
          <w:p>
            <w:r>
              <w:t>Moderate</w:t>
            </w:r>
          </w:p>
        </w:tc>
        <w:tc>
          <w:tcPr>
            <w:tcW w:type="dxa" w:w="2880"/>
          </w:tcPr>
          <w:p>
            <w:r>
              <w:t>Formal reviews occur but remediation timeliness varies</w:t>
            </w:r>
          </w:p>
        </w:tc>
      </w:tr>
    </w:tbl>
    <w:p>
      <w:pPr>
        <w:pStyle w:val="Heading4"/>
      </w:pPr>
      <w:r>
        <w:t>Finding</w:t>
      </w:r>
    </w:p>
    <w:p>
      <w:r>
        <w:t>Identity compromise is the organisation’s most likely cyber entry route. Current controls reduce risk but remain vulnerable to modern phishing techniques, incomplete authentication coverage, and uneven monitoring of privileged and service accounts.</w:t>
      </w:r>
    </w:p>
    <w:p>
      <w:pPr>
        <w:pStyle w:val="Heading4"/>
      </w:pPr>
      <w:r>
        <w:t>Risk Rating</w:t>
      </w:r>
    </w:p>
    <w:p>
      <w:r>
        <w:t>High</w:t>
      </w:r>
    </w:p>
    <w:p>
      <w:r>
        <w:t>---</w:t>
      </w:r>
    </w:p>
    <w:p>
      <w:pPr>
        <w:pStyle w:val="Heading3"/>
      </w:pPr>
      <w:r>
        <w:t>3. Third-Party ICT and Supply Chain Risk</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Assessment</w:t>
            </w:r>
          </w:p>
        </w:tc>
      </w:tr>
      <w:tr>
        <w:tc>
          <w:tcPr>
            <w:tcW w:type="dxa" w:w="4320"/>
          </w:tcPr>
          <w:p>
            <w:r>
              <w:t>Threat level</w:t>
            </w:r>
          </w:p>
        </w:tc>
        <w:tc>
          <w:tcPr>
            <w:tcW w:type="dxa" w:w="4320"/>
          </w:tcPr>
          <w:p>
            <w:r>
              <w:t>High</w:t>
            </w:r>
          </w:p>
        </w:tc>
      </w:tr>
      <w:tr>
        <w:tc>
          <w:tcPr>
            <w:tcW w:type="dxa" w:w="4320"/>
          </w:tcPr>
          <w:p>
            <w:r>
              <w:t>Direction of travel</w:t>
            </w:r>
          </w:p>
        </w:tc>
        <w:tc>
          <w:tcPr>
            <w:tcW w:type="dxa" w:w="4320"/>
          </w:tcPr>
          <w:p>
            <w:r>
              <w:t>Increasing</w:t>
            </w:r>
          </w:p>
        </w:tc>
      </w:tr>
      <w:tr>
        <w:tc>
          <w:tcPr>
            <w:tcW w:type="dxa" w:w="4320"/>
          </w:tcPr>
          <w:p>
            <w:r>
              <w:t>Primary risk sources</w:t>
            </w:r>
          </w:p>
        </w:tc>
        <w:tc>
          <w:tcPr>
            <w:tcW w:type="dxa" w:w="4320"/>
          </w:tcPr>
          <w:p>
            <w:r>
              <w:t>Critical ICT providers, software suppliers, managed service providers, subcontractors, cloud concentration</w:t>
            </w:r>
          </w:p>
        </w:tc>
      </w:tr>
      <w:tr>
        <w:tc>
          <w:tcPr>
            <w:tcW w:type="dxa" w:w="4320"/>
          </w:tcPr>
          <w:p>
            <w:r>
              <w:t>Most likely entry points</w:t>
            </w:r>
          </w:p>
        </w:tc>
        <w:tc>
          <w:tcPr>
            <w:tcW w:type="dxa" w:w="4320"/>
          </w:tcPr>
          <w:p>
            <w:r>
              <w:t>Supplier compromise, remote support channels, software updates, API integrations, hosted service misconfiguration</w:t>
            </w:r>
          </w:p>
        </w:tc>
      </w:tr>
      <w:tr>
        <w:tc>
          <w:tcPr>
            <w:tcW w:type="dxa" w:w="4320"/>
          </w:tcPr>
          <w:p>
            <w:r>
              <w:t>Potential impact</w:t>
            </w:r>
          </w:p>
        </w:tc>
        <w:tc>
          <w:tcPr>
            <w:tcW w:type="dxa" w:w="4320"/>
          </w:tcPr>
          <w:p>
            <w:r>
              <w:t>Service outage, data compromise, delayed incident response, concentration failure, loss of operational visibility</w:t>
            </w:r>
          </w:p>
        </w:tc>
      </w:tr>
      <w:tr>
        <w:tc>
          <w:tcPr>
            <w:tcW w:type="dxa" w:w="4320"/>
          </w:tcPr>
          <w:p>
            <w:r>
              <w:t>Affected areas</w:t>
            </w:r>
          </w:p>
        </w:tc>
        <w:tc>
          <w:tcPr>
            <w:tcW w:type="dxa" w:w="4320"/>
          </w:tcPr>
          <w:p>
            <w:r>
              <w:t>Cloud services, payment providers, managed infrastructure, SaaS platforms, outsourced support, software supply chain</w:t>
            </w:r>
          </w:p>
        </w:tc>
      </w:tr>
    </w:tbl>
    <w:p>
      <w:pPr>
        <w:pStyle w:val="Heading4"/>
      </w:pPr>
      <w:r>
        <w:t>Observations</w:t>
      </w:r>
    </w:p>
    <w:p>
      <w:pPr>
        <w:pStyle w:val="ListBullet"/>
      </w:pPr>
      <w:r>
        <w:t>Several critical or important business functions rely on a limited number of ICT providers.</w:t>
      </w:r>
    </w:p>
    <w:p>
      <w:pPr>
        <w:pStyle w:val="ListBullet"/>
      </w:pPr>
      <w:r>
        <w:t>Supplier assurance is performed before onboarding and periodically thereafter, but assurance depth varies by service criticality and provider maturity.</w:t>
      </w:r>
    </w:p>
    <w:p>
      <w:pPr>
        <w:pStyle w:val="ListBullet"/>
      </w:pPr>
      <w:r>
        <w:t>Some supplier contracts do not provide sufficient operational transparency for security incidents, subcontractor changes, resilience testing outcomes, or recovery performance.</w:t>
      </w:r>
    </w:p>
    <w:p>
      <w:pPr>
        <w:pStyle w:val="ListBullet"/>
      </w:pPr>
      <w:r>
        <w:t>Dependency mapping has improved, but not all critical systems have complete supplier, subcontractor, data location, and service dependency records.</w:t>
      </w:r>
    </w:p>
    <w:p>
      <w:pPr>
        <w:pStyle w:val="ListBullet"/>
      </w:pPr>
      <w:r>
        <w:t>The organisation has limited independent validation of some providers’ recovery capabilities.</w:t>
      </w:r>
    </w:p>
    <w:p>
      <w:pPr>
        <w:pStyle w:val="ListBullet"/>
      </w:pPr>
      <w:r>
        <w:t>Managed service provider access paths require continued scrutiny due to their elevated privilege and potential for broad operational impact.</w:t>
      </w:r>
    </w:p>
    <w:p>
      <w:pPr>
        <w:pStyle w:val="Heading4"/>
      </w:pPr>
      <w:r>
        <w:t>Critical Provider Exposure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Provider / Service Type</w:t>
            </w:r>
          </w:p>
        </w:tc>
        <w:tc>
          <w:tcPr>
            <w:tcW w:type="dxa" w:w="2160"/>
          </w:tcPr>
          <w:p>
            <w:r>
              <w:t>Supports Critical or Important Function</w:t>
            </w:r>
          </w:p>
        </w:tc>
        <w:tc>
          <w:tcPr>
            <w:tcW w:type="dxa" w:w="2160"/>
          </w:tcPr>
          <w:p>
            <w:r>
              <w:t>Key Dependency</w:t>
            </w:r>
          </w:p>
        </w:tc>
        <w:tc>
          <w:tcPr>
            <w:tcW w:type="dxa" w:w="2160"/>
          </w:tcPr>
          <w:p>
            <w:r>
              <w:t>Current Concern</w:t>
            </w:r>
          </w:p>
        </w:tc>
      </w:tr>
      <w:tr>
        <w:tc>
          <w:tcPr>
            <w:tcW w:type="dxa" w:w="2160"/>
          </w:tcPr>
          <w:p>
            <w:r>
              <w:t>[Cloud Provider]</w:t>
            </w:r>
          </w:p>
        </w:tc>
        <w:tc>
          <w:tcPr>
            <w:tcW w:type="dxa" w:w="2160"/>
          </w:tcPr>
          <w:p>
            <w:r>
              <w:t>Yes</w:t>
            </w:r>
          </w:p>
        </w:tc>
        <w:tc>
          <w:tcPr>
            <w:tcW w:type="dxa" w:w="2160"/>
          </w:tcPr>
          <w:p>
            <w:r>
              <w:t>Hosting, identity, storage, compute</w:t>
            </w:r>
          </w:p>
        </w:tc>
        <w:tc>
          <w:tcPr>
            <w:tcW w:type="dxa" w:w="2160"/>
          </w:tcPr>
          <w:p>
            <w:r>
              <w:t>Concentration, configuration assurance, outage dependency</w:t>
            </w:r>
          </w:p>
        </w:tc>
      </w:tr>
      <w:tr>
        <w:tc>
          <w:tcPr>
            <w:tcW w:type="dxa" w:w="2160"/>
          </w:tcPr>
          <w:p>
            <w:r>
              <w:t>[Managed Service Provider]</w:t>
            </w:r>
          </w:p>
        </w:tc>
        <w:tc>
          <w:tcPr>
            <w:tcW w:type="dxa" w:w="2160"/>
          </w:tcPr>
          <w:p>
            <w:r>
              <w:t>Yes</w:t>
            </w:r>
          </w:p>
        </w:tc>
        <w:tc>
          <w:tcPr>
            <w:tcW w:type="dxa" w:w="2160"/>
          </w:tcPr>
          <w:p>
            <w:r>
              <w:t>Infrastructure support, monitoring</w:t>
            </w:r>
          </w:p>
        </w:tc>
        <w:tc>
          <w:tcPr>
            <w:tcW w:type="dxa" w:w="2160"/>
          </w:tcPr>
          <w:p>
            <w:r>
              <w:t>Privileged access and incident notification dependency</w:t>
            </w:r>
          </w:p>
        </w:tc>
      </w:tr>
      <w:tr>
        <w:tc>
          <w:tcPr>
            <w:tcW w:type="dxa" w:w="2160"/>
          </w:tcPr>
          <w:p>
            <w:r>
              <w:t>[Core Application Provider]</w:t>
            </w:r>
          </w:p>
        </w:tc>
        <w:tc>
          <w:tcPr>
            <w:tcW w:type="dxa" w:w="2160"/>
          </w:tcPr>
          <w:p>
            <w:r>
              <w:t>Yes</w:t>
            </w:r>
          </w:p>
        </w:tc>
        <w:tc>
          <w:tcPr>
            <w:tcW w:type="dxa" w:w="2160"/>
          </w:tcPr>
          <w:p>
            <w:r>
              <w:t>Business processing platform</w:t>
            </w:r>
          </w:p>
        </w:tc>
        <w:tc>
          <w:tcPr>
            <w:tcW w:type="dxa" w:w="2160"/>
          </w:tcPr>
          <w:p>
            <w:r>
              <w:t>Patch transparency and resilience testing evidence</w:t>
            </w:r>
          </w:p>
        </w:tc>
      </w:tr>
      <w:tr>
        <w:tc>
          <w:tcPr>
            <w:tcW w:type="dxa" w:w="2160"/>
          </w:tcPr>
          <w:p>
            <w:r>
              <w:t>[Payment / Market Infrastructure Provider]</w:t>
            </w:r>
          </w:p>
        </w:tc>
        <w:tc>
          <w:tcPr>
            <w:tcW w:type="dxa" w:w="2160"/>
          </w:tcPr>
          <w:p>
            <w:r>
              <w:t>Yes</w:t>
            </w:r>
          </w:p>
        </w:tc>
        <w:tc>
          <w:tcPr>
            <w:tcW w:type="dxa" w:w="2160"/>
          </w:tcPr>
          <w:p>
            <w:r>
              <w:t>Transaction processing</w:t>
            </w:r>
          </w:p>
        </w:tc>
        <w:tc>
          <w:tcPr>
            <w:tcW w:type="dxa" w:w="2160"/>
          </w:tcPr>
          <w:p>
            <w:r>
              <w:t>Service availability and upstream dependency</w:t>
            </w:r>
          </w:p>
        </w:tc>
      </w:tr>
      <w:tr>
        <w:tc>
          <w:tcPr>
            <w:tcW w:type="dxa" w:w="2160"/>
          </w:tcPr>
          <w:p>
            <w:r>
              <w:t>[SaaS Collaboration Provider]</w:t>
            </w:r>
          </w:p>
        </w:tc>
        <w:tc>
          <w:tcPr>
            <w:tcW w:type="dxa" w:w="2160"/>
          </w:tcPr>
          <w:p>
            <w:r>
              <w:t>No / Yes</w:t>
            </w:r>
          </w:p>
        </w:tc>
        <w:tc>
          <w:tcPr>
            <w:tcW w:type="dxa" w:w="2160"/>
          </w:tcPr>
          <w:p>
            <w:r>
              <w:t>Email and productivity</w:t>
            </w:r>
          </w:p>
        </w:tc>
        <w:tc>
          <w:tcPr>
            <w:tcW w:type="dxa" w:w="2160"/>
          </w:tcPr>
          <w:p>
            <w:r>
              <w:t>Identity compromise and data leakage risk</w:t>
            </w:r>
          </w:p>
        </w:tc>
      </w:tr>
    </w:tbl>
    <w:p>
      <w:pPr>
        <w:pStyle w:val="Heading4"/>
      </w:pPr>
      <w:r>
        <w:t>Key Vulnerabilities and Exposure 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Vulnerability / Exposure</w:t>
            </w:r>
          </w:p>
        </w:tc>
        <w:tc>
          <w:tcPr>
            <w:tcW w:type="dxa" w:w="2880"/>
          </w:tcPr>
          <w:p>
            <w:r>
              <w:t>Current Status</w:t>
            </w:r>
          </w:p>
        </w:tc>
        <w:tc>
          <w:tcPr>
            <w:tcW w:type="dxa" w:w="2880"/>
          </w:tcPr>
          <w:p>
            <w:r>
              <w:t>Risk Relevance</w:t>
            </w:r>
          </w:p>
        </w:tc>
      </w:tr>
      <w:tr>
        <w:tc>
          <w:tcPr>
            <w:tcW w:type="dxa" w:w="2880"/>
          </w:tcPr>
          <w:p>
            <w:r>
              <w:t>Incomplete third-party dependency mapping</w:t>
            </w:r>
          </w:p>
        </w:tc>
        <w:tc>
          <w:tcPr>
            <w:tcW w:type="dxa" w:w="2880"/>
          </w:tcPr>
          <w:p>
            <w:r>
              <w:t>Partially complete</w:t>
            </w:r>
          </w:p>
        </w:tc>
        <w:tc>
          <w:tcPr>
            <w:tcW w:type="dxa" w:w="2880"/>
          </w:tcPr>
          <w:p>
            <w:r>
              <w:t>Limits impact analysis during supplier incidents</w:t>
            </w:r>
          </w:p>
        </w:tc>
      </w:tr>
      <w:tr>
        <w:tc>
          <w:tcPr>
            <w:tcW w:type="dxa" w:w="2880"/>
          </w:tcPr>
          <w:p>
            <w:r>
              <w:t>Contractual reporting gaps</w:t>
            </w:r>
          </w:p>
        </w:tc>
        <w:tc>
          <w:tcPr>
            <w:tcW w:type="dxa" w:w="2880"/>
          </w:tcPr>
          <w:p>
            <w:r>
              <w:t>Present in some legacy contracts</w:t>
            </w:r>
          </w:p>
        </w:tc>
        <w:tc>
          <w:tcPr>
            <w:tcW w:type="dxa" w:w="2880"/>
          </w:tcPr>
          <w:p>
            <w:r>
              <w:t>May delay detection and response</w:t>
            </w:r>
          </w:p>
        </w:tc>
      </w:tr>
      <w:tr>
        <w:tc>
          <w:tcPr>
            <w:tcW w:type="dxa" w:w="2880"/>
          </w:tcPr>
          <w:p>
            <w:r>
              <w:t>Supplier privileged access</w:t>
            </w:r>
          </w:p>
        </w:tc>
        <w:tc>
          <w:tcPr>
            <w:tcW w:type="dxa" w:w="2880"/>
          </w:tcPr>
          <w:p>
            <w:r>
              <w:t>Not fully centralised</w:t>
            </w:r>
          </w:p>
        </w:tc>
        <w:tc>
          <w:tcPr>
            <w:tcW w:type="dxa" w:w="2880"/>
          </w:tcPr>
          <w:p>
            <w:r>
              <w:t>Increases risk of unauthorised or excessive access</w:t>
            </w:r>
          </w:p>
        </w:tc>
      </w:tr>
      <w:tr>
        <w:tc>
          <w:tcPr>
            <w:tcW w:type="dxa" w:w="2880"/>
          </w:tcPr>
          <w:p>
            <w:r>
              <w:t>Limited fourth-party transparency</w:t>
            </w:r>
          </w:p>
        </w:tc>
        <w:tc>
          <w:tcPr>
            <w:tcW w:type="dxa" w:w="2880"/>
          </w:tcPr>
          <w:p>
            <w:r>
              <w:t>Inconsistent</w:t>
            </w:r>
          </w:p>
        </w:tc>
        <w:tc>
          <w:tcPr>
            <w:tcW w:type="dxa" w:w="2880"/>
          </w:tcPr>
          <w:p>
            <w:r>
              <w:t>Creates unknown concentration and subcontracting risk</w:t>
            </w:r>
          </w:p>
        </w:tc>
      </w:tr>
      <w:tr>
        <w:tc>
          <w:tcPr>
            <w:tcW w:type="dxa" w:w="2880"/>
          </w:tcPr>
          <w:p>
            <w:r>
              <w:t>Variable resilience evidence</w:t>
            </w:r>
          </w:p>
        </w:tc>
        <w:tc>
          <w:tcPr>
            <w:tcW w:type="dxa" w:w="2880"/>
          </w:tcPr>
          <w:p>
            <w:r>
              <w:t>Mixed</w:t>
            </w:r>
          </w:p>
        </w:tc>
        <w:tc>
          <w:tcPr>
            <w:tcW w:type="dxa" w:w="2880"/>
          </w:tcPr>
          <w:p>
            <w:r>
              <w:t>Reduces assurance over service recovery capability</w:t>
            </w:r>
          </w:p>
        </w:tc>
      </w:tr>
    </w:tbl>
    <w:p>
      <w:pPr>
        <w:pStyle w:val="Heading4"/>
      </w:pPr>
      <w:r>
        <w:t>Current Control Effectiveness</w:t>
      </w:r>
    </w:p>
    <w:tbl>
      <w:tblPr>
        <w:tblStyle w:val="TableGrid"/>
        <w:tblW w:type="auto" w:w="0"/>
        <w:tblLook w:firstColumn="1" w:firstRow="1" w:lastColumn="0" w:lastRow="0" w:noHBand="0" w:noVBand="1" w:val="04A0"/>
      </w:tblPr>
      <w:tblGrid>
        <w:gridCol w:w="2880"/>
        <w:gridCol w:w="2880"/>
        <w:gridCol w:w="2880"/>
      </w:tblGrid>
      <w:tr>
        <w:tc>
          <w:tcPr>
            <w:tcW w:type="dxa" w:w="2880"/>
          </w:tcPr>
          <w:p>
            <w:r>
              <w:t>Control Area</w:t>
            </w:r>
          </w:p>
        </w:tc>
        <w:tc>
          <w:tcPr>
            <w:tcW w:type="dxa" w:w="2880"/>
          </w:tcPr>
          <w:p>
            <w:r>
              <w:t>Effectiveness</w:t>
            </w:r>
          </w:p>
        </w:tc>
        <w:tc>
          <w:tcPr>
            <w:tcW w:type="dxa" w:w="2880"/>
          </w:tcPr>
          <w:p>
            <w:r>
              <w:t>Comment</w:t>
            </w:r>
          </w:p>
        </w:tc>
      </w:tr>
      <w:tr>
        <w:tc>
          <w:tcPr>
            <w:tcW w:type="dxa" w:w="2880"/>
          </w:tcPr>
          <w:p>
            <w:r>
              <w:t>Supplier due diligence</w:t>
            </w:r>
          </w:p>
        </w:tc>
        <w:tc>
          <w:tcPr>
            <w:tcW w:type="dxa" w:w="2880"/>
          </w:tcPr>
          <w:p>
            <w:r>
              <w:t>Moderate</w:t>
            </w:r>
          </w:p>
        </w:tc>
        <w:tc>
          <w:tcPr>
            <w:tcW w:type="dxa" w:w="2880"/>
          </w:tcPr>
          <w:p>
            <w:r>
              <w:t>Risk-based but evidence depth varies</w:t>
            </w:r>
          </w:p>
        </w:tc>
      </w:tr>
      <w:tr>
        <w:tc>
          <w:tcPr>
            <w:tcW w:type="dxa" w:w="2880"/>
          </w:tcPr>
          <w:p>
            <w:r>
              <w:t>Contractual security requirements</w:t>
            </w:r>
          </w:p>
        </w:tc>
        <w:tc>
          <w:tcPr>
            <w:tcW w:type="dxa" w:w="2880"/>
          </w:tcPr>
          <w:p>
            <w:r>
              <w:t>Moderate</w:t>
            </w:r>
          </w:p>
        </w:tc>
        <w:tc>
          <w:tcPr>
            <w:tcW w:type="dxa" w:w="2880"/>
          </w:tcPr>
          <w:p>
            <w:r>
              <w:t>New contracts stronger than legacy agreements</w:t>
            </w:r>
          </w:p>
        </w:tc>
      </w:tr>
      <w:tr>
        <w:tc>
          <w:tcPr>
            <w:tcW w:type="dxa" w:w="2880"/>
          </w:tcPr>
          <w:p>
            <w:r>
              <w:t>Ongoing monitoring</w:t>
            </w:r>
          </w:p>
        </w:tc>
        <w:tc>
          <w:tcPr>
            <w:tcW w:type="dxa" w:w="2880"/>
          </w:tcPr>
          <w:p>
            <w:r>
              <w:t>Moderate</w:t>
            </w:r>
          </w:p>
        </w:tc>
        <w:tc>
          <w:tcPr>
            <w:tcW w:type="dxa" w:w="2880"/>
          </w:tcPr>
          <w:p>
            <w:r>
              <w:t>Requires more timely risk indicators</w:t>
            </w:r>
          </w:p>
        </w:tc>
      </w:tr>
      <w:tr>
        <w:tc>
          <w:tcPr>
            <w:tcW w:type="dxa" w:w="2880"/>
          </w:tcPr>
          <w:p>
            <w:r>
              <w:t>Exit and substitution planning</w:t>
            </w:r>
          </w:p>
        </w:tc>
        <w:tc>
          <w:tcPr>
            <w:tcW w:type="dxa" w:w="2880"/>
          </w:tcPr>
          <w:p>
            <w:r>
              <w:t>Moderate to Weak</w:t>
            </w:r>
          </w:p>
        </w:tc>
        <w:tc>
          <w:tcPr>
            <w:tcW w:type="dxa" w:w="2880"/>
          </w:tcPr>
          <w:p>
            <w:r>
              <w:t>Not mature for all critical providers</w:t>
            </w:r>
          </w:p>
        </w:tc>
      </w:tr>
      <w:tr>
        <w:tc>
          <w:tcPr>
            <w:tcW w:type="dxa" w:w="2880"/>
          </w:tcPr>
          <w:p>
            <w:r>
              <w:t>Supplier incident management</w:t>
            </w:r>
          </w:p>
        </w:tc>
        <w:tc>
          <w:tcPr>
            <w:tcW w:type="dxa" w:w="2880"/>
          </w:tcPr>
          <w:p>
            <w:r>
              <w:t>Moderate</w:t>
            </w:r>
          </w:p>
        </w:tc>
        <w:tc>
          <w:tcPr>
            <w:tcW w:type="dxa" w:w="2880"/>
          </w:tcPr>
          <w:p>
            <w:r>
              <w:t>Process exists but notification timeliness should be tested</w:t>
            </w:r>
          </w:p>
        </w:tc>
      </w:tr>
      <w:tr>
        <w:tc>
          <w:tcPr>
            <w:tcW w:type="dxa" w:w="2880"/>
          </w:tcPr>
          <w:p>
            <w:r>
              <w:t>Third-party access management</w:t>
            </w:r>
          </w:p>
        </w:tc>
        <w:tc>
          <w:tcPr>
            <w:tcW w:type="dxa" w:w="2880"/>
          </w:tcPr>
          <w:p>
            <w:r>
              <w:t>Moderate</w:t>
            </w:r>
          </w:p>
        </w:tc>
        <w:tc>
          <w:tcPr>
            <w:tcW w:type="dxa" w:w="2880"/>
          </w:tcPr>
          <w:p>
            <w:r>
              <w:t>Improvements required for privileged support access</w:t>
            </w:r>
          </w:p>
        </w:tc>
      </w:tr>
    </w:tbl>
    <w:p>
      <w:pPr>
        <w:pStyle w:val="Heading4"/>
      </w:pPr>
      <w:r>
        <w:t>Finding</w:t>
      </w:r>
    </w:p>
    <w:p>
      <w:r>
        <w:t>Third-party ICT risk is a material resilience concern due to provider concentration, privileged supplier access, variable assurance quality, and incomplete dependency mapping for some critical or important functions.</w:t>
      </w:r>
    </w:p>
    <w:p>
      <w:pPr>
        <w:pStyle w:val="Heading4"/>
      </w:pPr>
      <w:r>
        <w:t>Risk Rating</w:t>
      </w:r>
    </w:p>
    <w:p>
      <w:r>
        <w:t>High</w:t>
      </w:r>
    </w:p>
    <w:p>
      <w:r>
        <w:t>---</w:t>
      </w:r>
    </w:p>
    <w:p>
      <w:pPr>
        <w:pStyle w:val="Heading3"/>
      </w:pPr>
      <w:r>
        <w:t>4. Vulnerability Exploitation and Internet-Facing Exposure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Assessment</w:t>
            </w:r>
          </w:p>
        </w:tc>
      </w:tr>
      <w:tr>
        <w:tc>
          <w:tcPr>
            <w:tcW w:type="dxa" w:w="4320"/>
          </w:tcPr>
          <w:p>
            <w:r>
              <w:t>Threat level</w:t>
            </w:r>
          </w:p>
        </w:tc>
        <w:tc>
          <w:tcPr>
            <w:tcW w:type="dxa" w:w="4320"/>
          </w:tcPr>
          <w:p>
            <w:r>
              <w:t>Medium-High</w:t>
            </w:r>
          </w:p>
        </w:tc>
      </w:tr>
      <w:tr>
        <w:tc>
          <w:tcPr>
            <w:tcW w:type="dxa" w:w="4320"/>
          </w:tcPr>
          <w:p>
            <w:r>
              <w:t>Direction of travel</w:t>
            </w:r>
          </w:p>
        </w:tc>
        <w:tc>
          <w:tcPr>
            <w:tcW w:type="dxa" w:w="4320"/>
          </w:tcPr>
          <w:p>
            <w:r>
              <w:t>Stable</w:t>
            </w:r>
          </w:p>
        </w:tc>
      </w:tr>
      <w:tr>
        <w:tc>
          <w:tcPr>
            <w:tcW w:type="dxa" w:w="4320"/>
          </w:tcPr>
          <w:p>
            <w:r>
              <w:t>Primary risk sources</w:t>
            </w:r>
          </w:p>
        </w:tc>
        <w:tc>
          <w:tcPr>
            <w:tcW w:type="dxa" w:w="4320"/>
          </w:tcPr>
          <w:p>
            <w:r>
              <w:t>Opportunistic attackers, ransomware affiliates, automated exploit tools, vulnerability brokers</w:t>
            </w:r>
          </w:p>
        </w:tc>
      </w:tr>
      <w:tr>
        <w:tc>
          <w:tcPr>
            <w:tcW w:type="dxa" w:w="4320"/>
          </w:tcPr>
          <w:p>
            <w:r>
              <w:t>Most likely entry points</w:t>
            </w:r>
          </w:p>
        </w:tc>
        <w:tc>
          <w:tcPr>
            <w:tcW w:type="dxa" w:w="4320"/>
          </w:tcPr>
          <w:p>
            <w:r>
              <w:t>Public-facing services, unpatched appliances, VPN gateways, web applications, misconfigured services</w:t>
            </w:r>
          </w:p>
        </w:tc>
      </w:tr>
      <w:tr>
        <w:tc>
          <w:tcPr>
            <w:tcW w:type="dxa" w:w="4320"/>
          </w:tcPr>
          <w:p>
            <w:r>
              <w:t>Potential impact</w:t>
            </w:r>
          </w:p>
        </w:tc>
        <w:tc>
          <w:tcPr>
            <w:tcW w:type="dxa" w:w="4320"/>
          </w:tcPr>
          <w:p>
            <w:r>
              <w:t>Initial access, service disruption, data theft, lateral movement, regulatory impact</w:t>
            </w:r>
          </w:p>
        </w:tc>
      </w:tr>
      <w:tr>
        <w:tc>
          <w:tcPr>
            <w:tcW w:type="dxa" w:w="4320"/>
          </w:tcPr>
          <w:p>
            <w:r>
              <w:t>Affected areas</w:t>
            </w:r>
          </w:p>
        </w:tc>
        <w:tc>
          <w:tcPr>
            <w:tcW w:type="dxa" w:w="4320"/>
          </w:tcPr>
          <w:p>
            <w:r>
              <w:t>External perimeter, network appliances, web applications, remote access services, middleware, legacy systems</w:t>
            </w:r>
          </w:p>
        </w:tc>
      </w:tr>
    </w:tbl>
    <w:p>
      <w:pPr>
        <w:pStyle w:val="Heading4"/>
      </w:pPr>
      <w:r>
        <w:t>Observations</w:t>
      </w:r>
    </w:p>
    <w:p>
      <w:pPr>
        <w:pStyle w:val="ListBullet"/>
      </w:pPr>
      <w:r>
        <w:t>Vulnerability scanning is performed on a recurring basis for core infrastructure and external assets.</w:t>
      </w:r>
    </w:p>
    <w:p>
      <w:pPr>
        <w:pStyle w:val="ListBullet"/>
      </w:pPr>
      <w:r>
        <w:t>Emergency patching processes are activated for actively exploited vulnerabilities.</w:t>
      </w:r>
    </w:p>
    <w:p>
      <w:pPr>
        <w:pStyle w:val="ListBullet"/>
      </w:pPr>
      <w:r>
        <w:t>Patch performance is strongest for centrally managed operating systems and weakest for network appliances, middleware, third-party applications, and legacy platforms.</w:t>
      </w:r>
    </w:p>
    <w:p>
      <w:pPr>
        <w:pStyle w:val="ListBullet"/>
      </w:pPr>
      <w:r>
        <w:t>Asset inventory gaps affect the reliability of vulnerability coverage.</w:t>
      </w:r>
    </w:p>
    <w:p>
      <w:pPr>
        <w:pStyle w:val="ListBullet"/>
      </w:pPr>
      <w:r>
        <w:t>External attack surface management is partially implemented; not all newly deployed cloud or third-party-hosted assets are consistently captured.</w:t>
      </w:r>
    </w:p>
    <w:p>
      <w:pPr>
        <w:pStyle w:val="ListBullet"/>
      </w:pPr>
      <w:r>
        <w:t>Exceptions are documented but do not always include current compensating control validation or expiry dates.</w:t>
      </w:r>
    </w:p>
    <w:p>
      <w:pPr>
        <w:pStyle w:val="Heading4"/>
      </w:pPr>
      <w:r>
        <w:t>Vulnerability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Result for Reporting Period</w:t>
            </w:r>
          </w:p>
        </w:tc>
        <w:tc>
          <w:tcPr>
            <w:tcW w:type="dxa" w:w="2160"/>
          </w:tcPr>
          <w:p>
            <w:r>
              <w:t>Target / Expectation</w:t>
            </w:r>
          </w:p>
        </w:tc>
        <w:tc>
          <w:tcPr>
            <w:tcW w:type="dxa" w:w="2160"/>
          </w:tcPr>
          <w:p>
            <w:r>
              <w:t>Status</w:t>
            </w:r>
          </w:p>
        </w:tc>
      </w:tr>
      <w:tr>
        <w:tc>
          <w:tcPr>
            <w:tcW w:type="dxa" w:w="2160"/>
          </w:tcPr>
          <w:p>
            <w:r>
              <w:t>Critical vulnerabilities open beyond target</w:t>
            </w:r>
          </w:p>
        </w:tc>
        <w:tc>
          <w:tcPr>
            <w:tcW w:type="dxa" w:w="2160"/>
          </w:tcPr>
          <w:p>
            <w:r>
              <w:t>[Number]</w:t>
            </w:r>
          </w:p>
        </w:tc>
        <w:tc>
          <w:tcPr>
            <w:tcW w:type="dxa" w:w="2160"/>
          </w:tcPr>
          <w:p>
            <w:r>
              <w:t>0</w:t>
            </w:r>
          </w:p>
        </w:tc>
        <w:tc>
          <w:tcPr>
            <w:tcW w:type="dxa" w:w="2160"/>
          </w:tcPr>
          <w:p>
            <w:r>
              <w:t>[Status]</w:t>
            </w:r>
          </w:p>
        </w:tc>
      </w:tr>
      <w:tr>
        <w:tc>
          <w:tcPr>
            <w:tcW w:type="dxa" w:w="2160"/>
          </w:tcPr>
          <w:p>
            <w:r>
              <w:t>High vulnerabilities open beyond target</w:t>
            </w:r>
          </w:p>
        </w:tc>
        <w:tc>
          <w:tcPr>
            <w:tcW w:type="dxa" w:w="2160"/>
          </w:tcPr>
          <w:p>
            <w:r>
              <w:t>[Number]</w:t>
            </w:r>
          </w:p>
        </w:tc>
        <w:tc>
          <w:tcPr>
            <w:tcW w:type="dxa" w:w="2160"/>
          </w:tcPr>
          <w:p>
            <w:r>
              <w:t>[Target]</w:t>
            </w:r>
          </w:p>
        </w:tc>
        <w:tc>
          <w:tcPr>
            <w:tcW w:type="dxa" w:w="2160"/>
          </w:tcPr>
          <w:p>
            <w:r>
              <w:t>[Status]</w:t>
            </w:r>
          </w:p>
        </w:tc>
      </w:tr>
      <w:tr>
        <w:tc>
          <w:tcPr>
            <w:tcW w:type="dxa" w:w="2160"/>
          </w:tcPr>
          <w:p>
            <w:r>
              <w:t>Internet-facing critical vulnerabilities</w:t>
            </w:r>
          </w:p>
        </w:tc>
        <w:tc>
          <w:tcPr>
            <w:tcW w:type="dxa" w:w="2160"/>
          </w:tcPr>
          <w:p>
            <w:r>
              <w:t>[Number]</w:t>
            </w:r>
          </w:p>
        </w:tc>
        <w:tc>
          <w:tcPr>
            <w:tcW w:type="dxa" w:w="2160"/>
          </w:tcPr>
          <w:p>
            <w:r>
              <w:t>0</w:t>
            </w:r>
          </w:p>
        </w:tc>
        <w:tc>
          <w:tcPr>
            <w:tcW w:type="dxa" w:w="2160"/>
          </w:tcPr>
          <w:p>
            <w:r>
              <w:t>[Status]</w:t>
            </w:r>
          </w:p>
        </w:tc>
      </w:tr>
      <w:tr>
        <w:tc>
          <w:tcPr>
            <w:tcW w:type="dxa" w:w="2160"/>
          </w:tcPr>
          <w:p>
            <w:r>
              <w:t>Assets without recent scan evidence</w:t>
            </w:r>
          </w:p>
        </w:tc>
        <w:tc>
          <w:tcPr>
            <w:tcW w:type="dxa" w:w="2160"/>
          </w:tcPr>
          <w:p>
            <w:r>
              <w:t>[Number]</w:t>
            </w:r>
          </w:p>
        </w:tc>
        <w:tc>
          <w:tcPr>
            <w:tcW w:type="dxa" w:w="2160"/>
          </w:tcPr>
          <w:p>
            <w:r>
              <w:t>0</w:t>
            </w:r>
          </w:p>
        </w:tc>
        <w:tc>
          <w:tcPr>
            <w:tcW w:type="dxa" w:w="2160"/>
          </w:tcPr>
          <w:p>
            <w:r>
              <w:t>[Status]</w:t>
            </w:r>
          </w:p>
        </w:tc>
      </w:tr>
      <w:tr>
        <w:tc>
          <w:tcPr>
            <w:tcW w:type="dxa" w:w="2160"/>
          </w:tcPr>
          <w:p>
            <w:r>
              <w:t>Vulnerability exceptions past review date</w:t>
            </w:r>
          </w:p>
        </w:tc>
        <w:tc>
          <w:tcPr>
            <w:tcW w:type="dxa" w:w="2160"/>
          </w:tcPr>
          <w:p>
            <w:r>
              <w:t>[Number]</w:t>
            </w:r>
          </w:p>
        </w:tc>
        <w:tc>
          <w:tcPr>
            <w:tcW w:type="dxa" w:w="2160"/>
          </w:tcPr>
          <w:p>
            <w:r>
              <w:t>0</w:t>
            </w:r>
          </w:p>
        </w:tc>
        <w:tc>
          <w:tcPr>
            <w:tcW w:type="dxa" w:w="2160"/>
          </w:tcPr>
          <w:p>
            <w:r>
              <w:t>[Status]</w:t>
            </w:r>
          </w:p>
        </w:tc>
      </w:tr>
      <w:tr>
        <w:tc>
          <w:tcPr>
            <w:tcW w:type="dxa" w:w="2160"/>
          </w:tcPr>
          <w:p>
            <w:r>
              <w:t>Emergency patch actions completed on time</w:t>
            </w:r>
          </w:p>
        </w:tc>
        <w:tc>
          <w:tcPr>
            <w:tcW w:type="dxa" w:w="2160"/>
          </w:tcPr>
          <w:p>
            <w:r>
              <w:t>[Percentage]%</w:t>
            </w:r>
          </w:p>
        </w:tc>
        <w:tc>
          <w:tcPr>
            <w:tcW w:type="dxa" w:w="2160"/>
          </w:tcPr>
          <w:p>
            <w:r>
              <w:t>[Target]%</w:t>
            </w:r>
          </w:p>
        </w:tc>
        <w:tc>
          <w:tcPr>
            <w:tcW w:type="dxa" w:w="2160"/>
          </w:tcPr>
          <w:p>
            <w:r>
              <w:t>[Status]</w:t>
            </w:r>
          </w:p>
        </w:tc>
      </w:tr>
    </w:tbl>
    <w:p>
      <w:pPr>
        <w:pStyle w:val="Heading4"/>
      </w:pPr>
      <w:r>
        <w:t>Key Vulnerabilities and Exposure 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Vulnerability / Exposure</w:t>
            </w:r>
          </w:p>
        </w:tc>
        <w:tc>
          <w:tcPr>
            <w:tcW w:type="dxa" w:w="2880"/>
          </w:tcPr>
          <w:p>
            <w:r>
              <w:t>Current Status</w:t>
            </w:r>
          </w:p>
        </w:tc>
        <w:tc>
          <w:tcPr>
            <w:tcW w:type="dxa" w:w="2880"/>
          </w:tcPr>
          <w:p>
            <w:r>
              <w:t>Risk Relevance</w:t>
            </w:r>
          </w:p>
        </w:tc>
      </w:tr>
      <w:tr>
        <w:tc>
          <w:tcPr>
            <w:tcW w:type="dxa" w:w="2880"/>
          </w:tcPr>
          <w:p>
            <w:r>
              <w:t>Public-facing outdated software</w:t>
            </w:r>
          </w:p>
        </w:tc>
        <w:tc>
          <w:tcPr>
            <w:tcW w:type="dxa" w:w="2880"/>
          </w:tcPr>
          <w:p>
            <w:r>
              <w:t>Identified in [system/service]</w:t>
            </w:r>
          </w:p>
        </w:tc>
        <w:tc>
          <w:tcPr>
            <w:tcW w:type="dxa" w:w="2880"/>
          </w:tcPr>
          <w:p>
            <w:r>
              <w:t>High exploitability and attacker visibility</w:t>
            </w:r>
          </w:p>
        </w:tc>
      </w:tr>
      <w:tr>
        <w:tc>
          <w:tcPr>
            <w:tcW w:type="dxa" w:w="2880"/>
          </w:tcPr>
          <w:p>
            <w:r>
              <w:t>Network appliance patch lag</w:t>
            </w:r>
          </w:p>
        </w:tc>
        <w:tc>
          <w:tcPr>
            <w:tcW w:type="dxa" w:w="2880"/>
          </w:tcPr>
          <w:p>
            <w:r>
              <w:t>Present for [device class]</w:t>
            </w:r>
          </w:p>
        </w:tc>
        <w:tc>
          <w:tcPr>
            <w:tcW w:type="dxa" w:w="2880"/>
          </w:tcPr>
          <w:p>
            <w:r>
              <w:t>Frequently targeted by attackers</w:t>
            </w:r>
          </w:p>
        </w:tc>
      </w:tr>
      <w:tr>
        <w:tc>
          <w:tcPr>
            <w:tcW w:type="dxa" w:w="2880"/>
          </w:tcPr>
          <w:p>
            <w:r>
              <w:t>Incomplete asset inventory</w:t>
            </w:r>
          </w:p>
        </w:tc>
        <w:tc>
          <w:tcPr>
            <w:tcW w:type="dxa" w:w="2880"/>
          </w:tcPr>
          <w:p>
            <w:r>
              <w:t>Known gap</w:t>
            </w:r>
          </w:p>
        </w:tc>
        <w:tc>
          <w:tcPr>
            <w:tcW w:type="dxa" w:w="2880"/>
          </w:tcPr>
          <w:p>
            <w:r>
              <w:t>Reduces scanning and patch assurance</w:t>
            </w:r>
          </w:p>
        </w:tc>
      </w:tr>
      <w:tr>
        <w:tc>
          <w:tcPr>
            <w:tcW w:type="dxa" w:w="2880"/>
          </w:tcPr>
          <w:p>
            <w:r>
              <w:t>Legacy operating systems</w:t>
            </w:r>
          </w:p>
        </w:tc>
        <w:tc>
          <w:tcPr>
            <w:tcW w:type="dxa" w:w="2880"/>
          </w:tcPr>
          <w:p>
            <w:r>
              <w:t>Present in [environment]</w:t>
            </w:r>
          </w:p>
        </w:tc>
        <w:tc>
          <w:tcPr>
            <w:tcW w:type="dxa" w:w="2880"/>
          </w:tcPr>
          <w:p>
            <w:r>
              <w:t>Higher exposure to known exploits</w:t>
            </w:r>
          </w:p>
        </w:tc>
      </w:tr>
      <w:tr>
        <w:tc>
          <w:tcPr>
            <w:tcW w:type="dxa" w:w="2880"/>
          </w:tcPr>
          <w:p>
            <w:r>
              <w:t>Web application security weaknesses</w:t>
            </w:r>
          </w:p>
        </w:tc>
        <w:tc>
          <w:tcPr>
            <w:tcW w:type="dxa" w:w="2880"/>
          </w:tcPr>
          <w:p>
            <w:r>
              <w:t>Identified in [application]</w:t>
            </w:r>
          </w:p>
        </w:tc>
        <w:tc>
          <w:tcPr>
            <w:tcW w:type="dxa" w:w="2880"/>
          </w:tcPr>
          <w:p>
            <w:r>
              <w:t>May enable unauthorised access or data exposure</w:t>
            </w:r>
          </w:p>
        </w:tc>
      </w:tr>
    </w:tbl>
    <w:p>
      <w:pPr>
        <w:pStyle w:val="Heading4"/>
      </w:pPr>
      <w:r>
        <w:t>Current Control Effectiveness</w:t>
      </w:r>
    </w:p>
    <w:tbl>
      <w:tblPr>
        <w:tblStyle w:val="TableGrid"/>
        <w:tblW w:type="auto" w:w="0"/>
        <w:tblLook w:firstColumn="1" w:firstRow="1" w:lastColumn="0" w:lastRow="0" w:noHBand="0" w:noVBand="1" w:val="04A0"/>
      </w:tblPr>
      <w:tblGrid>
        <w:gridCol w:w="2880"/>
        <w:gridCol w:w="2880"/>
        <w:gridCol w:w="2880"/>
      </w:tblGrid>
      <w:tr>
        <w:tc>
          <w:tcPr>
            <w:tcW w:type="dxa" w:w="2880"/>
          </w:tcPr>
          <w:p>
            <w:r>
              <w:t>Control Area</w:t>
            </w:r>
          </w:p>
        </w:tc>
        <w:tc>
          <w:tcPr>
            <w:tcW w:type="dxa" w:w="2880"/>
          </w:tcPr>
          <w:p>
            <w:r>
              <w:t>Effectiveness</w:t>
            </w:r>
          </w:p>
        </w:tc>
        <w:tc>
          <w:tcPr>
            <w:tcW w:type="dxa" w:w="2880"/>
          </w:tcPr>
          <w:p>
            <w:r>
              <w:t>Comment</w:t>
            </w:r>
          </w:p>
        </w:tc>
      </w:tr>
      <w:tr>
        <w:tc>
          <w:tcPr>
            <w:tcW w:type="dxa" w:w="2880"/>
          </w:tcPr>
          <w:p>
            <w:r>
              <w:t>Vulnerability scanning</w:t>
            </w:r>
          </w:p>
        </w:tc>
        <w:tc>
          <w:tcPr>
            <w:tcW w:type="dxa" w:w="2880"/>
          </w:tcPr>
          <w:p>
            <w:r>
              <w:t>Moderate</w:t>
            </w:r>
          </w:p>
        </w:tc>
        <w:tc>
          <w:tcPr>
            <w:tcW w:type="dxa" w:w="2880"/>
          </w:tcPr>
          <w:p>
            <w:r>
              <w:t>Good coverage for known infrastructure; gaps remain</w:t>
            </w:r>
          </w:p>
        </w:tc>
      </w:tr>
      <w:tr>
        <w:tc>
          <w:tcPr>
            <w:tcW w:type="dxa" w:w="2880"/>
          </w:tcPr>
          <w:p>
            <w:r>
              <w:t>Patch management</w:t>
            </w:r>
          </w:p>
        </w:tc>
        <w:tc>
          <w:tcPr>
            <w:tcW w:type="dxa" w:w="2880"/>
          </w:tcPr>
          <w:p>
            <w:r>
              <w:t>Moderate</w:t>
            </w:r>
          </w:p>
        </w:tc>
        <w:tc>
          <w:tcPr>
            <w:tcW w:type="dxa" w:w="2880"/>
          </w:tcPr>
          <w:p>
            <w:r>
              <w:t>Effective for standard platforms, inconsistent elsewhere</w:t>
            </w:r>
          </w:p>
        </w:tc>
      </w:tr>
      <w:tr>
        <w:tc>
          <w:tcPr>
            <w:tcW w:type="dxa" w:w="2880"/>
          </w:tcPr>
          <w:p>
            <w:r>
              <w:t>External attack surface monitoring</w:t>
            </w:r>
          </w:p>
        </w:tc>
        <w:tc>
          <w:tcPr>
            <w:tcW w:type="dxa" w:w="2880"/>
          </w:tcPr>
          <w:p>
            <w:r>
              <w:t>Moderate</w:t>
            </w:r>
          </w:p>
        </w:tc>
        <w:tc>
          <w:tcPr>
            <w:tcW w:type="dxa" w:w="2880"/>
          </w:tcPr>
          <w:p>
            <w:r>
              <w:t>Needs stronger cloud and third-party asset discovery</w:t>
            </w:r>
          </w:p>
        </w:tc>
      </w:tr>
      <w:tr>
        <w:tc>
          <w:tcPr>
            <w:tcW w:type="dxa" w:w="2880"/>
          </w:tcPr>
          <w:p>
            <w:r>
              <w:t>Exception management</w:t>
            </w:r>
          </w:p>
        </w:tc>
        <w:tc>
          <w:tcPr>
            <w:tcW w:type="dxa" w:w="2880"/>
          </w:tcPr>
          <w:p>
            <w:r>
              <w:t>Moderate to Weak</w:t>
            </w:r>
          </w:p>
        </w:tc>
        <w:tc>
          <w:tcPr>
            <w:tcW w:type="dxa" w:w="2880"/>
          </w:tcPr>
          <w:p>
            <w:r>
              <w:t>Requires tighter expiry, approval, and compensating control evidence</w:t>
            </w:r>
          </w:p>
        </w:tc>
      </w:tr>
      <w:tr>
        <w:tc>
          <w:tcPr>
            <w:tcW w:type="dxa" w:w="2880"/>
          </w:tcPr>
          <w:p>
            <w:r>
              <w:t>Penetration testing</w:t>
            </w:r>
          </w:p>
        </w:tc>
        <w:tc>
          <w:tcPr>
            <w:tcW w:type="dxa" w:w="2880"/>
          </w:tcPr>
          <w:p>
            <w:r>
              <w:t>Moderate</w:t>
            </w:r>
          </w:p>
        </w:tc>
        <w:tc>
          <w:tcPr>
            <w:tcW w:type="dxa" w:w="2880"/>
          </w:tcPr>
          <w:p>
            <w:r>
              <w:t>Findings are tracked but remediation pace varies</w:t>
            </w:r>
          </w:p>
        </w:tc>
      </w:tr>
      <w:tr>
        <w:tc>
          <w:tcPr>
            <w:tcW w:type="dxa" w:w="2880"/>
          </w:tcPr>
          <w:p>
            <w:r>
              <w:t>Configuration hardening</w:t>
            </w:r>
          </w:p>
        </w:tc>
        <w:tc>
          <w:tcPr>
            <w:tcW w:type="dxa" w:w="2880"/>
          </w:tcPr>
          <w:p>
            <w:r>
              <w:t>Moderate</w:t>
            </w:r>
          </w:p>
        </w:tc>
        <w:tc>
          <w:tcPr>
            <w:tcW w:type="dxa" w:w="2880"/>
          </w:tcPr>
          <w:p>
            <w:r>
              <w:t>Baselines exist but compliance evidence is incomplete</w:t>
            </w:r>
          </w:p>
        </w:tc>
      </w:tr>
    </w:tbl>
    <w:p>
      <w:pPr>
        <w:pStyle w:val="Heading4"/>
      </w:pPr>
      <w:r>
        <w:t>Finding</w:t>
      </w:r>
    </w:p>
    <w:p>
      <w:r>
        <w:t>Vulnerability management is operational but requires stronger prioritisation of internet-facing services, non-standard technologies, expired exceptions, and asset discovery completeness.</w:t>
      </w:r>
    </w:p>
    <w:p>
      <w:pPr>
        <w:pStyle w:val="Heading4"/>
      </w:pPr>
      <w:r>
        <w:t>Risk Rating</w:t>
      </w:r>
    </w:p>
    <w:p>
      <w:r>
        <w:t>Medium-High</w:t>
      </w:r>
    </w:p>
    <w:p>
      <w:r>
        <w:t>---</w:t>
      </w:r>
    </w:p>
    <w:p>
      <w:pPr>
        <w:pStyle w:val="Heading3"/>
      </w:pPr>
      <w:r>
        <w:t>5. Cloud, SaaS, and Configuration Risk</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Assessment</w:t>
            </w:r>
          </w:p>
        </w:tc>
      </w:tr>
      <w:tr>
        <w:tc>
          <w:tcPr>
            <w:tcW w:type="dxa" w:w="4320"/>
          </w:tcPr>
          <w:p>
            <w:r>
              <w:t>Threat level</w:t>
            </w:r>
          </w:p>
        </w:tc>
        <w:tc>
          <w:tcPr>
            <w:tcW w:type="dxa" w:w="4320"/>
          </w:tcPr>
          <w:p>
            <w:r>
              <w:t>Medium-High</w:t>
            </w:r>
          </w:p>
        </w:tc>
      </w:tr>
      <w:tr>
        <w:tc>
          <w:tcPr>
            <w:tcW w:type="dxa" w:w="4320"/>
          </w:tcPr>
          <w:p>
            <w:r>
              <w:t>Direction of travel</w:t>
            </w:r>
          </w:p>
        </w:tc>
        <w:tc>
          <w:tcPr>
            <w:tcW w:type="dxa" w:w="4320"/>
          </w:tcPr>
          <w:p>
            <w:r>
              <w:t>Increasing</w:t>
            </w:r>
          </w:p>
        </w:tc>
      </w:tr>
      <w:tr>
        <w:tc>
          <w:tcPr>
            <w:tcW w:type="dxa" w:w="4320"/>
          </w:tcPr>
          <w:p>
            <w:r>
              <w:t>Primary risk sources</w:t>
            </w:r>
          </w:p>
        </w:tc>
        <w:tc>
          <w:tcPr>
            <w:tcW w:type="dxa" w:w="4320"/>
          </w:tcPr>
          <w:p>
            <w:r>
              <w:t>Misconfiguration, excessive permissions, compromised identities, insecure integrations, unmanaged data sharing</w:t>
            </w:r>
          </w:p>
        </w:tc>
      </w:tr>
      <w:tr>
        <w:tc>
          <w:tcPr>
            <w:tcW w:type="dxa" w:w="4320"/>
          </w:tcPr>
          <w:p>
            <w:r>
              <w:t>Most likely entry points</w:t>
            </w:r>
          </w:p>
        </w:tc>
        <w:tc>
          <w:tcPr>
            <w:tcW w:type="dxa" w:w="4320"/>
          </w:tcPr>
          <w:p>
            <w:r>
              <w:t>Cloud identity compromise, exposed storage, API keys, weak access controls, insecure admin consoles</w:t>
            </w:r>
          </w:p>
        </w:tc>
      </w:tr>
      <w:tr>
        <w:tc>
          <w:tcPr>
            <w:tcW w:type="dxa" w:w="4320"/>
          </w:tcPr>
          <w:p>
            <w:r>
              <w:t>Potential impact</w:t>
            </w:r>
          </w:p>
        </w:tc>
        <w:tc>
          <w:tcPr>
            <w:tcW w:type="dxa" w:w="4320"/>
          </w:tcPr>
          <w:p>
            <w:r>
              <w:t>Data leakage, unauthorised access, service disruption, persistence, regulatory notification</w:t>
            </w:r>
          </w:p>
        </w:tc>
      </w:tr>
      <w:tr>
        <w:tc>
          <w:tcPr>
            <w:tcW w:type="dxa" w:w="4320"/>
          </w:tcPr>
          <w:p>
            <w:r>
              <w:t>Affected areas</w:t>
            </w:r>
          </w:p>
        </w:tc>
        <w:tc>
          <w:tcPr>
            <w:tcW w:type="dxa" w:w="4320"/>
          </w:tcPr>
          <w:p>
            <w:r>
              <w:t>Cloud infrastructure, SaaS platforms, collaboration tools, data analytics services, development environments</w:t>
            </w:r>
          </w:p>
        </w:tc>
      </w:tr>
    </w:tbl>
    <w:p>
      <w:pPr>
        <w:pStyle w:val="Heading4"/>
      </w:pPr>
      <w:r>
        <w:t>Observations</w:t>
      </w:r>
    </w:p>
    <w:p>
      <w:pPr>
        <w:pStyle w:val="ListBullet"/>
      </w:pPr>
      <w:r>
        <w:t>Cloud adoption continues to increase across business and technology teams.</w:t>
      </w:r>
    </w:p>
    <w:p>
      <w:pPr>
        <w:pStyle w:val="ListBullet"/>
      </w:pPr>
      <w:r>
        <w:t>Baseline security standards exist for cloud environments, but implementation is inconsistent across accounts, subscriptions, tenants, and SaaS platforms.</w:t>
      </w:r>
    </w:p>
    <w:p>
      <w:pPr>
        <w:pStyle w:val="ListBullet"/>
      </w:pPr>
      <w:r>
        <w:t>Logging is enabled for core cloud services but retention, centralisation, and alerting coverage vary.</w:t>
      </w:r>
    </w:p>
    <w:p>
      <w:pPr>
        <w:pStyle w:val="ListBullet"/>
      </w:pPr>
      <w:r>
        <w:t>Cloud administrator roles are not consistently reviewed at the same level of rigour as traditional privileged accounts.</w:t>
      </w:r>
    </w:p>
    <w:p>
      <w:pPr>
        <w:pStyle w:val="ListBullet"/>
      </w:pPr>
      <w:r>
        <w:t>Secrets management and key rotation practices are improving but are not uniformly applied.</w:t>
      </w:r>
    </w:p>
    <w:p>
      <w:pPr>
        <w:pStyle w:val="ListBullet"/>
      </w:pPr>
      <w:r>
        <w:t>Some SaaS platforms allow user-managed integrations or third-party application consent without sufficient oversight.</w:t>
      </w:r>
    </w:p>
    <w:p>
      <w:pPr>
        <w:pStyle w:val="Heading4"/>
      </w:pPr>
      <w:r>
        <w:t>Key Vulnerabilities and Exposure 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Vulnerability / Exposure</w:t>
            </w:r>
          </w:p>
        </w:tc>
        <w:tc>
          <w:tcPr>
            <w:tcW w:type="dxa" w:w="2880"/>
          </w:tcPr>
          <w:p>
            <w:r>
              <w:t>Current Status</w:t>
            </w:r>
          </w:p>
        </w:tc>
        <w:tc>
          <w:tcPr>
            <w:tcW w:type="dxa" w:w="2880"/>
          </w:tcPr>
          <w:p>
            <w:r>
              <w:t>Risk Relevance</w:t>
            </w:r>
          </w:p>
        </w:tc>
      </w:tr>
      <w:tr>
        <w:tc>
          <w:tcPr>
            <w:tcW w:type="dxa" w:w="2880"/>
          </w:tcPr>
          <w:p>
            <w:r>
              <w:t>Excessive cloud permissions</w:t>
            </w:r>
          </w:p>
        </w:tc>
        <w:tc>
          <w:tcPr>
            <w:tcW w:type="dxa" w:w="2880"/>
          </w:tcPr>
          <w:p>
            <w:r>
              <w:t>Identified in [platform]</w:t>
            </w:r>
          </w:p>
        </w:tc>
        <w:tc>
          <w:tcPr>
            <w:tcW w:type="dxa" w:w="2880"/>
          </w:tcPr>
          <w:p>
            <w:r>
              <w:t>Enables privilege escalation and unauthorised access</w:t>
            </w:r>
          </w:p>
        </w:tc>
      </w:tr>
      <w:tr>
        <w:tc>
          <w:tcPr>
            <w:tcW w:type="dxa" w:w="2880"/>
          </w:tcPr>
          <w:p>
            <w:r>
              <w:t>Inconsistent logging</w:t>
            </w:r>
          </w:p>
        </w:tc>
        <w:tc>
          <w:tcPr>
            <w:tcW w:type="dxa" w:w="2880"/>
          </w:tcPr>
          <w:p>
            <w:r>
              <w:t>Present across [environment]</w:t>
            </w:r>
          </w:p>
        </w:tc>
        <w:tc>
          <w:tcPr>
            <w:tcW w:type="dxa" w:w="2880"/>
          </w:tcPr>
          <w:p>
            <w:r>
              <w:t>Limits detection and investigation</w:t>
            </w:r>
          </w:p>
        </w:tc>
      </w:tr>
      <w:tr>
        <w:tc>
          <w:tcPr>
            <w:tcW w:type="dxa" w:w="2880"/>
          </w:tcPr>
          <w:p>
            <w:r>
              <w:t>Public or broadly shared data stores</w:t>
            </w:r>
          </w:p>
        </w:tc>
        <w:tc>
          <w:tcPr>
            <w:tcW w:type="dxa" w:w="2880"/>
          </w:tcPr>
          <w:p>
            <w:r>
              <w:t>Under review</w:t>
            </w:r>
          </w:p>
        </w:tc>
        <w:tc>
          <w:tcPr>
            <w:tcW w:type="dxa" w:w="2880"/>
          </w:tcPr>
          <w:p>
            <w:r>
              <w:t>Potential data exposure</w:t>
            </w:r>
          </w:p>
        </w:tc>
      </w:tr>
      <w:tr>
        <w:tc>
          <w:tcPr>
            <w:tcW w:type="dxa" w:w="2880"/>
          </w:tcPr>
          <w:p>
            <w:r>
              <w:t>Weak API key management</w:t>
            </w:r>
          </w:p>
        </w:tc>
        <w:tc>
          <w:tcPr>
            <w:tcW w:type="dxa" w:w="2880"/>
          </w:tcPr>
          <w:p>
            <w:r>
              <w:t>Identified in [application/team]</w:t>
            </w:r>
          </w:p>
        </w:tc>
        <w:tc>
          <w:tcPr>
            <w:tcW w:type="dxa" w:w="2880"/>
          </w:tcPr>
          <w:p>
            <w:r>
              <w:t>Enables unauthorised system access</w:t>
            </w:r>
          </w:p>
        </w:tc>
      </w:tr>
      <w:tr>
        <w:tc>
          <w:tcPr>
            <w:tcW w:type="dxa" w:w="2880"/>
          </w:tcPr>
          <w:p>
            <w:r>
              <w:t>Uncontrolled SaaS integrations</w:t>
            </w:r>
          </w:p>
        </w:tc>
        <w:tc>
          <w:tcPr>
            <w:tcW w:type="dxa" w:w="2880"/>
          </w:tcPr>
          <w:p>
            <w:r>
              <w:t>Present in [platform]</w:t>
            </w:r>
          </w:p>
        </w:tc>
        <w:tc>
          <w:tcPr>
            <w:tcW w:type="dxa" w:w="2880"/>
          </w:tcPr>
          <w:p>
            <w:r>
              <w:t>Increases supply chain and data leakage risk</w:t>
            </w:r>
          </w:p>
        </w:tc>
      </w:tr>
    </w:tbl>
    <w:p>
      <w:pPr>
        <w:pStyle w:val="Heading4"/>
      </w:pPr>
      <w:r>
        <w:t>Current Control Effectiveness</w:t>
      </w:r>
    </w:p>
    <w:tbl>
      <w:tblPr>
        <w:tblStyle w:val="TableGrid"/>
        <w:tblW w:type="auto" w:w="0"/>
        <w:tblLook w:firstColumn="1" w:firstRow="1" w:lastColumn="0" w:lastRow="0" w:noHBand="0" w:noVBand="1" w:val="04A0"/>
      </w:tblPr>
      <w:tblGrid>
        <w:gridCol w:w="2880"/>
        <w:gridCol w:w="2880"/>
        <w:gridCol w:w="2880"/>
      </w:tblGrid>
      <w:tr>
        <w:tc>
          <w:tcPr>
            <w:tcW w:type="dxa" w:w="2880"/>
          </w:tcPr>
          <w:p>
            <w:r>
              <w:t>Control Area</w:t>
            </w:r>
          </w:p>
        </w:tc>
        <w:tc>
          <w:tcPr>
            <w:tcW w:type="dxa" w:w="2880"/>
          </w:tcPr>
          <w:p>
            <w:r>
              <w:t>Effectiveness</w:t>
            </w:r>
          </w:p>
        </w:tc>
        <w:tc>
          <w:tcPr>
            <w:tcW w:type="dxa" w:w="2880"/>
          </w:tcPr>
          <w:p>
            <w:r>
              <w:t>Comment</w:t>
            </w:r>
          </w:p>
        </w:tc>
      </w:tr>
      <w:tr>
        <w:tc>
          <w:tcPr>
            <w:tcW w:type="dxa" w:w="2880"/>
          </w:tcPr>
          <w:p>
            <w:r>
              <w:t>Cloud security standards</w:t>
            </w:r>
          </w:p>
        </w:tc>
        <w:tc>
          <w:tcPr>
            <w:tcW w:type="dxa" w:w="2880"/>
          </w:tcPr>
          <w:p>
            <w:r>
              <w:t>Moderate</w:t>
            </w:r>
          </w:p>
        </w:tc>
        <w:tc>
          <w:tcPr>
            <w:tcW w:type="dxa" w:w="2880"/>
          </w:tcPr>
          <w:p>
            <w:r>
              <w:t>Standards exist but enforcement is uneven</w:t>
            </w:r>
          </w:p>
        </w:tc>
      </w:tr>
      <w:tr>
        <w:tc>
          <w:tcPr>
            <w:tcW w:type="dxa" w:w="2880"/>
          </w:tcPr>
          <w:p>
            <w:r>
              <w:t>Cloud identity governance</w:t>
            </w:r>
          </w:p>
        </w:tc>
        <w:tc>
          <w:tcPr>
            <w:tcW w:type="dxa" w:w="2880"/>
          </w:tcPr>
          <w:p>
            <w:r>
              <w:t>Moderate</w:t>
            </w:r>
          </w:p>
        </w:tc>
        <w:tc>
          <w:tcPr>
            <w:tcW w:type="dxa" w:w="2880"/>
          </w:tcPr>
          <w:p>
            <w:r>
              <w:t>Requires stronger privileged role review</w:t>
            </w:r>
          </w:p>
        </w:tc>
      </w:tr>
      <w:tr>
        <w:tc>
          <w:tcPr>
            <w:tcW w:type="dxa" w:w="2880"/>
          </w:tcPr>
          <w:p>
            <w:r>
              <w:t>Logging and monitoring</w:t>
            </w:r>
          </w:p>
        </w:tc>
        <w:tc>
          <w:tcPr>
            <w:tcW w:type="dxa" w:w="2880"/>
          </w:tcPr>
          <w:p>
            <w:r>
              <w:t>Moderate</w:t>
            </w:r>
          </w:p>
        </w:tc>
        <w:tc>
          <w:tcPr>
            <w:tcW w:type="dxa" w:w="2880"/>
          </w:tcPr>
          <w:p>
            <w:r>
              <w:t>Central visibility needs improvement</w:t>
            </w:r>
          </w:p>
        </w:tc>
      </w:tr>
      <w:tr>
        <w:tc>
          <w:tcPr>
            <w:tcW w:type="dxa" w:w="2880"/>
          </w:tcPr>
          <w:p>
            <w:r>
              <w:t>Data protection</w:t>
            </w:r>
          </w:p>
        </w:tc>
        <w:tc>
          <w:tcPr>
            <w:tcW w:type="dxa" w:w="2880"/>
          </w:tcPr>
          <w:p>
            <w:r>
              <w:t>Moderate</w:t>
            </w:r>
          </w:p>
        </w:tc>
        <w:tc>
          <w:tcPr>
            <w:tcW w:type="dxa" w:w="2880"/>
          </w:tcPr>
          <w:p>
            <w:r>
              <w:t>Encryption used, but data classification enforcement varies</w:t>
            </w:r>
          </w:p>
        </w:tc>
      </w:tr>
      <w:tr>
        <w:tc>
          <w:tcPr>
            <w:tcW w:type="dxa" w:w="2880"/>
          </w:tcPr>
          <w:p>
            <w:r>
              <w:t>Configuration monitoring</w:t>
            </w:r>
          </w:p>
        </w:tc>
        <w:tc>
          <w:tcPr>
            <w:tcW w:type="dxa" w:w="2880"/>
          </w:tcPr>
          <w:p>
            <w:r>
              <w:t>Moderate to Weak</w:t>
            </w:r>
          </w:p>
        </w:tc>
        <w:tc>
          <w:tcPr>
            <w:tcW w:type="dxa" w:w="2880"/>
          </w:tcPr>
          <w:p>
            <w:r>
              <w:t>Continuous posture monitoring not fully deployed</w:t>
            </w:r>
          </w:p>
        </w:tc>
      </w:tr>
      <w:tr>
        <w:tc>
          <w:tcPr>
            <w:tcW w:type="dxa" w:w="2880"/>
          </w:tcPr>
          <w:p>
            <w:r>
              <w:t>DevSecOps controls</w:t>
            </w:r>
          </w:p>
        </w:tc>
        <w:tc>
          <w:tcPr>
            <w:tcW w:type="dxa" w:w="2880"/>
          </w:tcPr>
          <w:p>
            <w:r>
              <w:t>Moderate</w:t>
            </w:r>
          </w:p>
        </w:tc>
        <w:tc>
          <w:tcPr>
            <w:tcW w:type="dxa" w:w="2880"/>
          </w:tcPr>
          <w:p>
            <w:r>
              <w:t>Security checks exist but coverage varies by pipeline</w:t>
            </w:r>
          </w:p>
        </w:tc>
      </w:tr>
    </w:tbl>
    <w:p>
      <w:pPr>
        <w:pStyle w:val="Heading4"/>
      </w:pPr>
      <w:r>
        <w:t>Finding</w:t>
      </w:r>
    </w:p>
    <w:p>
      <w:r>
        <w:t>Cloud and SaaS risk is increasing as adoption expands. The organisation requires stronger continuous configuration monitoring, privileged access governance, logging coverage, and control over SaaS integrations.</w:t>
      </w:r>
    </w:p>
    <w:p>
      <w:pPr>
        <w:pStyle w:val="Heading4"/>
      </w:pPr>
      <w:r>
        <w:t>Risk Rating</w:t>
      </w:r>
    </w:p>
    <w:p>
      <w:r>
        <w:t>Medium-High</w:t>
      </w:r>
    </w:p>
    <w:p>
      <w:r>
        <w:t>---</w:t>
      </w:r>
    </w:p>
    <w:p>
      <w:pPr>
        <w:pStyle w:val="Heading3"/>
      </w:pPr>
      <w:r>
        <w:t>6. Distributed Denial-of-Service and Availability Threats</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Assessment</w:t>
            </w:r>
          </w:p>
        </w:tc>
      </w:tr>
      <w:tr>
        <w:tc>
          <w:tcPr>
            <w:tcW w:type="dxa" w:w="4320"/>
          </w:tcPr>
          <w:p>
            <w:r>
              <w:t>Threat level</w:t>
            </w:r>
          </w:p>
        </w:tc>
        <w:tc>
          <w:tcPr>
            <w:tcW w:type="dxa" w:w="4320"/>
          </w:tcPr>
          <w:p>
            <w:r>
              <w:t>Medium</w:t>
            </w:r>
          </w:p>
        </w:tc>
      </w:tr>
      <w:tr>
        <w:tc>
          <w:tcPr>
            <w:tcW w:type="dxa" w:w="4320"/>
          </w:tcPr>
          <w:p>
            <w:r>
              <w:t>Direction of travel</w:t>
            </w:r>
          </w:p>
        </w:tc>
        <w:tc>
          <w:tcPr>
            <w:tcW w:type="dxa" w:w="4320"/>
          </w:tcPr>
          <w:p>
            <w:r>
              <w:t>Stable</w:t>
            </w:r>
          </w:p>
        </w:tc>
      </w:tr>
      <w:tr>
        <w:tc>
          <w:tcPr>
            <w:tcW w:type="dxa" w:w="4320"/>
          </w:tcPr>
          <w:p>
            <w:r>
              <w:t>Primary risk sources</w:t>
            </w:r>
          </w:p>
        </w:tc>
        <w:tc>
          <w:tcPr>
            <w:tcW w:type="dxa" w:w="4320"/>
          </w:tcPr>
          <w:p>
            <w:r>
              <w:t>Hacktivists, extortion groups, geopolitical actors, opportunistic attackers</w:t>
            </w:r>
          </w:p>
        </w:tc>
      </w:tr>
      <w:tr>
        <w:tc>
          <w:tcPr>
            <w:tcW w:type="dxa" w:w="4320"/>
          </w:tcPr>
          <w:p>
            <w:r>
              <w:t>Most likely entry points</w:t>
            </w:r>
          </w:p>
        </w:tc>
        <w:tc>
          <w:tcPr>
            <w:tcW w:type="dxa" w:w="4320"/>
          </w:tcPr>
          <w:p>
            <w:r>
              <w:t>Public websites, APIs, customer portals, DNS, network gateways, upstream connectivity</w:t>
            </w:r>
          </w:p>
        </w:tc>
      </w:tr>
      <w:tr>
        <w:tc>
          <w:tcPr>
            <w:tcW w:type="dxa" w:w="4320"/>
          </w:tcPr>
          <w:p>
            <w:r>
              <w:t>Potential impact</w:t>
            </w:r>
          </w:p>
        </w:tc>
        <w:tc>
          <w:tcPr>
            <w:tcW w:type="dxa" w:w="4320"/>
          </w:tcPr>
          <w:p>
            <w:r>
              <w:t>Service unavailability, customer disruption, reputational harm, operational escalation</w:t>
            </w:r>
          </w:p>
        </w:tc>
      </w:tr>
      <w:tr>
        <w:tc>
          <w:tcPr>
            <w:tcW w:type="dxa" w:w="4320"/>
          </w:tcPr>
          <w:p>
            <w:r>
              <w:t>Affected areas</w:t>
            </w:r>
          </w:p>
        </w:tc>
        <w:tc>
          <w:tcPr>
            <w:tcW w:type="dxa" w:w="4320"/>
          </w:tcPr>
          <w:p>
            <w:r>
              <w:t>Digital channels, customer-facing portals, APIs, internet connectivity, DNS services</w:t>
            </w:r>
          </w:p>
        </w:tc>
      </w:tr>
    </w:tbl>
    <w:p>
      <w:pPr>
        <w:pStyle w:val="Heading4"/>
      </w:pPr>
      <w:r>
        <w:t>Observations</w:t>
      </w:r>
    </w:p>
    <w:p>
      <w:pPr>
        <w:pStyle w:val="ListBullet"/>
      </w:pPr>
      <w:r>
        <w:t>The financial sector remains a regular target for denial-of-service activity.</w:t>
      </w:r>
    </w:p>
    <w:p>
      <w:pPr>
        <w:pStyle w:val="ListBullet"/>
      </w:pPr>
      <w:r>
        <w:t>The organisation uses upstream protection and content delivery or traffic filtering controls for selected internet-facing services.</w:t>
      </w:r>
    </w:p>
    <w:p>
      <w:pPr>
        <w:pStyle w:val="ListBullet"/>
      </w:pPr>
      <w:r>
        <w:t>DDoS response procedures exist, but recent evidence of simulation or live failover testing is limited.</w:t>
      </w:r>
    </w:p>
    <w:p>
      <w:pPr>
        <w:pStyle w:val="ListBullet"/>
      </w:pPr>
      <w:r>
        <w:t>Some APIs and customer-facing applications have rate limiting, but coverage is not consistent across all services.</w:t>
      </w:r>
    </w:p>
    <w:p>
      <w:pPr>
        <w:pStyle w:val="ListBullet"/>
      </w:pPr>
      <w:r>
        <w:t>Dependency on DNS and network providers requires continued resilience assurance.</w:t>
      </w:r>
    </w:p>
    <w:p>
      <w:pPr>
        <w:pStyle w:val="Heading4"/>
      </w:pPr>
      <w:r>
        <w:t>Current Control Effectiveness</w:t>
      </w:r>
    </w:p>
    <w:tbl>
      <w:tblPr>
        <w:tblStyle w:val="TableGrid"/>
        <w:tblW w:type="auto" w:w="0"/>
        <w:tblLook w:firstColumn="1" w:firstRow="1" w:lastColumn="0" w:lastRow="0" w:noHBand="0" w:noVBand="1" w:val="04A0"/>
      </w:tblPr>
      <w:tblGrid>
        <w:gridCol w:w="2880"/>
        <w:gridCol w:w="2880"/>
        <w:gridCol w:w="2880"/>
      </w:tblGrid>
      <w:tr>
        <w:tc>
          <w:tcPr>
            <w:tcW w:type="dxa" w:w="2880"/>
          </w:tcPr>
          <w:p>
            <w:r>
              <w:t>Control Area</w:t>
            </w:r>
          </w:p>
        </w:tc>
        <w:tc>
          <w:tcPr>
            <w:tcW w:type="dxa" w:w="2880"/>
          </w:tcPr>
          <w:p>
            <w:r>
              <w:t>Effectiveness</w:t>
            </w:r>
          </w:p>
        </w:tc>
        <w:tc>
          <w:tcPr>
            <w:tcW w:type="dxa" w:w="2880"/>
          </w:tcPr>
          <w:p>
            <w:r>
              <w:t>Comment</w:t>
            </w:r>
          </w:p>
        </w:tc>
      </w:tr>
      <w:tr>
        <w:tc>
          <w:tcPr>
            <w:tcW w:type="dxa" w:w="2880"/>
          </w:tcPr>
          <w:p>
            <w:r>
              <w:t>DDoS protection</w:t>
            </w:r>
          </w:p>
        </w:tc>
        <w:tc>
          <w:tcPr>
            <w:tcW w:type="dxa" w:w="2880"/>
          </w:tcPr>
          <w:p>
            <w:r>
              <w:t>Moderate to Strong</w:t>
            </w:r>
          </w:p>
        </w:tc>
        <w:tc>
          <w:tcPr>
            <w:tcW w:type="dxa" w:w="2880"/>
          </w:tcPr>
          <w:p>
            <w:r>
              <w:t>Key services protected; coverage validation required</w:t>
            </w:r>
          </w:p>
        </w:tc>
      </w:tr>
      <w:tr>
        <w:tc>
          <w:tcPr>
            <w:tcW w:type="dxa" w:w="2880"/>
          </w:tcPr>
          <w:p>
            <w:r>
              <w:t>Rate limiting</w:t>
            </w:r>
          </w:p>
        </w:tc>
        <w:tc>
          <w:tcPr>
            <w:tcW w:type="dxa" w:w="2880"/>
          </w:tcPr>
          <w:p>
            <w:r>
              <w:t>Moderate</w:t>
            </w:r>
          </w:p>
        </w:tc>
        <w:tc>
          <w:tcPr>
            <w:tcW w:type="dxa" w:w="2880"/>
          </w:tcPr>
          <w:p>
            <w:r>
              <w:t>Implemented for some applications</w:t>
            </w:r>
          </w:p>
        </w:tc>
      </w:tr>
      <w:tr>
        <w:tc>
          <w:tcPr>
            <w:tcW w:type="dxa" w:w="2880"/>
          </w:tcPr>
          <w:p>
            <w:r>
              <w:t>Network monitoring</w:t>
            </w:r>
          </w:p>
        </w:tc>
        <w:tc>
          <w:tcPr>
            <w:tcW w:type="dxa" w:w="2880"/>
          </w:tcPr>
          <w:p>
            <w:r>
              <w:t>Moderate</w:t>
            </w:r>
          </w:p>
        </w:tc>
        <w:tc>
          <w:tcPr>
            <w:tcW w:type="dxa" w:w="2880"/>
          </w:tcPr>
          <w:p>
            <w:r>
              <w:t>Alerting exists; runbook clarity should improve</w:t>
            </w:r>
          </w:p>
        </w:tc>
      </w:tr>
      <w:tr>
        <w:tc>
          <w:tcPr>
            <w:tcW w:type="dxa" w:w="2880"/>
          </w:tcPr>
          <w:p>
            <w:r>
              <w:t>Provider escalation</w:t>
            </w:r>
          </w:p>
        </w:tc>
        <w:tc>
          <w:tcPr>
            <w:tcW w:type="dxa" w:w="2880"/>
          </w:tcPr>
          <w:p>
            <w:r>
              <w:t>Moderate</w:t>
            </w:r>
          </w:p>
        </w:tc>
        <w:tc>
          <w:tcPr>
            <w:tcW w:type="dxa" w:w="2880"/>
          </w:tcPr>
          <w:p>
            <w:r>
              <w:t>Contacts exist; testing frequency should increase</w:t>
            </w:r>
          </w:p>
        </w:tc>
      </w:tr>
      <w:tr>
        <w:tc>
          <w:tcPr>
            <w:tcW w:type="dxa" w:w="2880"/>
          </w:tcPr>
          <w:p>
            <w:r>
              <w:t>Crisis communications</w:t>
            </w:r>
          </w:p>
        </w:tc>
        <w:tc>
          <w:tcPr>
            <w:tcW w:type="dxa" w:w="2880"/>
          </w:tcPr>
          <w:p>
            <w:r>
              <w:t>Moderate</w:t>
            </w:r>
          </w:p>
        </w:tc>
        <w:tc>
          <w:tcPr>
            <w:tcW w:type="dxa" w:w="2880"/>
          </w:tcPr>
          <w:p>
            <w:r>
              <w:t>Procedures exist but need exercise integration</w:t>
            </w:r>
          </w:p>
        </w:tc>
      </w:tr>
    </w:tbl>
    <w:p>
      <w:pPr>
        <w:pStyle w:val="Heading4"/>
      </w:pPr>
      <w:r>
        <w:t>Finding</w:t>
      </w:r>
    </w:p>
    <w:p>
      <w:r>
        <w:t>DDoS risk is currently manageable but requires periodic testing, service coverage validation, and improved playbook integration with customer communications and crisis management.</w:t>
      </w:r>
    </w:p>
    <w:p>
      <w:pPr>
        <w:pStyle w:val="Heading4"/>
      </w:pPr>
      <w:r>
        <w:t>Risk Rating</w:t>
      </w:r>
    </w:p>
    <w:p>
      <w:r>
        <w:t>Medium</w:t>
      </w:r>
    </w:p>
    <w:p>
      <w:r>
        <w:t>---</w:t>
      </w:r>
    </w:p>
    <w:p>
      <w:pPr>
        <w:pStyle w:val="Heading3"/>
      </w:pPr>
      <w:r>
        <w:t>7. Insider Threat and Privileged Misuse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Assessment</w:t>
            </w:r>
          </w:p>
        </w:tc>
      </w:tr>
      <w:tr>
        <w:tc>
          <w:tcPr>
            <w:tcW w:type="dxa" w:w="4320"/>
          </w:tcPr>
          <w:p>
            <w:r>
              <w:t>Threat level</w:t>
            </w:r>
          </w:p>
        </w:tc>
        <w:tc>
          <w:tcPr>
            <w:tcW w:type="dxa" w:w="4320"/>
          </w:tcPr>
          <w:p>
            <w:r>
              <w:t>Medium</w:t>
            </w:r>
          </w:p>
        </w:tc>
      </w:tr>
      <w:tr>
        <w:tc>
          <w:tcPr>
            <w:tcW w:type="dxa" w:w="4320"/>
          </w:tcPr>
          <w:p>
            <w:r>
              <w:t>Direction of travel</w:t>
            </w:r>
          </w:p>
        </w:tc>
        <w:tc>
          <w:tcPr>
            <w:tcW w:type="dxa" w:w="4320"/>
          </w:tcPr>
          <w:p>
            <w:r>
              <w:t>Stable</w:t>
            </w:r>
          </w:p>
        </w:tc>
      </w:tr>
      <w:tr>
        <w:tc>
          <w:tcPr>
            <w:tcW w:type="dxa" w:w="4320"/>
          </w:tcPr>
          <w:p>
            <w:r>
              <w:t>Primary risk sources</w:t>
            </w:r>
          </w:p>
        </w:tc>
        <w:tc>
          <w:tcPr>
            <w:tcW w:type="dxa" w:w="4320"/>
          </w:tcPr>
          <w:p>
            <w:r>
              <w:t>Malicious insiders, negligent users, excessive access, compromised privileged users, third-party administrators</w:t>
            </w:r>
          </w:p>
        </w:tc>
      </w:tr>
      <w:tr>
        <w:tc>
          <w:tcPr>
            <w:tcW w:type="dxa" w:w="4320"/>
          </w:tcPr>
          <w:p>
            <w:r>
              <w:t>Most likely entry points</w:t>
            </w:r>
          </w:p>
        </w:tc>
        <w:tc>
          <w:tcPr>
            <w:tcW w:type="dxa" w:w="4320"/>
          </w:tcPr>
          <w:p>
            <w:r>
              <w:t>Legitimate access misuse, excessive permissions, weak monitoring, data extraction</w:t>
            </w:r>
          </w:p>
        </w:tc>
      </w:tr>
      <w:tr>
        <w:tc>
          <w:tcPr>
            <w:tcW w:type="dxa" w:w="4320"/>
          </w:tcPr>
          <w:p>
            <w:r>
              <w:t>Potential impact</w:t>
            </w:r>
          </w:p>
        </w:tc>
        <w:tc>
          <w:tcPr>
            <w:tcW w:type="dxa" w:w="4320"/>
          </w:tcPr>
          <w:p>
            <w:r>
              <w:t>Data loss, unauthorised changes, fraud, service disruption, reputational harm</w:t>
            </w:r>
          </w:p>
        </w:tc>
      </w:tr>
      <w:tr>
        <w:tc>
          <w:tcPr>
            <w:tcW w:type="dxa" w:w="4320"/>
          </w:tcPr>
          <w:p>
            <w:r>
              <w:t>Affected areas</w:t>
            </w:r>
          </w:p>
        </w:tc>
        <w:tc>
          <w:tcPr>
            <w:tcW w:type="dxa" w:w="4320"/>
          </w:tcPr>
          <w:p>
            <w:r>
              <w:t>Production administration, customer data platforms, finance systems, HR systems, development repositories</w:t>
            </w:r>
          </w:p>
        </w:tc>
      </w:tr>
    </w:tbl>
    <w:p>
      <w:pPr>
        <w:pStyle w:val="Heading4"/>
      </w:pPr>
      <w:r>
        <w:t>Observations</w:t>
      </w:r>
    </w:p>
    <w:p>
      <w:pPr>
        <w:pStyle w:val="ListBullet"/>
      </w:pPr>
      <w:r>
        <w:t>Joiner, mover, and leaver processes exist but depend on timely manager and system owner action.</w:t>
      </w:r>
    </w:p>
    <w:p>
      <w:pPr>
        <w:pStyle w:val="ListBullet"/>
      </w:pPr>
      <w:r>
        <w:t>Periodic access reviews are performed for key applications, though evidence quality varies.</w:t>
      </w:r>
    </w:p>
    <w:p>
      <w:pPr>
        <w:pStyle w:val="ListBullet"/>
      </w:pPr>
      <w:r>
        <w:t>Privileged activity logging is available for several platforms but is not consistently reviewed across all environments.</w:t>
      </w:r>
    </w:p>
    <w:p>
      <w:pPr>
        <w:pStyle w:val="ListBullet"/>
      </w:pPr>
      <w:r>
        <w:t>Data loss prevention controls are implemented in selected channels but do not provide comprehensive coverage for all sensitive data repositories.</w:t>
      </w:r>
    </w:p>
    <w:p>
      <w:pPr>
        <w:pStyle w:val="ListBullet"/>
      </w:pPr>
      <w:r>
        <w:t>Third-party administrators may have broad access during support activities, and session monitoring is not consistently applied.</w:t>
      </w:r>
    </w:p>
    <w:p>
      <w:pPr>
        <w:pStyle w:val="Heading4"/>
      </w:pPr>
      <w:r>
        <w:t>Current Control Effectiveness</w:t>
      </w:r>
    </w:p>
    <w:tbl>
      <w:tblPr>
        <w:tblStyle w:val="TableGrid"/>
        <w:tblW w:type="auto" w:w="0"/>
        <w:tblLook w:firstColumn="1" w:firstRow="1" w:lastColumn="0" w:lastRow="0" w:noHBand="0" w:noVBand="1" w:val="04A0"/>
      </w:tblPr>
      <w:tblGrid>
        <w:gridCol w:w="2880"/>
        <w:gridCol w:w="2880"/>
        <w:gridCol w:w="2880"/>
      </w:tblGrid>
      <w:tr>
        <w:tc>
          <w:tcPr>
            <w:tcW w:type="dxa" w:w="2880"/>
          </w:tcPr>
          <w:p>
            <w:r>
              <w:t>Control Area</w:t>
            </w:r>
          </w:p>
        </w:tc>
        <w:tc>
          <w:tcPr>
            <w:tcW w:type="dxa" w:w="2880"/>
          </w:tcPr>
          <w:p>
            <w:r>
              <w:t>Effectiveness</w:t>
            </w:r>
          </w:p>
        </w:tc>
        <w:tc>
          <w:tcPr>
            <w:tcW w:type="dxa" w:w="2880"/>
          </w:tcPr>
          <w:p>
            <w:r>
              <w:t>Comment</w:t>
            </w:r>
          </w:p>
        </w:tc>
      </w:tr>
      <w:tr>
        <w:tc>
          <w:tcPr>
            <w:tcW w:type="dxa" w:w="2880"/>
          </w:tcPr>
          <w:p>
            <w:r>
              <w:t>Access provisioning</w:t>
            </w:r>
          </w:p>
        </w:tc>
        <w:tc>
          <w:tcPr>
            <w:tcW w:type="dxa" w:w="2880"/>
          </w:tcPr>
          <w:p>
            <w:r>
              <w:t>Moderate</w:t>
            </w:r>
          </w:p>
        </w:tc>
        <w:tc>
          <w:tcPr>
            <w:tcW w:type="dxa" w:w="2880"/>
          </w:tcPr>
          <w:p>
            <w:r>
              <w:t>Process exists but manual dependencies remain</w:t>
            </w:r>
          </w:p>
        </w:tc>
      </w:tr>
      <w:tr>
        <w:tc>
          <w:tcPr>
            <w:tcW w:type="dxa" w:w="2880"/>
          </w:tcPr>
          <w:p>
            <w:r>
              <w:t>Access recertification</w:t>
            </w:r>
          </w:p>
        </w:tc>
        <w:tc>
          <w:tcPr>
            <w:tcW w:type="dxa" w:w="2880"/>
          </w:tcPr>
          <w:p>
            <w:r>
              <w:t>Moderate</w:t>
            </w:r>
          </w:p>
        </w:tc>
        <w:tc>
          <w:tcPr>
            <w:tcW w:type="dxa" w:w="2880"/>
          </w:tcPr>
          <w:p>
            <w:r>
              <w:t>Coverage improving; remediation timeliness varies</w:t>
            </w:r>
          </w:p>
        </w:tc>
      </w:tr>
      <w:tr>
        <w:tc>
          <w:tcPr>
            <w:tcW w:type="dxa" w:w="2880"/>
          </w:tcPr>
          <w:p>
            <w:r>
              <w:t>Privileged session monitoring</w:t>
            </w:r>
          </w:p>
        </w:tc>
        <w:tc>
          <w:tcPr>
            <w:tcW w:type="dxa" w:w="2880"/>
          </w:tcPr>
          <w:p>
            <w:r>
              <w:t>Moderate to Weak</w:t>
            </w:r>
          </w:p>
        </w:tc>
        <w:tc>
          <w:tcPr>
            <w:tcW w:type="dxa" w:w="2880"/>
          </w:tcPr>
          <w:p>
            <w:r>
              <w:t>Not consistently implemented</w:t>
            </w:r>
          </w:p>
        </w:tc>
      </w:tr>
      <w:tr>
        <w:tc>
          <w:tcPr>
            <w:tcW w:type="dxa" w:w="2880"/>
          </w:tcPr>
          <w:p>
            <w:r>
              <w:t>Data loss prevention</w:t>
            </w:r>
          </w:p>
        </w:tc>
        <w:tc>
          <w:tcPr>
            <w:tcW w:type="dxa" w:w="2880"/>
          </w:tcPr>
          <w:p>
            <w:r>
              <w:t>Moderate</w:t>
            </w:r>
          </w:p>
        </w:tc>
        <w:tc>
          <w:tcPr>
            <w:tcW w:type="dxa" w:w="2880"/>
          </w:tcPr>
          <w:p>
            <w:r>
              <w:t>Coverage strongest for email and endpoints</w:t>
            </w:r>
          </w:p>
        </w:tc>
      </w:tr>
      <w:tr>
        <w:tc>
          <w:tcPr>
            <w:tcW w:type="dxa" w:w="2880"/>
          </w:tcPr>
          <w:p>
            <w:r>
              <w:t>User behaviour monitoring</w:t>
            </w:r>
          </w:p>
        </w:tc>
        <w:tc>
          <w:tcPr>
            <w:tcW w:type="dxa" w:w="2880"/>
          </w:tcPr>
          <w:p>
            <w:r>
              <w:t>Weak to Moderate</w:t>
            </w:r>
          </w:p>
        </w:tc>
        <w:tc>
          <w:tcPr>
            <w:tcW w:type="dxa" w:w="2880"/>
          </w:tcPr>
          <w:p>
            <w:r>
              <w:t>Limited analytics for anomalous behaviour</w:t>
            </w:r>
          </w:p>
        </w:tc>
      </w:tr>
      <w:tr>
        <w:tc>
          <w:tcPr>
            <w:tcW w:type="dxa" w:w="2880"/>
          </w:tcPr>
          <w:p>
            <w:r>
              <w:t>Segregation of duties</w:t>
            </w:r>
          </w:p>
        </w:tc>
        <w:tc>
          <w:tcPr>
            <w:tcW w:type="dxa" w:w="2880"/>
          </w:tcPr>
          <w:p>
            <w:r>
              <w:t>Moderate</w:t>
            </w:r>
          </w:p>
        </w:tc>
        <w:tc>
          <w:tcPr>
            <w:tcW w:type="dxa" w:w="2880"/>
          </w:tcPr>
          <w:p>
            <w:r>
              <w:t>Key conflicts monitored in core systems</w:t>
            </w:r>
          </w:p>
        </w:tc>
      </w:tr>
    </w:tbl>
    <w:p>
      <w:pPr>
        <w:pStyle w:val="Heading4"/>
      </w:pPr>
      <w:r>
        <w:t>Finding</w:t>
      </w:r>
    </w:p>
    <w:p>
      <w:r>
        <w:t>Insider and privileged misuse risk is moderate but could become material if combined with excessive access, weak monitoring, or third-party administrative activity.</w:t>
      </w:r>
    </w:p>
    <w:p>
      <w:pPr>
        <w:pStyle w:val="Heading4"/>
      </w:pPr>
      <w:r>
        <w:t>Risk Rating</w:t>
      </w:r>
    </w:p>
    <w:p>
      <w:r>
        <w:t>Medium</w:t>
      </w:r>
    </w:p>
    <w:p>
      <w:r>
        <w:t>---</w:t>
      </w:r>
    </w:p>
    <w:p>
      <w:pPr>
        <w:pStyle w:val="Heading3"/>
      </w:pPr>
      <w:r>
        <w:t>8. Geopolitical and Sector-Wide Cyber Activity</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Assessment</w:t>
            </w:r>
          </w:p>
        </w:tc>
      </w:tr>
      <w:tr>
        <w:tc>
          <w:tcPr>
            <w:tcW w:type="dxa" w:w="4320"/>
          </w:tcPr>
          <w:p>
            <w:r>
              <w:t>Threat level</w:t>
            </w:r>
          </w:p>
        </w:tc>
        <w:tc>
          <w:tcPr>
            <w:tcW w:type="dxa" w:w="4320"/>
          </w:tcPr>
          <w:p>
            <w:r>
              <w:t>Medium</w:t>
            </w:r>
          </w:p>
        </w:tc>
      </w:tr>
      <w:tr>
        <w:tc>
          <w:tcPr>
            <w:tcW w:type="dxa" w:w="4320"/>
          </w:tcPr>
          <w:p>
            <w:r>
              <w:t>Direction of travel</w:t>
            </w:r>
          </w:p>
        </w:tc>
        <w:tc>
          <w:tcPr>
            <w:tcW w:type="dxa" w:w="4320"/>
          </w:tcPr>
          <w:p>
            <w:r>
              <w:t>Increasing</w:t>
            </w:r>
          </w:p>
        </w:tc>
      </w:tr>
      <w:tr>
        <w:tc>
          <w:tcPr>
            <w:tcW w:type="dxa" w:w="4320"/>
          </w:tcPr>
          <w:p>
            <w:r>
              <w:t>Primary risk sources</w:t>
            </w:r>
          </w:p>
        </w:tc>
        <w:tc>
          <w:tcPr>
            <w:tcW w:type="dxa" w:w="4320"/>
          </w:tcPr>
          <w:p>
            <w:r>
              <w:t>State-sponsored groups, hacktivists, destructive malware operators, politically motivated actors</w:t>
            </w:r>
          </w:p>
        </w:tc>
      </w:tr>
      <w:tr>
        <w:tc>
          <w:tcPr>
            <w:tcW w:type="dxa" w:w="4320"/>
          </w:tcPr>
          <w:p>
            <w:r>
              <w:t>Most likely entry points</w:t>
            </w:r>
          </w:p>
        </w:tc>
        <w:tc>
          <w:tcPr>
            <w:tcW w:type="dxa" w:w="4320"/>
          </w:tcPr>
          <w:p>
            <w:r>
              <w:t>Supply chain compromise, exploitation of public-facing systems, credential theft, DDoS, shared infrastructure</w:t>
            </w:r>
          </w:p>
        </w:tc>
      </w:tr>
      <w:tr>
        <w:tc>
          <w:tcPr>
            <w:tcW w:type="dxa" w:w="4320"/>
          </w:tcPr>
          <w:p>
            <w:r>
              <w:t>Potential impact</w:t>
            </w:r>
          </w:p>
        </w:tc>
        <w:tc>
          <w:tcPr>
            <w:tcW w:type="dxa" w:w="4320"/>
          </w:tcPr>
          <w:p>
            <w:r>
              <w:t>Disruption, collateral malware exposure, reputational harm, third-party outage, increased incident volume</w:t>
            </w:r>
          </w:p>
        </w:tc>
      </w:tr>
      <w:tr>
        <w:tc>
          <w:tcPr>
            <w:tcW w:type="dxa" w:w="4320"/>
          </w:tcPr>
          <w:p>
            <w:r>
              <w:t>Affected areas</w:t>
            </w:r>
          </w:p>
        </w:tc>
        <w:tc>
          <w:tcPr>
            <w:tcW w:type="dxa" w:w="4320"/>
          </w:tcPr>
          <w:p>
            <w:r>
              <w:t>Internet-facing services, suppliers, cloud providers, financial market infrastructure, communications platforms</w:t>
            </w:r>
          </w:p>
        </w:tc>
      </w:tr>
    </w:tbl>
    <w:p>
      <w:pPr>
        <w:pStyle w:val="Heading4"/>
      </w:pPr>
      <w:r>
        <w:t>Observations</w:t>
      </w:r>
    </w:p>
    <w:p>
      <w:pPr>
        <w:pStyle w:val="ListBullet"/>
      </w:pPr>
      <w:r>
        <w:t>Financial entities may be targeted or affected by cyber campaigns linked to geopolitical conflict, sanctions, economic pressure, or public policy positions.</w:t>
      </w:r>
    </w:p>
    <w:p>
      <w:pPr>
        <w:pStyle w:val="ListBullet"/>
      </w:pPr>
      <w:r>
        <w:t>The organisation is not currently assessed as a primary target of state-sponsored activity, but its sector and provider ecosystem create potential indirect exposure.</w:t>
      </w:r>
    </w:p>
    <w:p>
      <w:pPr>
        <w:pStyle w:val="ListBullet"/>
      </w:pPr>
      <w:r>
        <w:t>Threat activity may increase around major political events, sanctions announcements, market volatility, public controversies, or sector incidents.</w:t>
      </w:r>
    </w:p>
    <w:p>
      <w:pPr>
        <w:pStyle w:val="ListBullet"/>
      </w:pPr>
      <w:r>
        <w:t>The organisation should maintain heightened monitoring during periods of geopolitical escalation or major sector alerts.</w:t>
      </w:r>
    </w:p>
    <w:p>
      <w:pPr>
        <w:pStyle w:val="Heading4"/>
      </w:pPr>
      <w:r>
        <w:t>Current Control Effectiveness</w:t>
      </w:r>
    </w:p>
    <w:tbl>
      <w:tblPr>
        <w:tblStyle w:val="TableGrid"/>
        <w:tblW w:type="auto" w:w="0"/>
        <w:tblLook w:firstColumn="1" w:firstRow="1" w:lastColumn="0" w:lastRow="0" w:noHBand="0" w:noVBand="1" w:val="04A0"/>
      </w:tblPr>
      <w:tblGrid>
        <w:gridCol w:w="2880"/>
        <w:gridCol w:w="2880"/>
        <w:gridCol w:w="2880"/>
      </w:tblGrid>
      <w:tr>
        <w:tc>
          <w:tcPr>
            <w:tcW w:type="dxa" w:w="2880"/>
          </w:tcPr>
          <w:p>
            <w:r>
              <w:t>Control Area</w:t>
            </w:r>
          </w:p>
        </w:tc>
        <w:tc>
          <w:tcPr>
            <w:tcW w:type="dxa" w:w="2880"/>
          </w:tcPr>
          <w:p>
            <w:r>
              <w:t>Effectiveness</w:t>
            </w:r>
          </w:p>
        </w:tc>
        <w:tc>
          <w:tcPr>
            <w:tcW w:type="dxa" w:w="2880"/>
          </w:tcPr>
          <w:p>
            <w:r>
              <w:t>Comment</w:t>
            </w:r>
          </w:p>
        </w:tc>
      </w:tr>
      <w:tr>
        <w:tc>
          <w:tcPr>
            <w:tcW w:type="dxa" w:w="2880"/>
          </w:tcPr>
          <w:p>
            <w:r>
              <w:t>Threat intelligence monitoring</w:t>
            </w:r>
          </w:p>
        </w:tc>
        <w:tc>
          <w:tcPr>
            <w:tcW w:type="dxa" w:w="2880"/>
          </w:tcPr>
          <w:p>
            <w:r>
              <w:t>Moderate</w:t>
            </w:r>
          </w:p>
        </w:tc>
        <w:tc>
          <w:tcPr>
            <w:tcW w:type="dxa" w:w="2880"/>
          </w:tcPr>
          <w:p>
            <w:r>
              <w:t>Sector intelligence reviewed; escalation criteria should be formalised</w:t>
            </w:r>
          </w:p>
        </w:tc>
      </w:tr>
      <w:tr>
        <w:tc>
          <w:tcPr>
            <w:tcW w:type="dxa" w:w="2880"/>
          </w:tcPr>
          <w:p>
            <w:r>
              <w:t>External exposure management</w:t>
            </w:r>
          </w:p>
        </w:tc>
        <w:tc>
          <w:tcPr>
            <w:tcW w:type="dxa" w:w="2880"/>
          </w:tcPr>
          <w:p>
            <w:r>
              <w:t>Moderate</w:t>
            </w:r>
          </w:p>
        </w:tc>
        <w:tc>
          <w:tcPr>
            <w:tcW w:type="dxa" w:w="2880"/>
          </w:tcPr>
          <w:p>
            <w:r>
              <w:t>Requires continual validation</w:t>
            </w:r>
          </w:p>
        </w:tc>
      </w:tr>
      <w:tr>
        <w:tc>
          <w:tcPr>
            <w:tcW w:type="dxa" w:w="2880"/>
          </w:tcPr>
          <w:p>
            <w:r>
              <w:t>Crisis response</w:t>
            </w:r>
          </w:p>
        </w:tc>
        <w:tc>
          <w:tcPr>
            <w:tcW w:type="dxa" w:w="2880"/>
          </w:tcPr>
          <w:p>
            <w:r>
              <w:t>Moderate</w:t>
            </w:r>
          </w:p>
        </w:tc>
        <w:tc>
          <w:tcPr>
            <w:tcW w:type="dxa" w:w="2880"/>
          </w:tcPr>
          <w:p>
            <w:r>
              <w:t>Crisis processes exist but should include geopolitical cyber scenarios</w:t>
            </w:r>
          </w:p>
        </w:tc>
      </w:tr>
      <w:tr>
        <w:tc>
          <w:tcPr>
            <w:tcW w:type="dxa" w:w="2880"/>
          </w:tcPr>
          <w:p>
            <w:r>
              <w:t>Supplier monitoring</w:t>
            </w:r>
          </w:p>
        </w:tc>
        <w:tc>
          <w:tcPr>
            <w:tcW w:type="dxa" w:w="2880"/>
          </w:tcPr>
          <w:p>
            <w:r>
              <w:t>Moderate</w:t>
            </w:r>
          </w:p>
        </w:tc>
        <w:tc>
          <w:tcPr>
            <w:tcW w:type="dxa" w:w="2880"/>
          </w:tcPr>
          <w:p>
            <w:r>
              <w:t>Provider alerting and intelligence integration should improve</w:t>
            </w:r>
          </w:p>
        </w:tc>
      </w:tr>
      <w:tr>
        <w:tc>
          <w:tcPr>
            <w:tcW w:type="dxa" w:w="2880"/>
          </w:tcPr>
          <w:p>
            <w:r>
              <w:t>Executive briefing</w:t>
            </w:r>
          </w:p>
        </w:tc>
        <w:tc>
          <w:tcPr>
            <w:tcW w:type="dxa" w:w="2880"/>
          </w:tcPr>
          <w:p>
            <w:r>
              <w:t>Moderate</w:t>
            </w:r>
          </w:p>
        </w:tc>
        <w:tc>
          <w:tcPr>
            <w:tcW w:type="dxa" w:w="2880"/>
          </w:tcPr>
          <w:p>
            <w:r>
              <w:t>Requires consistent format and trigger thresholds</w:t>
            </w:r>
          </w:p>
        </w:tc>
      </w:tr>
    </w:tbl>
    <w:p>
      <w:pPr>
        <w:pStyle w:val="Heading4"/>
      </w:pPr>
      <w:r>
        <w:t>Finding</w:t>
      </w:r>
    </w:p>
    <w:p>
      <w:r>
        <w:t>Geopolitical cyber risk is increasing, primarily through sector-wide campaigns, supplier exposure, DDoS, and collateral effects rather than direct targeting.</w:t>
      </w:r>
    </w:p>
    <w:p>
      <w:pPr>
        <w:pStyle w:val="Heading4"/>
      </w:pPr>
      <w:r>
        <w:t>Risk Rating</w:t>
      </w:r>
    </w:p>
    <w:p>
      <w:r>
        <w:t>Medium</w:t>
      </w:r>
    </w:p>
    <w:p>
      <w:pPr>
        <w:pStyle w:val="Heading2"/>
      </w:pPr>
      <w:r>
        <w:t>Analysis</w:t>
      </w:r>
    </w:p>
    <w:p>
      <w:pPr>
        <w:pStyle w:val="Heading3"/>
      </w:pPr>
      <w:r>
        <w:t>Overall Risk Posture</w:t>
      </w:r>
    </w:p>
    <w:p>
      <w:r>
        <w:t>The organisation has a functioning ICT risk and cyber control environment, including security monitoring, vulnerability management, identity controls, incident response processes, backup arrangements, supplier risk management, and security governance. These controls provide a reasonable foundation for digital operational resilience.</w:t>
      </w:r>
    </w:p>
    <w:p>
      <w:r>
        <w:t>However, the current threat landscape requires a more continuous and integrated approach to risk identification. The highest residual risks arise where cyber threats intersect with:</w:t>
      </w:r>
    </w:p>
    <w:p>
      <w:pPr>
        <w:pStyle w:val="ListBullet"/>
      </w:pPr>
      <w:r>
        <w:t>Critical or important business functions.</w:t>
      </w:r>
    </w:p>
    <w:p>
      <w:pPr>
        <w:pStyle w:val="ListBullet"/>
      </w:pPr>
      <w:r>
        <w:t>Privileged access and identity control weaknesses.</w:t>
      </w:r>
    </w:p>
    <w:p>
      <w:pPr>
        <w:pStyle w:val="ListBullet"/>
      </w:pPr>
      <w:r>
        <w:t>Incomplete asset and dependency visibility.</w:t>
      </w:r>
    </w:p>
    <w:p>
      <w:pPr>
        <w:pStyle w:val="ListBullet"/>
      </w:pPr>
      <w:r>
        <w:t>Third-party ICT concentration.</w:t>
      </w:r>
    </w:p>
    <w:p>
      <w:pPr>
        <w:pStyle w:val="ListBullet"/>
      </w:pPr>
      <w:r>
        <w:t>Recovery uncertainty under severe disruption scenarios.</w:t>
      </w:r>
    </w:p>
    <w:p>
      <w:pPr>
        <w:pStyle w:val="ListBullet"/>
      </w:pPr>
      <w:r>
        <w:t>Cloud adoption without fully mature configuration governance.</w:t>
      </w:r>
    </w:p>
    <w:p>
      <w:pPr>
        <w:pStyle w:val="ListBullet"/>
      </w:pPr>
      <w:r>
        <w:t>Vulnerability remediation delays for internet-facing or non-standard assets.</w:t>
      </w:r>
    </w:p>
    <w:p>
      <w:pPr>
        <w:pStyle w:val="Heading3"/>
      </w:pPr>
      <w:r>
        <w:t>Most Likely Material Cyber Event Scenarios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Scenario</w:t>
            </w:r>
          </w:p>
        </w:tc>
        <w:tc>
          <w:tcPr>
            <w:tcW w:type="dxa" w:w="1728"/>
          </w:tcPr>
          <w:p>
            <w:r>
              <w:t>Likelihood</w:t>
            </w:r>
          </w:p>
        </w:tc>
        <w:tc>
          <w:tcPr>
            <w:tcW w:type="dxa" w:w="1728"/>
          </w:tcPr>
          <w:p>
            <w:r>
              <w:t>Impact</w:t>
            </w:r>
          </w:p>
        </w:tc>
        <w:tc>
          <w:tcPr>
            <w:tcW w:type="dxa" w:w="1728"/>
          </w:tcPr>
          <w:p>
            <w:r>
              <w:t>Overall Risk</w:t>
            </w:r>
          </w:p>
        </w:tc>
        <w:tc>
          <w:tcPr>
            <w:tcW w:type="dxa" w:w="1728"/>
          </w:tcPr>
          <w:p>
            <w:r>
              <w:t>Commentary</w:t>
            </w:r>
          </w:p>
        </w:tc>
      </w:tr>
      <w:tr>
        <w:tc>
          <w:tcPr>
            <w:tcW w:type="dxa" w:w="1728"/>
          </w:tcPr>
          <w:p>
            <w:r>
              <w:t>Phishing-led credential compromise leading to unauthorised access</w:t>
            </w:r>
          </w:p>
        </w:tc>
        <w:tc>
          <w:tcPr>
            <w:tcW w:type="dxa" w:w="1728"/>
          </w:tcPr>
          <w:p>
            <w:r>
              <w:t>High</w:t>
            </w:r>
          </w:p>
        </w:tc>
        <w:tc>
          <w:tcPr>
            <w:tcW w:type="dxa" w:w="1728"/>
          </w:tcPr>
          <w:p>
            <w:r>
              <w:t>High</w:t>
            </w:r>
          </w:p>
        </w:tc>
        <w:tc>
          <w:tcPr>
            <w:tcW w:type="dxa" w:w="1728"/>
          </w:tcPr>
          <w:p>
            <w:r>
              <w:t>High</w:t>
            </w:r>
          </w:p>
        </w:tc>
        <w:tc>
          <w:tcPr>
            <w:tcW w:type="dxa" w:w="1728"/>
          </w:tcPr>
          <w:p>
            <w:r>
              <w:t>Most likely initial access path; depends on MFA coverage and detection speed</w:t>
            </w:r>
          </w:p>
        </w:tc>
      </w:tr>
      <w:tr>
        <w:tc>
          <w:tcPr>
            <w:tcW w:type="dxa" w:w="1728"/>
          </w:tcPr>
          <w:p>
            <w:r>
              <w:t>Ransomware affecting business service availability</w:t>
            </w:r>
          </w:p>
        </w:tc>
        <w:tc>
          <w:tcPr>
            <w:tcW w:type="dxa" w:w="1728"/>
          </w:tcPr>
          <w:p>
            <w:r>
              <w:t>Medium</w:t>
            </w:r>
          </w:p>
        </w:tc>
        <w:tc>
          <w:tcPr>
            <w:tcW w:type="dxa" w:w="1728"/>
          </w:tcPr>
          <w:p>
            <w:r>
              <w:t>Very High</w:t>
            </w:r>
          </w:p>
        </w:tc>
        <w:tc>
          <w:tcPr>
            <w:tcW w:type="dxa" w:w="1728"/>
          </w:tcPr>
          <w:p>
            <w:r>
              <w:t>High</w:t>
            </w:r>
          </w:p>
        </w:tc>
        <w:tc>
          <w:tcPr>
            <w:tcW w:type="dxa" w:w="1728"/>
          </w:tcPr>
          <w:p>
            <w:r>
              <w:t>High impact even if likelihood is reduced by controls</w:t>
            </w:r>
          </w:p>
        </w:tc>
      </w:tr>
      <w:tr>
        <w:tc>
          <w:tcPr>
            <w:tcW w:type="dxa" w:w="1728"/>
          </w:tcPr>
          <w:p>
            <w:r>
              <w:t>Critical supplier outage or compromise affecting service delivery</w:t>
            </w:r>
          </w:p>
        </w:tc>
        <w:tc>
          <w:tcPr>
            <w:tcW w:type="dxa" w:w="1728"/>
          </w:tcPr>
          <w:p>
            <w:r>
              <w:t>Medium-High</w:t>
            </w:r>
          </w:p>
        </w:tc>
        <w:tc>
          <w:tcPr>
            <w:tcW w:type="dxa" w:w="1728"/>
          </w:tcPr>
          <w:p>
            <w:r>
              <w:t>High</w:t>
            </w:r>
          </w:p>
        </w:tc>
        <w:tc>
          <w:tcPr>
            <w:tcW w:type="dxa" w:w="1728"/>
          </w:tcPr>
          <w:p>
            <w:r>
              <w:t>High</w:t>
            </w:r>
          </w:p>
        </w:tc>
        <w:tc>
          <w:tcPr>
            <w:tcW w:type="dxa" w:w="1728"/>
          </w:tcPr>
          <w:p>
            <w:r>
              <w:t>Concentration and assurance limitations increase exposure</w:t>
            </w:r>
          </w:p>
        </w:tc>
      </w:tr>
      <w:tr>
        <w:tc>
          <w:tcPr>
            <w:tcW w:type="dxa" w:w="1728"/>
          </w:tcPr>
          <w:p>
            <w:r>
              <w:t>Exploitation of internet-facing vulnerability</w:t>
            </w:r>
          </w:p>
        </w:tc>
        <w:tc>
          <w:tcPr>
            <w:tcW w:type="dxa" w:w="1728"/>
          </w:tcPr>
          <w:p>
            <w:r>
              <w:t>Medium</w:t>
            </w:r>
          </w:p>
        </w:tc>
        <w:tc>
          <w:tcPr>
            <w:tcW w:type="dxa" w:w="1728"/>
          </w:tcPr>
          <w:p>
            <w:r>
              <w:t>High</w:t>
            </w:r>
          </w:p>
        </w:tc>
        <w:tc>
          <w:tcPr>
            <w:tcW w:type="dxa" w:w="1728"/>
          </w:tcPr>
          <w:p>
            <w:r>
              <w:t>Medium-High</w:t>
            </w:r>
          </w:p>
        </w:tc>
        <w:tc>
          <w:tcPr>
            <w:tcW w:type="dxa" w:w="1728"/>
          </w:tcPr>
          <w:p>
            <w:r>
              <w:t>Depends on patch speed and asset discovery completeness</w:t>
            </w:r>
          </w:p>
        </w:tc>
      </w:tr>
      <w:tr>
        <w:tc>
          <w:tcPr>
            <w:tcW w:type="dxa" w:w="1728"/>
          </w:tcPr>
          <w:p>
            <w:r>
              <w:t>Cloud misconfiguration exposing sensitive data</w:t>
            </w:r>
          </w:p>
        </w:tc>
        <w:tc>
          <w:tcPr>
            <w:tcW w:type="dxa" w:w="1728"/>
          </w:tcPr>
          <w:p>
            <w:r>
              <w:t>Medium</w:t>
            </w:r>
          </w:p>
        </w:tc>
        <w:tc>
          <w:tcPr>
            <w:tcW w:type="dxa" w:w="1728"/>
          </w:tcPr>
          <w:p>
            <w:r>
              <w:t>High</w:t>
            </w:r>
          </w:p>
        </w:tc>
        <w:tc>
          <w:tcPr>
            <w:tcW w:type="dxa" w:w="1728"/>
          </w:tcPr>
          <w:p>
            <w:r>
              <w:t>Medium-High</w:t>
            </w:r>
          </w:p>
        </w:tc>
        <w:tc>
          <w:tcPr>
            <w:tcW w:type="dxa" w:w="1728"/>
          </w:tcPr>
          <w:p>
            <w:r>
              <w:t>Risk increasing with cloud and SaaS expansion</w:t>
            </w:r>
          </w:p>
        </w:tc>
      </w:tr>
      <w:tr>
        <w:tc>
          <w:tcPr>
            <w:tcW w:type="dxa" w:w="1728"/>
          </w:tcPr>
          <w:p>
            <w:r>
              <w:t>DDoS affecting customer-facing channels</w:t>
            </w:r>
          </w:p>
        </w:tc>
        <w:tc>
          <w:tcPr>
            <w:tcW w:type="dxa" w:w="1728"/>
          </w:tcPr>
          <w:p>
            <w:r>
              <w:t>Medium</w:t>
            </w:r>
          </w:p>
        </w:tc>
        <w:tc>
          <w:tcPr>
            <w:tcW w:type="dxa" w:w="1728"/>
          </w:tcPr>
          <w:p>
            <w:r>
              <w:t>Medium-High</w:t>
            </w:r>
          </w:p>
        </w:tc>
        <w:tc>
          <w:tcPr>
            <w:tcW w:type="dxa" w:w="1728"/>
          </w:tcPr>
          <w:p>
            <w:r>
              <w:t>Medium</w:t>
            </w:r>
          </w:p>
        </w:tc>
        <w:tc>
          <w:tcPr>
            <w:tcW w:type="dxa" w:w="1728"/>
          </w:tcPr>
          <w:p>
            <w:r>
              <w:t>Controls exist, but response testing needs strengthening</w:t>
            </w:r>
          </w:p>
        </w:tc>
      </w:tr>
      <w:tr>
        <w:tc>
          <w:tcPr>
            <w:tcW w:type="dxa" w:w="1728"/>
          </w:tcPr>
          <w:p>
            <w:r>
              <w:t>Malicious or negligent insider data misuse</w:t>
            </w:r>
          </w:p>
        </w:tc>
        <w:tc>
          <w:tcPr>
            <w:tcW w:type="dxa" w:w="1728"/>
          </w:tcPr>
          <w:p>
            <w:r>
              <w:t>Medium</w:t>
            </w:r>
          </w:p>
        </w:tc>
        <w:tc>
          <w:tcPr>
            <w:tcW w:type="dxa" w:w="1728"/>
          </w:tcPr>
          <w:p>
            <w:r>
              <w:t>Medium-High</w:t>
            </w:r>
          </w:p>
        </w:tc>
        <w:tc>
          <w:tcPr>
            <w:tcW w:type="dxa" w:w="1728"/>
          </w:tcPr>
          <w:p>
            <w:r>
              <w:t>Medium</w:t>
            </w:r>
          </w:p>
        </w:tc>
        <w:tc>
          <w:tcPr>
            <w:tcW w:type="dxa" w:w="1728"/>
          </w:tcPr>
          <w:p>
            <w:r>
              <w:t>Monitoring and privileged access controls require improvement</w:t>
            </w:r>
          </w:p>
        </w:tc>
      </w:tr>
      <w:tr>
        <w:tc>
          <w:tcPr>
            <w:tcW w:type="dxa" w:w="1728"/>
          </w:tcPr>
          <w:p>
            <w:r>
              <w:t>Geopolitical cyber spillover affecting suppliers or shared services</w:t>
            </w:r>
          </w:p>
        </w:tc>
        <w:tc>
          <w:tcPr>
            <w:tcW w:type="dxa" w:w="1728"/>
          </w:tcPr>
          <w:p>
            <w:r>
              <w:t>Medium</w:t>
            </w:r>
          </w:p>
        </w:tc>
        <w:tc>
          <w:tcPr>
            <w:tcW w:type="dxa" w:w="1728"/>
          </w:tcPr>
          <w:p>
            <w:r>
              <w:t>High</w:t>
            </w:r>
          </w:p>
        </w:tc>
        <w:tc>
          <w:tcPr>
            <w:tcW w:type="dxa" w:w="1728"/>
          </w:tcPr>
          <w:p>
            <w:r>
              <w:t>Medium</w:t>
            </w:r>
          </w:p>
        </w:tc>
        <w:tc>
          <w:tcPr>
            <w:tcW w:type="dxa" w:w="1728"/>
          </w:tcPr>
          <w:p>
            <w:r>
              <w:t>Requires situational awareness and contingency planning</w:t>
            </w:r>
          </w:p>
        </w:tc>
      </w:tr>
    </w:tbl>
    <w:p>
      <w:pPr>
        <w:pStyle w:val="Heading3"/>
      </w:pPr>
      <w:r>
        <w:t>Key Risk Drivers</w:t>
      </w:r>
    </w:p>
    <w:p>
      <w:pPr>
        <w:pStyle w:val="Heading4"/>
      </w:pPr>
      <w:r>
        <w:t>1. Identity as the Primary Control Plane</w:t>
      </w:r>
    </w:p>
    <w:p>
      <w:r>
        <w:t>Many material cyber risks now depend on identity control strength. Compromised credentials can enable access to email, cloud platforms, administrative consoles, SaaS systems, development environments, and supplier portals. Traditional network boundaries are less effective where cloud and remote access models are used.</w:t>
      </w:r>
    </w:p>
    <w:p>
      <w:r>
        <w:t>Priority areas include:</w:t>
      </w:r>
    </w:p>
    <w:p>
      <w:pPr>
        <w:pStyle w:val="ListBullet"/>
      </w:pPr>
      <w:r>
        <w:t>Phishing-resistant authentication for privileged and high-risk users.</w:t>
      </w:r>
    </w:p>
    <w:p>
      <w:pPr>
        <w:pStyle w:val="ListBullet"/>
      </w:pPr>
      <w:r>
        <w:t>Removal of legacy authentication.</w:t>
      </w:r>
    </w:p>
    <w:p>
      <w:pPr>
        <w:pStyle w:val="ListBullet"/>
      </w:pPr>
      <w:r>
        <w:t>Stronger conditional access.</w:t>
      </w:r>
    </w:p>
    <w:p>
      <w:pPr>
        <w:pStyle w:val="ListBullet"/>
      </w:pPr>
      <w:r>
        <w:t>Monitoring of token misuse and suspicious consent grants.</w:t>
      </w:r>
    </w:p>
    <w:p>
      <w:pPr>
        <w:pStyle w:val="ListBullet"/>
      </w:pPr>
      <w:r>
        <w:t>Centralised visibility of privileged access across cloud, on-premises, and third-party support channels.</w:t>
      </w:r>
    </w:p>
    <w:p>
      <w:pPr>
        <w:pStyle w:val="Heading4"/>
      </w:pPr>
      <w:r>
        <w:t>2. Dependency Visibility and Concentration</w:t>
      </w:r>
    </w:p>
    <w:p>
      <w:r>
        <w:t>Operational resilience depends on understanding how business services rely on ICT assets, applications, data flows, people, and third parties. Gaps in dependency mapping can delay impact assessment and response during incidents.</w:t>
      </w:r>
    </w:p>
    <w:p>
      <w:r>
        <w:t>Priority areas include:</w:t>
      </w:r>
    </w:p>
    <w:p>
      <w:pPr>
        <w:pStyle w:val="ListBullet"/>
      </w:pPr>
      <w:r>
        <w:t>Maintaining accurate maps of critical or important functions to underlying ICT resources.</w:t>
      </w:r>
    </w:p>
    <w:p>
      <w:pPr>
        <w:pStyle w:val="ListBullet"/>
      </w:pPr>
      <w:r>
        <w:t>Identifying provider concentration and single points of failure.</w:t>
      </w:r>
    </w:p>
    <w:p>
      <w:pPr>
        <w:pStyle w:val="ListBullet"/>
      </w:pPr>
      <w:r>
        <w:t>Ensuring third-party incident notification routes are tested.</w:t>
      </w:r>
    </w:p>
    <w:p>
      <w:pPr>
        <w:pStyle w:val="ListBullet"/>
      </w:pPr>
      <w:r>
        <w:t>Validating recovery capability for externally hosted services.</w:t>
      </w:r>
    </w:p>
    <w:p>
      <w:pPr>
        <w:pStyle w:val="ListBullet"/>
      </w:pPr>
      <w:r>
        <w:t>Reviewing subcontractor and fourth-party dependencies.</w:t>
      </w:r>
    </w:p>
    <w:p>
      <w:pPr>
        <w:pStyle w:val="Heading4"/>
      </w:pPr>
      <w:r>
        <w:t>3. Exploitability of Non-Standard Technology</w:t>
      </w:r>
    </w:p>
    <w:p>
      <w:r>
        <w:t>Attackers frequently exploit network appliances, remote access systems, file transfer platforms, middleware, and specialist applications. These assets often fall outside standard patch automation and may lack consistent monitoring.</w:t>
      </w:r>
    </w:p>
    <w:p>
      <w:r>
        <w:t>Priority areas include:</w:t>
      </w:r>
    </w:p>
    <w:p>
      <w:pPr>
        <w:pStyle w:val="ListBullet"/>
      </w:pPr>
      <w:r>
        <w:t>Maintaining an authoritative inventory of externally exposed and high-risk technologies.</w:t>
      </w:r>
    </w:p>
    <w:p>
      <w:pPr>
        <w:pStyle w:val="ListBullet"/>
      </w:pPr>
      <w:r>
        <w:t>Applying emergency patch processes to appliances and middleware.</w:t>
      </w:r>
    </w:p>
    <w:p>
      <w:pPr>
        <w:pStyle w:val="ListBullet"/>
      </w:pPr>
      <w:r>
        <w:t>Reducing exception ageing.</w:t>
      </w:r>
    </w:p>
    <w:p>
      <w:pPr>
        <w:pStyle w:val="ListBullet"/>
      </w:pPr>
      <w:r>
        <w:t>Validating compensating controls.</w:t>
      </w:r>
    </w:p>
    <w:p>
      <w:pPr>
        <w:pStyle w:val="ListBullet"/>
      </w:pPr>
      <w:r>
        <w:t>Enhancing continuous external exposure monitoring.</w:t>
      </w:r>
    </w:p>
    <w:p>
      <w:pPr>
        <w:pStyle w:val="Heading4"/>
      </w:pPr>
      <w:r>
        <w:t>4. Recovery Confidence Under Severe Conditions</w:t>
      </w:r>
    </w:p>
    <w:p>
      <w:r>
        <w:t>The ability to recover from destructive cyber events cannot be assumed from backup success alone. Recovery assurance requires tested restoration of complete business services, including applications, infrastructure, identity, data, interfaces, dependencies, and operational processes.</w:t>
      </w:r>
    </w:p>
    <w:p>
      <w:r>
        <w:t>Priority areas include:</w:t>
      </w:r>
    </w:p>
    <w:p>
      <w:pPr>
        <w:pStyle w:val="ListBullet"/>
      </w:pPr>
      <w:r>
        <w:t>End-to-end recovery testing for critical or important functions.</w:t>
      </w:r>
    </w:p>
    <w:p>
      <w:pPr>
        <w:pStyle w:val="ListBullet"/>
      </w:pPr>
      <w:r>
        <w:t>Clear recovery sequencing and dependency plans.</w:t>
      </w:r>
    </w:p>
    <w:p>
      <w:pPr>
        <w:pStyle w:val="ListBullet"/>
      </w:pPr>
      <w:r>
        <w:t>Offline, immutable, or logically protected backups where appropriate.</w:t>
      </w:r>
    </w:p>
    <w:p>
      <w:pPr>
        <w:pStyle w:val="ListBullet"/>
      </w:pPr>
      <w:r>
        <w:t>Administrative recovery procedures if identity services are compromised.</w:t>
      </w:r>
    </w:p>
    <w:p>
      <w:pPr>
        <w:pStyle w:val="ListBullet"/>
      </w:pPr>
      <w:r>
        <w:t>Evidence of restoration within business-approved tolerances.</w:t>
      </w:r>
    </w:p>
    <w:p>
      <w:pPr>
        <w:pStyle w:val="Heading4"/>
      </w:pPr>
      <w:r>
        <w:t>5. Cloud Operating Model Maturity</w:t>
      </w:r>
    </w:p>
    <w:p>
      <w:r>
        <w:t>Cloud and SaaS platforms expand capability but also increase complexity. Misconfigurations, excessive permissions, weak logging, and uncontrolled integrations can create significant exposure.</w:t>
      </w:r>
    </w:p>
    <w:p>
      <w:r>
        <w:t>Priority areas include:</w:t>
      </w:r>
    </w:p>
    <w:p>
      <w:pPr>
        <w:pStyle w:val="ListBullet"/>
      </w:pPr>
      <w:r>
        <w:t>Continuous cloud security posture monitoring.</w:t>
      </w:r>
    </w:p>
    <w:p>
      <w:pPr>
        <w:pStyle w:val="ListBullet"/>
      </w:pPr>
      <w:r>
        <w:t>Standardised guardrails and secure landing zones.</w:t>
      </w:r>
    </w:p>
    <w:p>
      <w:pPr>
        <w:pStyle w:val="ListBullet"/>
      </w:pPr>
      <w:r>
        <w:t>Centralised logging and alerting.</w:t>
      </w:r>
    </w:p>
    <w:p>
      <w:pPr>
        <w:pStyle w:val="ListBullet"/>
      </w:pPr>
      <w:r>
        <w:t>Privileged role governance.</w:t>
      </w:r>
    </w:p>
    <w:p>
      <w:pPr>
        <w:pStyle w:val="ListBullet"/>
      </w:pPr>
      <w:r>
        <w:t>Data classification and protection enforcement.</w:t>
      </w:r>
    </w:p>
    <w:p>
      <w:pPr>
        <w:pStyle w:val="ListBullet"/>
      </w:pPr>
      <w:r>
        <w:t>Control of third-party SaaS integrations and application consent.</w:t>
      </w:r>
    </w:p>
    <w:p>
      <w:pPr>
        <w:pStyle w:val="Heading3"/>
      </w:pPr>
      <w:r>
        <w:t>Trend Assessment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Risk Area</w:t>
            </w:r>
          </w:p>
        </w:tc>
        <w:tc>
          <w:tcPr>
            <w:tcW w:type="dxa" w:w="1728"/>
          </w:tcPr>
          <w:p>
            <w:r>
              <w:t>Previous Period</w:t>
            </w:r>
          </w:p>
        </w:tc>
        <w:tc>
          <w:tcPr>
            <w:tcW w:type="dxa" w:w="1728"/>
          </w:tcPr>
          <w:p>
            <w:r>
              <w:t>Current Period</w:t>
            </w:r>
          </w:p>
        </w:tc>
        <w:tc>
          <w:tcPr>
            <w:tcW w:type="dxa" w:w="1728"/>
          </w:tcPr>
          <w:p>
            <w:r>
              <w:t>Trend</w:t>
            </w:r>
          </w:p>
        </w:tc>
        <w:tc>
          <w:tcPr>
            <w:tcW w:type="dxa" w:w="1728"/>
          </w:tcPr>
          <w:p>
            <w:r>
              <w:t>Explanation</w:t>
            </w:r>
          </w:p>
        </w:tc>
      </w:tr>
      <w:tr>
        <w:tc>
          <w:tcPr>
            <w:tcW w:type="dxa" w:w="1728"/>
          </w:tcPr>
          <w:p>
            <w:r>
              <w:t>Ransomware and extortion</w:t>
            </w:r>
          </w:p>
        </w:tc>
        <w:tc>
          <w:tcPr>
            <w:tcW w:type="dxa" w:w="1728"/>
          </w:tcPr>
          <w:p>
            <w:r>
              <w:t>High</w:t>
            </w:r>
          </w:p>
        </w:tc>
        <w:tc>
          <w:tcPr>
            <w:tcW w:type="dxa" w:w="1728"/>
          </w:tcPr>
          <w:p>
            <w:r>
              <w:t>High</w:t>
            </w:r>
          </w:p>
        </w:tc>
        <w:tc>
          <w:tcPr>
            <w:tcW w:type="dxa" w:w="1728"/>
          </w:tcPr>
          <w:p>
            <w:r>
              <w:t>Stable</w:t>
            </w:r>
          </w:p>
        </w:tc>
        <w:tc>
          <w:tcPr>
            <w:tcW w:type="dxa" w:w="1728"/>
          </w:tcPr>
          <w:p>
            <w:r>
              <w:t>Controls exist, but threat remains persistent and high-impact</w:t>
            </w:r>
          </w:p>
        </w:tc>
      </w:tr>
      <w:tr>
        <w:tc>
          <w:tcPr>
            <w:tcW w:type="dxa" w:w="1728"/>
          </w:tcPr>
          <w:p>
            <w:r>
              <w:t>Credential compromise</w:t>
            </w:r>
          </w:p>
        </w:tc>
        <w:tc>
          <w:tcPr>
            <w:tcW w:type="dxa" w:w="1728"/>
          </w:tcPr>
          <w:p>
            <w:r>
              <w:t>Medium-High</w:t>
            </w:r>
          </w:p>
        </w:tc>
        <w:tc>
          <w:tcPr>
            <w:tcW w:type="dxa" w:w="1728"/>
          </w:tcPr>
          <w:p>
            <w:r>
              <w:t>High</w:t>
            </w:r>
          </w:p>
        </w:tc>
        <w:tc>
          <w:tcPr>
            <w:tcW w:type="dxa" w:w="1728"/>
          </w:tcPr>
          <w:p>
            <w:r>
              <w:t>Increasing</w:t>
            </w:r>
          </w:p>
        </w:tc>
        <w:tc>
          <w:tcPr>
            <w:tcW w:type="dxa" w:w="1728"/>
          </w:tcPr>
          <w:p>
            <w:r>
              <w:t>Modern phishing and token theft techniques are more prevalent</w:t>
            </w:r>
          </w:p>
        </w:tc>
      </w:tr>
      <w:tr>
        <w:tc>
          <w:tcPr>
            <w:tcW w:type="dxa" w:w="1728"/>
          </w:tcPr>
          <w:p>
            <w:r>
              <w:t>Third-party ICT risk</w:t>
            </w:r>
          </w:p>
        </w:tc>
        <w:tc>
          <w:tcPr>
            <w:tcW w:type="dxa" w:w="1728"/>
          </w:tcPr>
          <w:p>
            <w:r>
              <w:t>Medium-High</w:t>
            </w:r>
          </w:p>
        </w:tc>
        <w:tc>
          <w:tcPr>
            <w:tcW w:type="dxa" w:w="1728"/>
          </w:tcPr>
          <w:p>
            <w:r>
              <w:t>High</w:t>
            </w:r>
          </w:p>
        </w:tc>
        <w:tc>
          <w:tcPr>
            <w:tcW w:type="dxa" w:w="1728"/>
          </w:tcPr>
          <w:p>
            <w:r>
              <w:t>Increasing</w:t>
            </w:r>
          </w:p>
        </w:tc>
        <w:tc>
          <w:tcPr>
            <w:tcW w:type="dxa" w:w="1728"/>
          </w:tcPr>
          <w:p>
            <w:r>
              <w:t>Greater reliance on providers and evolving supply chain threats</w:t>
            </w:r>
          </w:p>
        </w:tc>
      </w:tr>
      <w:tr>
        <w:tc>
          <w:tcPr>
            <w:tcW w:type="dxa" w:w="1728"/>
          </w:tcPr>
          <w:p>
            <w:r>
              <w:t>Vulnerability exploitation</w:t>
            </w:r>
          </w:p>
        </w:tc>
        <w:tc>
          <w:tcPr>
            <w:tcW w:type="dxa" w:w="1728"/>
          </w:tcPr>
          <w:p>
            <w:r>
              <w:t>Medium-High</w:t>
            </w:r>
          </w:p>
        </w:tc>
        <w:tc>
          <w:tcPr>
            <w:tcW w:type="dxa" w:w="1728"/>
          </w:tcPr>
          <w:p>
            <w:r>
              <w:t>Medium-High</w:t>
            </w:r>
          </w:p>
        </w:tc>
        <w:tc>
          <w:tcPr>
            <w:tcW w:type="dxa" w:w="1728"/>
          </w:tcPr>
          <w:p>
            <w:r>
              <w:t>Stable</w:t>
            </w:r>
          </w:p>
        </w:tc>
        <w:tc>
          <w:tcPr>
            <w:tcW w:type="dxa" w:w="1728"/>
          </w:tcPr>
          <w:p>
            <w:r>
              <w:t>Patch process active, but gaps remain in non-standard technology</w:t>
            </w:r>
          </w:p>
        </w:tc>
      </w:tr>
      <w:tr>
        <w:tc>
          <w:tcPr>
            <w:tcW w:type="dxa" w:w="1728"/>
          </w:tcPr>
          <w:p>
            <w:r>
              <w:t>Cloud and SaaS risk</w:t>
            </w:r>
          </w:p>
        </w:tc>
        <w:tc>
          <w:tcPr>
            <w:tcW w:type="dxa" w:w="1728"/>
          </w:tcPr>
          <w:p>
            <w:r>
              <w:t>Medium</w:t>
            </w:r>
          </w:p>
        </w:tc>
        <w:tc>
          <w:tcPr>
            <w:tcW w:type="dxa" w:w="1728"/>
          </w:tcPr>
          <w:p>
            <w:r>
              <w:t>Medium-High</w:t>
            </w:r>
          </w:p>
        </w:tc>
        <w:tc>
          <w:tcPr>
            <w:tcW w:type="dxa" w:w="1728"/>
          </w:tcPr>
          <w:p>
            <w:r>
              <w:t>Increasing</w:t>
            </w:r>
          </w:p>
        </w:tc>
        <w:tc>
          <w:tcPr>
            <w:tcW w:type="dxa" w:w="1728"/>
          </w:tcPr>
          <w:p>
            <w:r>
              <w:t>Adoption outpaces uniform governance and monitoring</w:t>
            </w:r>
          </w:p>
        </w:tc>
      </w:tr>
      <w:tr>
        <w:tc>
          <w:tcPr>
            <w:tcW w:type="dxa" w:w="1728"/>
          </w:tcPr>
          <w:p>
            <w:r>
              <w:t>DDoS and availability</w:t>
            </w:r>
          </w:p>
        </w:tc>
        <w:tc>
          <w:tcPr>
            <w:tcW w:type="dxa" w:w="1728"/>
          </w:tcPr>
          <w:p>
            <w:r>
              <w:t>Medium</w:t>
            </w:r>
          </w:p>
        </w:tc>
        <w:tc>
          <w:tcPr>
            <w:tcW w:type="dxa" w:w="1728"/>
          </w:tcPr>
          <w:p>
            <w:r>
              <w:t>Medium</w:t>
            </w:r>
          </w:p>
        </w:tc>
        <w:tc>
          <w:tcPr>
            <w:tcW w:type="dxa" w:w="1728"/>
          </w:tcPr>
          <w:p>
            <w:r>
              <w:t>Stable</w:t>
            </w:r>
          </w:p>
        </w:tc>
        <w:tc>
          <w:tcPr>
            <w:tcW w:type="dxa" w:w="1728"/>
          </w:tcPr>
          <w:p>
            <w:r>
              <w:t>Threat persists; protection is reasonable for key services</w:t>
            </w:r>
          </w:p>
        </w:tc>
      </w:tr>
      <w:tr>
        <w:tc>
          <w:tcPr>
            <w:tcW w:type="dxa" w:w="1728"/>
          </w:tcPr>
          <w:p>
            <w:r>
              <w:t>Insider threat</w:t>
            </w:r>
          </w:p>
        </w:tc>
        <w:tc>
          <w:tcPr>
            <w:tcW w:type="dxa" w:w="1728"/>
          </w:tcPr>
          <w:p>
            <w:r>
              <w:t>Medium</w:t>
            </w:r>
          </w:p>
        </w:tc>
        <w:tc>
          <w:tcPr>
            <w:tcW w:type="dxa" w:w="1728"/>
          </w:tcPr>
          <w:p>
            <w:r>
              <w:t>Medium</w:t>
            </w:r>
          </w:p>
        </w:tc>
        <w:tc>
          <w:tcPr>
            <w:tcW w:type="dxa" w:w="1728"/>
          </w:tcPr>
          <w:p>
            <w:r>
              <w:t>Stable</w:t>
            </w:r>
          </w:p>
        </w:tc>
        <w:tc>
          <w:tcPr>
            <w:tcW w:type="dxa" w:w="1728"/>
          </w:tcPr>
          <w:p>
            <w:r>
              <w:t>Moderate exposure due to access and monitoring limitations</w:t>
            </w:r>
          </w:p>
        </w:tc>
      </w:tr>
      <w:tr>
        <w:tc>
          <w:tcPr>
            <w:tcW w:type="dxa" w:w="1728"/>
          </w:tcPr>
          <w:p>
            <w:r>
              <w:t>Geopolitical cyber risk</w:t>
            </w:r>
          </w:p>
        </w:tc>
        <w:tc>
          <w:tcPr>
            <w:tcW w:type="dxa" w:w="1728"/>
          </w:tcPr>
          <w:p>
            <w:r>
              <w:t>Low-Medium</w:t>
            </w:r>
          </w:p>
        </w:tc>
        <w:tc>
          <w:tcPr>
            <w:tcW w:type="dxa" w:w="1728"/>
          </w:tcPr>
          <w:p>
            <w:r>
              <w:t>Medium</w:t>
            </w:r>
          </w:p>
        </w:tc>
        <w:tc>
          <w:tcPr>
            <w:tcW w:type="dxa" w:w="1728"/>
          </w:tcPr>
          <w:p>
            <w:r>
              <w:t>Increasing</w:t>
            </w:r>
          </w:p>
        </w:tc>
        <w:tc>
          <w:tcPr>
            <w:tcW w:type="dxa" w:w="1728"/>
          </w:tcPr>
          <w:p>
            <w:r>
              <w:t>Sector and supplier ecosystem exposed to broader campaigns</w:t>
            </w:r>
          </w:p>
        </w:tc>
      </w:tr>
    </w:tbl>
    <w:p>
      <w:pPr>
        <w:pStyle w:val="Heading3"/>
      </w:pPr>
      <w:r>
        <w:t>Risk Acceptance Considerations</w:t>
      </w:r>
    </w:p>
    <w:p>
      <w:r>
        <w:t>The following residual risks require explicit management decision if remediation is not completed within planned timeframes:</w:t>
      </w:r>
    </w:p>
    <w:tbl>
      <w:tblPr>
        <w:tblStyle w:val="TableGrid"/>
        <w:tblW w:type="auto" w:w="0"/>
        <w:tblLook w:firstColumn="1" w:firstRow="1" w:lastColumn="0" w:lastRow="0" w:noHBand="0" w:noVBand="1" w:val="04A0"/>
      </w:tblPr>
      <w:tblGrid>
        <w:gridCol w:w="2880"/>
        <w:gridCol w:w="2880"/>
        <w:gridCol w:w="2880"/>
      </w:tblGrid>
      <w:tr>
        <w:tc>
          <w:tcPr>
            <w:tcW w:type="dxa" w:w="2880"/>
          </w:tcPr>
          <w:p>
            <w:r>
              <w:t>Residual Risk</w:t>
            </w:r>
          </w:p>
        </w:tc>
        <w:tc>
          <w:tcPr>
            <w:tcW w:type="dxa" w:w="2880"/>
          </w:tcPr>
          <w:p>
            <w:r>
              <w:t>Current Position</w:t>
            </w:r>
          </w:p>
        </w:tc>
        <w:tc>
          <w:tcPr>
            <w:tcW w:type="dxa" w:w="2880"/>
          </w:tcPr>
          <w:p>
            <w:r>
              <w:t>Decision Required</w:t>
            </w:r>
          </w:p>
        </w:tc>
      </w:tr>
      <w:tr>
        <w:tc>
          <w:tcPr>
            <w:tcW w:type="dxa" w:w="2880"/>
          </w:tcPr>
          <w:p>
            <w:r>
              <w:t>Privileged access exceptions for critical systems</w:t>
            </w:r>
          </w:p>
        </w:tc>
        <w:tc>
          <w:tcPr>
            <w:tcW w:type="dxa" w:w="2880"/>
          </w:tcPr>
          <w:p>
            <w:r>
              <w:t>Open exceptions remain</w:t>
            </w:r>
          </w:p>
        </w:tc>
        <w:tc>
          <w:tcPr>
            <w:tcW w:type="dxa" w:w="2880"/>
          </w:tcPr>
          <w:p>
            <w:r>
              <w:t>Approve remediation deadline or formally accept residual risk</w:t>
            </w:r>
          </w:p>
        </w:tc>
      </w:tr>
      <w:tr>
        <w:tc>
          <w:tcPr>
            <w:tcW w:type="dxa" w:w="2880"/>
          </w:tcPr>
          <w:p>
            <w:r>
              <w:t>Incomplete recovery testing for critical functions</w:t>
            </w:r>
          </w:p>
        </w:tc>
        <w:tc>
          <w:tcPr>
            <w:tcW w:type="dxa" w:w="2880"/>
          </w:tcPr>
          <w:p>
            <w:r>
              <w:t>Testing evidence incomplete</w:t>
            </w:r>
          </w:p>
        </w:tc>
        <w:tc>
          <w:tcPr>
            <w:tcW w:type="dxa" w:w="2880"/>
          </w:tcPr>
          <w:p>
            <w:r>
              <w:t>Mandate completion schedule or accept uncertainty over recoverability</w:t>
            </w:r>
          </w:p>
        </w:tc>
      </w:tr>
      <w:tr>
        <w:tc>
          <w:tcPr>
            <w:tcW w:type="dxa" w:w="2880"/>
          </w:tcPr>
          <w:p>
            <w:r>
              <w:t>Legacy systems with limited security tooling</w:t>
            </w:r>
          </w:p>
        </w:tc>
        <w:tc>
          <w:tcPr>
            <w:tcW w:type="dxa" w:w="2880"/>
          </w:tcPr>
          <w:p>
            <w:r>
              <w:t>Compensating controls vary</w:t>
            </w:r>
          </w:p>
        </w:tc>
        <w:tc>
          <w:tcPr>
            <w:tcW w:type="dxa" w:w="2880"/>
          </w:tcPr>
          <w:p>
            <w:r>
              <w:t>Approve replacement plan, segmentation uplift, or risk acceptance</w:t>
            </w:r>
          </w:p>
        </w:tc>
      </w:tr>
      <w:tr>
        <w:tc>
          <w:tcPr>
            <w:tcW w:type="dxa" w:w="2880"/>
          </w:tcPr>
          <w:p>
            <w:r>
              <w:t>Supplier assurance gaps for critical providers</w:t>
            </w:r>
          </w:p>
        </w:tc>
        <w:tc>
          <w:tcPr>
            <w:tcW w:type="dxa" w:w="2880"/>
          </w:tcPr>
          <w:p>
            <w:r>
              <w:t>Evidence incomplete for selected providers</w:t>
            </w:r>
          </w:p>
        </w:tc>
        <w:tc>
          <w:tcPr>
            <w:tcW w:type="dxa" w:w="2880"/>
          </w:tcPr>
          <w:p>
            <w:r>
              <w:t>Require enhanced assurance or accept dependency risk</w:t>
            </w:r>
          </w:p>
        </w:tc>
      </w:tr>
      <w:tr>
        <w:tc>
          <w:tcPr>
            <w:tcW w:type="dxa" w:w="2880"/>
          </w:tcPr>
          <w:p>
            <w:r>
              <w:t>Vulnerability exceptions past review date</w:t>
            </w:r>
          </w:p>
        </w:tc>
        <w:tc>
          <w:tcPr>
            <w:tcW w:type="dxa" w:w="2880"/>
          </w:tcPr>
          <w:p>
            <w:r>
              <w:t>Exceptions not consistently refreshed</w:t>
            </w:r>
          </w:p>
        </w:tc>
        <w:tc>
          <w:tcPr>
            <w:tcW w:type="dxa" w:w="2880"/>
          </w:tcPr>
          <w:p>
            <w:r>
              <w:t>Require closure, updated compensating controls, or risk owner acceptance</w:t>
            </w:r>
          </w:p>
        </w:tc>
      </w:tr>
    </w:tbl>
    <w:p>
      <w:pPr>
        <w:pStyle w:val="Heading2"/>
      </w:pPr>
      <w:r>
        <w:t>Recommendations &amp; Actions</w:t>
      </w:r>
    </w:p>
    <w:p>
      <w:pPr>
        <w:pStyle w:val="Heading3"/>
      </w:pPr>
      <w:r>
        <w:t>Recommended Management Priorities</w:t>
      </w:r>
    </w:p>
    <w:p>
      <w:pPr>
        <w:pStyle w:val="ListBullet"/>
      </w:pPr>
      <w:r>
        <w:t>Accelerate privileged access remediation</w:t>
      </w:r>
    </w:p>
    <w:p>
      <w:pPr>
        <w:pStyle w:val="ListBullet"/>
      </w:pPr>
      <w:r>
        <w:t>Complete inventory of all privileged accounts across on-premises, cloud, SaaS, applications, databases, network devices, service accounts, and third-party support accounts.</w:t>
      </w:r>
    </w:p>
    <w:p>
      <w:pPr>
        <w:pStyle w:val="ListBullet"/>
      </w:pPr>
      <w:r>
        <w:t>Enforce least privilege, named accounts, strong authentication, session logging, and periodic recertification.</w:t>
      </w:r>
    </w:p>
    <w:p>
      <w:pPr>
        <w:pStyle w:val="ListBullet"/>
      </w:pPr>
      <w:r>
        <w:t>Remove shared administrative accounts unless formally approved with compensating controls.</w:t>
      </w:r>
    </w:p>
    <w:p>
      <w:pPr>
        <w:pStyle w:val="ListBullet"/>
      </w:pPr>
      <w:r>
        <w:t>Strengthen identity resilience</w:t>
      </w:r>
    </w:p>
    <w:p>
      <w:pPr>
        <w:pStyle w:val="ListBullet"/>
      </w:pPr>
      <w:r>
        <w:t>Expand phishing-resistant authentication for privileged users, executives, finance users, system administrators, and remote access users.</w:t>
      </w:r>
    </w:p>
    <w:p>
      <w:pPr>
        <w:pStyle w:val="ListBullet"/>
      </w:pPr>
      <w:r>
        <w:t>Eliminate legacy authentication and unmanaged access exceptions.</w:t>
      </w:r>
    </w:p>
    <w:p>
      <w:pPr>
        <w:pStyle w:val="ListBullet"/>
      </w:pPr>
      <w:r>
        <w:t>Improve conditional access based on device health, location, risk signals, and user behaviour.</w:t>
      </w:r>
    </w:p>
    <w:p>
      <w:pPr>
        <w:pStyle w:val="ListBullet"/>
      </w:pPr>
      <w:r>
        <w:t>Implement enhanced detection for token theft, suspicious consent, impossible travel, and anomalous service account use.</w:t>
      </w:r>
    </w:p>
    <w:p>
      <w:pPr>
        <w:pStyle w:val="ListBullet"/>
      </w:pPr>
      <w:r>
        <w:t>Validate recovery capability for critical or important functions</w:t>
      </w:r>
    </w:p>
    <w:p>
      <w:pPr>
        <w:pStyle w:val="ListBullet"/>
      </w:pPr>
      <w:r>
        <w:t>Perform scenario-based cyber recovery tests for priority business services.</w:t>
      </w:r>
    </w:p>
    <w:p>
      <w:pPr>
        <w:pStyle w:val="ListBullet"/>
      </w:pPr>
      <w:r>
        <w:t>Validate restoration of applications, data, identity, infrastructure, interfaces, and third-party dependencies.</w:t>
      </w:r>
    </w:p>
    <w:p>
      <w:pPr>
        <w:pStyle w:val="ListBullet"/>
      </w:pPr>
      <w:r>
        <w:t>Confirm that recovery objectives are realistic, documented, and understood by business owners.</w:t>
      </w:r>
    </w:p>
    <w:p>
      <w:pPr>
        <w:pStyle w:val="ListBullet"/>
      </w:pPr>
      <w:r>
        <w:t>Document evidence of test outcomes, issues, and remediation actions.</w:t>
      </w:r>
    </w:p>
    <w:p>
      <w:pPr>
        <w:pStyle w:val="ListBullet"/>
      </w:pPr>
      <w:r>
        <w:t>Improve third-party ICT resilience assurance</w:t>
      </w:r>
    </w:p>
    <w:p>
      <w:pPr>
        <w:pStyle w:val="ListBullet"/>
      </w:pPr>
      <w:r>
        <w:t>Update dependency mapping for providers supporting critical or important functions.</w:t>
      </w:r>
    </w:p>
    <w:p>
      <w:pPr>
        <w:pStyle w:val="ListBullet"/>
      </w:pPr>
      <w:r>
        <w:t>Review contractual obligations for incident notification, audit rights, subcontractor transparency, testing evidence, data handling, and exit support.</w:t>
      </w:r>
    </w:p>
    <w:p>
      <w:pPr>
        <w:pStyle w:val="ListBullet"/>
      </w:pPr>
      <w:r>
        <w:t>Require resilience evidence from critical ICT providers, including recovery testing, security certifications, incident history, and service continuity arrangements.</w:t>
      </w:r>
    </w:p>
    <w:p>
      <w:pPr>
        <w:pStyle w:val="ListBullet"/>
      </w:pPr>
      <w:r>
        <w:t>Test supplier incident escalation and communication pathways.</w:t>
      </w:r>
    </w:p>
    <w:p>
      <w:pPr>
        <w:pStyle w:val="ListBullet"/>
      </w:pPr>
      <w:r>
        <w:t>Enhance vulnerability and external exposure management</w:t>
      </w:r>
    </w:p>
    <w:p>
      <w:pPr>
        <w:pStyle w:val="ListBullet"/>
      </w:pPr>
      <w:r>
        <w:t>Maintain a continuously updated inventory of internet-facing assets.</w:t>
      </w:r>
    </w:p>
    <w:p>
      <w:pPr>
        <w:pStyle w:val="ListBullet"/>
      </w:pPr>
      <w:r>
        <w:t>Prioritise remediation based on exploitability, exposure, criticality, and active exploitation.</w:t>
      </w:r>
    </w:p>
    <w:p>
      <w:pPr>
        <w:pStyle w:val="ListBullet"/>
      </w:pPr>
      <w:r>
        <w:t>Reduce ageing critical and high vulnerabilities.</w:t>
      </w:r>
    </w:p>
    <w:p>
      <w:pPr>
        <w:pStyle w:val="ListBullet"/>
      </w:pPr>
      <w:r>
        <w:t>Strengthen exception governance with expiry dates, compensating control evidence, and risk owner approval.</w:t>
      </w:r>
    </w:p>
    <w:p>
      <w:pPr>
        <w:pStyle w:val="ListBullet"/>
      </w:pPr>
      <w:r>
        <w:t>Include network appliances, middleware, remote access systems, and third-party applications in emergency patch processes.</w:t>
      </w:r>
    </w:p>
    <w:p>
      <w:pPr>
        <w:pStyle w:val="ListBullet"/>
      </w:pPr>
      <w:r>
        <w:t>Mature cloud and SaaS governance</w:t>
      </w:r>
    </w:p>
    <w:p>
      <w:pPr>
        <w:pStyle w:val="ListBullet"/>
      </w:pPr>
      <w:r>
        <w:t>Deploy or expand continuous configuration monitoring for cloud and SaaS platforms.</w:t>
      </w:r>
    </w:p>
    <w:p>
      <w:pPr>
        <w:pStyle w:val="ListBullet"/>
      </w:pPr>
      <w:r>
        <w:t>Standardise cloud landing zones, identity guardrails, logging, encryption, and network controls.</w:t>
      </w:r>
    </w:p>
    <w:p>
      <w:pPr>
        <w:pStyle w:val="ListBullet"/>
      </w:pPr>
      <w:r>
        <w:t>Centralise cloud logs and ensure retention supports incident investigation.</w:t>
      </w:r>
    </w:p>
    <w:p>
      <w:pPr>
        <w:pStyle w:val="ListBullet"/>
      </w:pPr>
      <w:r>
        <w:t>Review and restrict user consent for third-party SaaS integrations.</w:t>
      </w:r>
    </w:p>
    <w:p>
      <w:pPr>
        <w:pStyle w:val="ListBullet"/>
      </w:pPr>
      <w:r>
        <w:t>Implement automated detection of exposed storage, excessive permissions, and unmanaged keys.</w:t>
      </w:r>
    </w:p>
    <w:p>
      <w:pPr>
        <w:pStyle w:val="ListBullet"/>
      </w:pPr>
      <w:r>
        <w:t>Improve threat intelligence operationalisation</w:t>
      </w:r>
    </w:p>
    <w:p>
      <w:pPr>
        <w:pStyle w:val="ListBullet"/>
      </w:pPr>
      <w:r>
        <w:t>Define triggers for ad hoc threat assessments when material changes occur.</w:t>
      </w:r>
    </w:p>
    <w:p>
      <w:pPr>
        <w:pStyle w:val="ListBullet"/>
      </w:pPr>
      <w:r>
        <w:t>Link threat intelligence to detection engineering, vulnerability prioritisation, incident response playbooks, and executive reporting.</w:t>
      </w:r>
    </w:p>
    <w:p>
      <w:pPr>
        <w:pStyle w:val="ListBullet"/>
      </w:pPr>
      <w:r>
        <w:t>Maintain watchlists for sector campaigns, actively exploited vulnerabilities, supplier incidents, and geopolitical escalation.</w:t>
      </w:r>
    </w:p>
    <w:p>
      <w:pPr>
        <w:pStyle w:val="Heading3"/>
      </w:pPr>
      <w:r>
        <w:t>Action Plan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Ref</w:t>
            </w:r>
          </w:p>
        </w:tc>
        <w:tc>
          <w:tcPr>
            <w:tcW w:type="dxa" w:w="1234"/>
          </w:tcPr>
          <w:p>
            <w:r>
              <w:t>Action</w:t>
            </w:r>
          </w:p>
        </w:tc>
        <w:tc>
          <w:tcPr>
            <w:tcW w:type="dxa" w:w="1234"/>
          </w:tcPr>
          <w:p>
            <w:r>
              <w:t>Priority</w:t>
            </w:r>
          </w:p>
        </w:tc>
        <w:tc>
          <w:tcPr>
            <w:tcW w:type="dxa" w:w="1234"/>
          </w:tcPr>
          <w:p>
            <w:r>
              <w:t>Owner</w:t>
            </w:r>
          </w:p>
        </w:tc>
        <w:tc>
          <w:tcPr>
            <w:tcW w:type="dxa" w:w="1234"/>
          </w:tcPr>
          <w:p>
            <w:r>
              <w:t>Due Date</w:t>
            </w:r>
          </w:p>
        </w:tc>
        <w:tc>
          <w:tcPr>
            <w:tcW w:type="dxa" w:w="1234"/>
          </w:tcPr>
          <w:p>
            <w:r>
              <w:t>Success Criteria</w:t>
            </w:r>
          </w:p>
        </w:tc>
        <w:tc>
          <w:tcPr>
            <w:tcW w:type="dxa" w:w="1234"/>
          </w:tcPr>
          <w:p>
            <w:r>
              <w:t>Status</w:t>
            </w:r>
          </w:p>
        </w:tc>
      </w:tr>
      <w:tr>
        <w:tc>
          <w:tcPr>
            <w:tcW w:type="dxa" w:w="1234"/>
          </w:tcPr>
          <w:p>
            <w:r>
              <w:t>1</w:t>
            </w:r>
          </w:p>
        </w:tc>
        <w:tc>
          <w:tcPr>
            <w:tcW w:type="dxa" w:w="1234"/>
          </w:tcPr>
          <w:p>
            <w:r>
              <w:t>Complete enterprise privileged access inventory and identify all exceptions</w:t>
            </w:r>
          </w:p>
        </w:tc>
        <w:tc>
          <w:tcPr>
            <w:tcW w:type="dxa" w:w="1234"/>
          </w:tcPr>
          <w:p>
            <w:r>
              <w:t>High</w:t>
            </w:r>
          </w:p>
        </w:tc>
        <w:tc>
          <w:tcPr>
            <w:tcW w:type="dxa" w:w="1234"/>
          </w:tcPr>
          <w:p>
            <w:r>
              <w:t>[IAM Lead]</w:t>
            </w:r>
          </w:p>
        </w:tc>
        <w:tc>
          <w:tcPr>
            <w:tcW w:type="dxa" w:w="1234"/>
          </w:tcPr>
          <w:p>
            <w:r>
              <w:t>[Date]</w:t>
            </w:r>
          </w:p>
        </w:tc>
        <w:tc>
          <w:tcPr>
            <w:tcW w:type="dxa" w:w="1234"/>
          </w:tcPr>
          <w:p>
            <w:r>
              <w:t>Inventory covers on-premises, cloud, SaaS, applications, databases, network devices, service accounts, and third-party accounts</w:t>
            </w:r>
          </w:p>
        </w:tc>
        <w:tc>
          <w:tcPr>
            <w:tcW w:type="dxa" w:w="1234"/>
          </w:tcPr>
          <w:p>
            <w:r>
              <w:t>Open</w:t>
            </w:r>
          </w:p>
        </w:tc>
      </w:tr>
      <w:tr>
        <w:tc>
          <w:tcPr>
            <w:tcW w:type="dxa" w:w="1234"/>
          </w:tcPr>
          <w:p>
            <w:r>
              <w:t>2</w:t>
            </w:r>
          </w:p>
        </w:tc>
        <w:tc>
          <w:tcPr>
            <w:tcW w:type="dxa" w:w="1234"/>
          </w:tcPr>
          <w:p>
            <w:r>
              <w:t>Remove or formally approve privileged access exceptions with compensating controls</w:t>
            </w:r>
          </w:p>
        </w:tc>
        <w:tc>
          <w:tcPr>
            <w:tcW w:type="dxa" w:w="1234"/>
          </w:tcPr>
          <w:p>
            <w:r>
              <w:t>High</w:t>
            </w:r>
          </w:p>
        </w:tc>
        <w:tc>
          <w:tcPr>
            <w:tcW w:type="dxa" w:w="1234"/>
          </w:tcPr>
          <w:p>
            <w:r>
              <w:t>[CISO / ICT Risk Owner]</w:t>
            </w:r>
          </w:p>
        </w:tc>
        <w:tc>
          <w:tcPr>
            <w:tcW w:type="dxa" w:w="1234"/>
          </w:tcPr>
          <w:p>
            <w:r>
              <w:t>[Date]</w:t>
            </w:r>
          </w:p>
        </w:tc>
        <w:tc>
          <w:tcPr>
            <w:tcW w:type="dxa" w:w="1234"/>
          </w:tcPr>
          <w:p>
            <w:r>
              <w:t>All exceptions have owner, expiry date, justification, and monitoring control</w:t>
            </w:r>
          </w:p>
        </w:tc>
        <w:tc>
          <w:tcPr>
            <w:tcW w:type="dxa" w:w="1234"/>
          </w:tcPr>
          <w:p>
            <w:r>
              <w:t>Open</w:t>
            </w:r>
          </w:p>
        </w:tc>
      </w:tr>
      <w:tr>
        <w:tc>
          <w:tcPr>
            <w:tcW w:type="dxa" w:w="1234"/>
          </w:tcPr>
          <w:p>
            <w:r>
              <w:t>3</w:t>
            </w:r>
          </w:p>
        </w:tc>
        <w:tc>
          <w:tcPr>
            <w:tcW w:type="dxa" w:w="1234"/>
          </w:tcPr>
          <w:p>
            <w:r>
              <w:t>Expand phishing-resistant authentication to privileged and high-risk users</w:t>
            </w:r>
          </w:p>
        </w:tc>
        <w:tc>
          <w:tcPr>
            <w:tcW w:type="dxa" w:w="1234"/>
          </w:tcPr>
          <w:p>
            <w:r>
              <w:t>High</w:t>
            </w:r>
          </w:p>
        </w:tc>
        <w:tc>
          <w:tcPr>
            <w:tcW w:type="dxa" w:w="1234"/>
          </w:tcPr>
          <w:p>
            <w:r>
              <w:t>[IAM Lead]</w:t>
            </w:r>
          </w:p>
        </w:tc>
        <w:tc>
          <w:tcPr>
            <w:tcW w:type="dxa" w:w="1234"/>
          </w:tcPr>
          <w:p>
            <w:r>
              <w:t>[Date]</w:t>
            </w:r>
          </w:p>
        </w:tc>
        <w:tc>
          <w:tcPr>
            <w:tcW w:type="dxa" w:w="1234"/>
          </w:tcPr>
          <w:p>
            <w:r>
              <w:t>Coverage reaches [Target]% for defined high-risk population</w:t>
            </w:r>
          </w:p>
        </w:tc>
        <w:tc>
          <w:tcPr>
            <w:tcW w:type="dxa" w:w="1234"/>
          </w:tcPr>
          <w:p>
            <w:r>
              <w:t>Open</w:t>
            </w:r>
          </w:p>
        </w:tc>
      </w:tr>
      <w:tr>
        <w:tc>
          <w:tcPr>
            <w:tcW w:type="dxa" w:w="1234"/>
          </w:tcPr>
          <w:p>
            <w:r>
              <w:t>4</w:t>
            </w:r>
          </w:p>
        </w:tc>
        <w:tc>
          <w:tcPr>
            <w:tcW w:type="dxa" w:w="1234"/>
          </w:tcPr>
          <w:p>
            <w:r>
              <w:t>Complete ransomware recovery test for [Critical Service]</w:t>
            </w:r>
          </w:p>
        </w:tc>
        <w:tc>
          <w:tcPr>
            <w:tcW w:type="dxa" w:w="1234"/>
          </w:tcPr>
          <w:p>
            <w:r>
              <w:t>High</w:t>
            </w:r>
          </w:p>
        </w:tc>
        <w:tc>
          <w:tcPr>
            <w:tcW w:type="dxa" w:w="1234"/>
          </w:tcPr>
          <w:p>
            <w:r>
              <w:t>[Business Continuity Lead / Infrastructure Lead]</w:t>
            </w:r>
          </w:p>
        </w:tc>
        <w:tc>
          <w:tcPr>
            <w:tcW w:type="dxa" w:w="1234"/>
          </w:tcPr>
          <w:p>
            <w:r>
              <w:t>[Date]</w:t>
            </w:r>
          </w:p>
        </w:tc>
        <w:tc>
          <w:tcPr>
            <w:tcW w:type="dxa" w:w="1234"/>
          </w:tcPr>
          <w:p>
            <w:r>
              <w:t>Evidence demonstrates restoration of application, data, identity, interfaces, and operational process</w:t>
            </w:r>
          </w:p>
        </w:tc>
        <w:tc>
          <w:tcPr>
            <w:tcW w:type="dxa" w:w="1234"/>
          </w:tcPr>
          <w:p>
            <w:r>
              <w:t>Open</w:t>
            </w:r>
          </w:p>
        </w:tc>
      </w:tr>
      <w:tr>
        <w:tc>
          <w:tcPr>
            <w:tcW w:type="dxa" w:w="1234"/>
          </w:tcPr>
          <w:p>
            <w:r>
              <w:t>5</w:t>
            </w:r>
          </w:p>
        </w:tc>
        <w:tc>
          <w:tcPr>
            <w:tcW w:type="dxa" w:w="1234"/>
          </w:tcPr>
          <w:p>
            <w:r>
              <w:t>Update critical third-party dependency map</w:t>
            </w:r>
          </w:p>
        </w:tc>
        <w:tc>
          <w:tcPr>
            <w:tcW w:type="dxa" w:w="1234"/>
          </w:tcPr>
          <w:p>
            <w:r>
              <w:t>High</w:t>
            </w:r>
          </w:p>
        </w:tc>
        <w:tc>
          <w:tcPr>
            <w:tcW w:type="dxa" w:w="1234"/>
          </w:tcPr>
          <w:p>
            <w:r>
              <w:t>[Third-Party Risk Manager]</w:t>
            </w:r>
          </w:p>
        </w:tc>
        <w:tc>
          <w:tcPr>
            <w:tcW w:type="dxa" w:w="1234"/>
          </w:tcPr>
          <w:p>
            <w:r>
              <w:t>[Date]</w:t>
            </w:r>
          </w:p>
        </w:tc>
        <w:tc>
          <w:tcPr>
            <w:tcW w:type="dxa" w:w="1234"/>
          </w:tcPr>
          <w:p>
            <w:r>
              <w:t>All critical or important functions mapped to providers, subcontractors, data locations, and service dependencies</w:t>
            </w:r>
          </w:p>
        </w:tc>
        <w:tc>
          <w:tcPr>
            <w:tcW w:type="dxa" w:w="1234"/>
          </w:tcPr>
          <w:p>
            <w:r>
              <w:t>Open</w:t>
            </w:r>
          </w:p>
        </w:tc>
      </w:tr>
      <w:tr>
        <w:tc>
          <w:tcPr>
            <w:tcW w:type="dxa" w:w="1234"/>
          </w:tcPr>
          <w:p>
            <w:r>
              <w:t>6</w:t>
            </w:r>
          </w:p>
        </w:tc>
        <w:tc>
          <w:tcPr>
            <w:tcW w:type="dxa" w:w="1234"/>
          </w:tcPr>
          <w:p>
            <w:r>
              <w:t>Review legacy supplier contracts for cyber incident notification and resilience assurance gaps</w:t>
            </w:r>
          </w:p>
        </w:tc>
        <w:tc>
          <w:tcPr>
            <w:tcW w:type="dxa" w:w="1234"/>
          </w:tcPr>
          <w:p>
            <w:r>
              <w:t>Medium-High</w:t>
            </w:r>
          </w:p>
        </w:tc>
        <w:tc>
          <w:tcPr>
            <w:tcW w:type="dxa" w:w="1234"/>
          </w:tcPr>
          <w:p>
            <w:r>
              <w:t>[Procurement / Legal / Third-Party Risk]</w:t>
            </w:r>
          </w:p>
        </w:tc>
        <w:tc>
          <w:tcPr>
            <w:tcW w:type="dxa" w:w="1234"/>
          </w:tcPr>
          <w:p>
            <w:r>
              <w:t>[Date]</w:t>
            </w:r>
          </w:p>
        </w:tc>
        <w:tc>
          <w:tcPr>
            <w:tcW w:type="dxa" w:w="1234"/>
          </w:tcPr>
          <w:p>
            <w:r>
              <w:t>Gap report completed and remediation plan approved</w:t>
            </w:r>
          </w:p>
        </w:tc>
        <w:tc>
          <w:tcPr>
            <w:tcW w:type="dxa" w:w="1234"/>
          </w:tcPr>
          <w:p>
            <w:r>
              <w:t>Open</w:t>
            </w:r>
          </w:p>
        </w:tc>
      </w:tr>
      <w:tr>
        <w:tc>
          <w:tcPr>
            <w:tcW w:type="dxa" w:w="1234"/>
          </w:tcPr>
          <w:p>
            <w:r>
              <w:t>7</w:t>
            </w:r>
          </w:p>
        </w:tc>
        <w:tc>
          <w:tcPr>
            <w:tcW w:type="dxa" w:w="1234"/>
          </w:tcPr>
          <w:p>
            <w:r>
              <w:t>Implement continuous external attack surface monitoring</w:t>
            </w:r>
          </w:p>
        </w:tc>
        <w:tc>
          <w:tcPr>
            <w:tcW w:type="dxa" w:w="1234"/>
          </w:tcPr>
          <w:p>
            <w:r>
              <w:t>Medium-High</w:t>
            </w:r>
          </w:p>
        </w:tc>
        <w:tc>
          <w:tcPr>
            <w:tcW w:type="dxa" w:w="1234"/>
          </w:tcPr>
          <w:p>
            <w:r>
              <w:t>[Security Operations Lead]</w:t>
            </w:r>
          </w:p>
        </w:tc>
        <w:tc>
          <w:tcPr>
            <w:tcW w:type="dxa" w:w="1234"/>
          </w:tcPr>
          <w:p>
            <w:r>
              <w:t>[Date]</w:t>
            </w:r>
          </w:p>
        </w:tc>
        <w:tc>
          <w:tcPr>
            <w:tcW w:type="dxa" w:w="1234"/>
          </w:tcPr>
          <w:p>
            <w:r>
              <w:t>New internet-facing assets identified and triaged within [Target] business days</w:t>
            </w:r>
          </w:p>
        </w:tc>
        <w:tc>
          <w:tcPr>
            <w:tcW w:type="dxa" w:w="1234"/>
          </w:tcPr>
          <w:p>
            <w:r>
              <w:t>Open</w:t>
            </w:r>
          </w:p>
        </w:tc>
      </w:tr>
      <w:tr>
        <w:tc>
          <w:tcPr>
            <w:tcW w:type="dxa" w:w="1234"/>
          </w:tcPr>
          <w:p>
            <w:r>
              <w:t>8</w:t>
            </w:r>
          </w:p>
        </w:tc>
        <w:tc>
          <w:tcPr>
            <w:tcW w:type="dxa" w:w="1234"/>
          </w:tcPr>
          <w:p>
            <w:r>
              <w:t>Reduce overdue critical and high vulnerabilities</w:t>
            </w:r>
          </w:p>
        </w:tc>
        <w:tc>
          <w:tcPr>
            <w:tcW w:type="dxa" w:w="1234"/>
          </w:tcPr>
          <w:p>
            <w:r>
              <w:t>High</w:t>
            </w:r>
          </w:p>
        </w:tc>
        <w:tc>
          <w:tcPr>
            <w:tcW w:type="dxa" w:w="1234"/>
          </w:tcPr>
          <w:p>
            <w:r>
              <w:t>[Infrastructure / Application Owners]</w:t>
            </w:r>
          </w:p>
        </w:tc>
        <w:tc>
          <w:tcPr>
            <w:tcW w:type="dxa" w:w="1234"/>
          </w:tcPr>
          <w:p>
            <w:r>
              <w:t>[Date]</w:t>
            </w:r>
          </w:p>
        </w:tc>
        <w:tc>
          <w:tcPr>
            <w:tcW w:type="dxa" w:w="1234"/>
          </w:tcPr>
          <w:p>
            <w:r>
              <w:t>Overdue critical vulnerabilities reduced to zero; high-risk backlog reduced by [Target]%</w:t>
            </w:r>
          </w:p>
        </w:tc>
        <w:tc>
          <w:tcPr>
            <w:tcW w:type="dxa" w:w="1234"/>
          </w:tcPr>
          <w:p>
            <w:r>
              <w:t>Open</w:t>
            </w:r>
          </w:p>
        </w:tc>
      </w:tr>
      <w:tr>
        <w:tc>
          <w:tcPr>
            <w:tcW w:type="dxa" w:w="1234"/>
          </w:tcPr>
          <w:p>
            <w:r>
              <w:t>9</w:t>
            </w:r>
          </w:p>
        </w:tc>
        <w:tc>
          <w:tcPr>
            <w:tcW w:type="dxa" w:w="1234"/>
          </w:tcPr>
          <w:p>
            <w:r>
              <w:t>Deploy cloud security posture monitoring for [Cloud Platform]</w:t>
            </w:r>
          </w:p>
        </w:tc>
        <w:tc>
          <w:tcPr>
            <w:tcW w:type="dxa" w:w="1234"/>
          </w:tcPr>
          <w:p>
            <w:r>
              <w:t>Medium-High</w:t>
            </w:r>
          </w:p>
        </w:tc>
        <w:tc>
          <w:tcPr>
            <w:tcW w:type="dxa" w:w="1234"/>
          </w:tcPr>
          <w:p>
            <w:r>
              <w:t>[Cloud Security Lead]</w:t>
            </w:r>
          </w:p>
        </w:tc>
        <w:tc>
          <w:tcPr>
            <w:tcW w:type="dxa" w:w="1234"/>
          </w:tcPr>
          <w:p>
            <w:r>
              <w:t>[Date]</w:t>
            </w:r>
          </w:p>
        </w:tc>
        <w:tc>
          <w:tcPr>
            <w:tcW w:type="dxa" w:w="1234"/>
          </w:tcPr>
          <w:p>
            <w:r>
              <w:t>Alerts generated for exposed storage, excessive permissions, disabled logging, and insecure network configurations</w:t>
            </w:r>
          </w:p>
        </w:tc>
        <w:tc>
          <w:tcPr>
            <w:tcW w:type="dxa" w:w="1234"/>
          </w:tcPr>
          <w:p>
            <w:r>
              <w:t>Open</w:t>
            </w:r>
          </w:p>
        </w:tc>
      </w:tr>
      <w:tr>
        <w:tc>
          <w:tcPr>
            <w:tcW w:type="dxa" w:w="1234"/>
          </w:tcPr>
          <w:p>
            <w:r>
              <w:t>10</w:t>
            </w:r>
          </w:p>
        </w:tc>
        <w:tc>
          <w:tcPr>
            <w:tcW w:type="dxa" w:w="1234"/>
          </w:tcPr>
          <w:p>
            <w:r>
              <w:t>Centralise cloud and SaaS security logs for priority platforms</w:t>
            </w:r>
          </w:p>
        </w:tc>
        <w:tc>
          <w:tcPr>
            <w:tcW w:type="dxa" w:w="1234"/>
          </w:tcPr>
          <w:p>
            <w:r>
              <w:t>Medium-High</w:t>
            </w:r>
          </w:p>
        </w:tc>
        <w:tc>
          <w:tcPr>
            <w:tcW w:type="dxa" w:w="1234"/>
          </w:tcPr>
          <w:p>
            <w:r>
              <w:t>[Security Operations Lead]</w:t>
            </w:r>
          </w:p>
        </w:tc>
        <w:tc>
          <w:tcPr>
            <w:tcW w:type="dxa" w:w="1234"/>
          </w:tcPr>
          <w:p>
            <w:r>
              <w:t>[Date]</w:t>
            </w:r>
          </w:p>
        </w:tc>
        <w:tc>
          <w:tcPr>
            <w:tcW w:type="dxa" w:w="1234"/>
          </w:tcPr>
          <w:p>
            <w:r>
              <w:t>Logs available in monitoring platform with defined retention and alert use cases</w:t>
            </w:r>
          </w:p>
        </w:tc>
        <w:tc>
          <w:tcPr>
            <w:tcW w:type="dxa" w:w="1234"/>
          </w:tcPr>
          <w:p>
            <w:r>
              <w:t>Open</w:t>
            </w:r>
          </w:p>
        </w:tc>
      </w:tr>
      <w:tr>
        <w:tc>
          <w:tcPr>
            <w:tcW w:type="dxa" w:w="1234"/>
          </w:tcPr>
          <w:p>
            <w:r>
              <w:t>11</w:t>
            </w:r>
          </w:p>
        </w:tc>
        <w:tc>
          <w:tcPr>
            <w:tcW w:type="dxa" w:w="1234"/>
          </w:tcPr>
          <w:p>
            <w:r>
              <w:t>Conduct DDoS response tabletop and provider escalation test</w:t>
            </w:r>
          </w:p>
        </w:tc>
        <w:tc>
          <w:tcPr>
            <w:tcW w:type="dxa" w:w="1234"/>
          </w:tcPr>
          <w:p>
            <w:r>
              <w:t>Medium</w:t>
            </w:r>
          </w:p>
        </w:tc>
        <w:tc>
          <w:tcPr>
            <w:tcW w:type="dxa" w:w="1234"/>
          </w:tcPr>
          <w:p>
            <w:r>
              <w:t>[Network Lead / Crisis Management Lead]</w:t>
            </w:r>
          </w:p>
        </w:tc>
        <w:tc>
          <w:tcPr>
            <w:tcW w:type="dxa" w:w="1234"/>
          </w:tcPr>
          <w:p>
            <w:r>
              <w:t>[Date]</w:t>
            </w:r>
          </w:p>
        </w:tc>
        <w:tc>
          <w:tcPr>
            <w:tcW w:type="dxa" w:w="1234"/>
          </w:tcPr>
          <w:p>
            <w:r>
              <w:t>Test completed, lessons learned documented, actions assigned</w:t>
            </w:r>
          </w:p>
        </w:tc>
        <w:tc>
          <w:tcPr>
            <w:tcW w:type="dxa" w:w="1234"/>
          </w:tcPr>
          <w:p>
            <w:r>
              <w:t>Open</w:t>
            </w:r>
          </w:p>
        </w:tc>
      </w:tr>
      <w:tr>
        <w:tc>
          <w:tcPr>
            <w:tcW w:type="dxa" w:w="1234"/>
          </w:tcPr>
          <w:p>
            <w:r>
              <w:t>12</w:t>
            </w:r>
          </w:p>
        </w:tc>
        <w:tc>
          <w:tcPr>
            <w:tcW w:type="dxa" w:w="1234"/>
          </w:tcPr>
          <w:p>
            <w:r>
              <w:t>Formalise cyber threat escalation triggers for ad hoc reporting</w:t>
            </w:r>
          </w:p>
        </w:tc>
        <w:tc>
          <w:tcPr>
            <w:tcW w:type="dxa" w:w="1234"/>
          </w:tcPr>
          <w:p>
            <w:r>
              <w:t>Medium</w:t>
            </w:r>
          </w:p>
        </w:tc>
        <w:tc>
          <w:tcPr>
            <w:tcW w:type="dxa" w:w="1234"/>
          </w:tcPr>
          <w:p>
            <w:r>
              <w:t>[Threat Intelligence Lead]</w:t>
            </w:r>
          </w:p>
        </w:tc>
        <w:tc>
          <w:tcPr>
            <w:tcW w:type="dxa" w:w="1234"/>
          </w:tcPr>
          <w:p>
            <w:r>
              <w:t>[Date]</w:t>
            </w:r>
          </w:p>
        </w:tc>
        <w:tc>
          <w:tcPr>
            <w:tcW w:type="dxa" w:w="1234"/>
          </w:tcPr>
          <w:p>
            <w:r>
              <w:t>Approved trigger criteria and notification process implemented</w:t>
            </w:r>
          </w:p>
        </w:tc>
        <w:tc>
          <w:tcPr>
            <w:tcW w:type="dxa" w:w="1234"/>
          </w:tcPr>
          <w:p>
            <w:r>
              <w:t>Open</w:t>
            </w:r>
          </w:p>
        </w:tc>
      </w:tr>
    </w:tbl>
    <w:p>
      <w:pPr>
        <w:pStyle w:val="Heading3"/>
      </w:pPr>
      <w:r>
        <w:t>Suggested Key Risk Indicators</w:t>
      </w:r>
    </w:p>
    <w:tbl>
      <w:tblPr>
        <w:tblStyle w:val="TableGrid"/>
        <w:tblW w:type="auto" w:w="0"/>
        <w:tblLook w:firstColumn="1" w:firstRow="1" w:lastColumn="0" w:lastRow="0" w:noHBand="0" w:noVBand="1" w:val="04A0"/>
      </w:tblPr>
      <w:tblGrid>
        <w:gridCol w:w="2880"/>
        <w:gridCol w:w="2880"/>
        <w:gridCol w:w="2880"/>
      </w:tblGrid>
      <w:tr>
        <w:tc>
          <w:tcPr>
            <w:tcW w:type="dxa" w:w="2880"/>
          </w:tcPr>
          <w:p>
            <w:r>
              <w:t>Indicator</w:t>
            </w:r>
          </w:p>
        </w:tc>
        <w:tc>
          <w:tcPr>
            <w:tcW w:type="dxa" w:w="2880"/>
          </w:tcPr>
          <w:p>
            <w:r>
              <w:t>Threshold for Review</w:t>
            </w:r>
          </w:p>
        </w:tc>
        <w:tc>
          <w:tcPr>
            <w:tcW w:type="dxa" w:w="2880"/>
          </w:tcPr>
          <w:p>
            <w:r>
              <w:t>Threshold for Escalation</w:t>
            </w:r>
          </w:p>
        </w:tc>
      </w:tr>
      <w:tr>
        <w:tc>
          <w:tcPr>
            <w:tcW w:type="dxa" w:w="2880"/>
          </w:tcPr>
          <w:p>
            <w:r>
              <w:t>Critical vulnerabilities open beyond remediation target</w:t>
            </w:r>
          </w:p>
        </w:tc>
        <w:tc>
          <w:tcPr>
            <w:tcW w:type="dxa" w:w="2880"/>
          </w:tcPr>
          <w:p>
            <w:r>
              <w:t>Any occurrence</w:t>
            </w:r>
          </w:p>
        </w:tc>
        <w:tc>
          <w:tcPr>
            <w:tcW w:type="dxa" w:w="2880"/>
          </w:tcPr>
          <w:p>
            <w:r>
              <w:t>More than [Number] or any internet-facing exposure</w:t>
            </w:r>
          </w:p>
        </w:tc>
      </w:tr>
      <w:tr>
        <w:tc>
          <w:tcPr>
            <w:tcW w:type="dxa" w:w="2880"/>
          </w:tcPr>
          <w:p>
            <w:r>
              <w:t>High vulnerabilities open beyond remediation target</w:t>
            </w:r>
          </w:p>
        </w:tc>
        <w:tc>
          <w:tcPr>
            <w:tcW w:type="dxa" w:w="2880"/>
          </w:tcPr>
          <w:p>
            <w:r>
              <w:t>More than [Number]</w:t>
            </w:r>
          </w:p>
        </w:tc>
        <w:tc>
          <w:tcPr>
            <w:tcW w:type="dxa" w:w="2880"/>
          </w:tcPr>
          <w:p>
            <w:r>
              <w:t>More than [Number] or increasing for two consecutive periods</w:t>
            </w:r>
          </w:p>
        </w:tc>
      </w:tr>
      <w:tr>
        <w:tc>
          <w:tcPr>
            <w:tcW w:type="dxa" w:w="2880"/>
          </w:tcPr>
          <w:p>
            <w:r>
              <w:t>MFA exceptions for privileged users</w:t>
            </w:r>
          </w:p>
        </w:tc>
        <w:tc>
          <w:tcPr>
            <w:tcW w:type="dxa" w:w="2880"/>
          </w:tcPr>
          <w:p>
            <w:r>
              <w:t>Any exception</w:t>
            </w:r>
          </w:p>
        </w:tc>
        <w:tc>
          <w:tcPr>
            <w:tcW w:type="dxa" w:w="2880"/>
          </w:tcPr>
          <w:p>
            <w:r>
              <w:t>Any exception beyond approved expiry</w:t>
            </w:r>
          </w:p>
        </w:tc>
      </w:tr>
      <w:tr>
        <w:tc>
          <w:tcPr>
            <w:tcW w:type="dxa" w:w="2880"/>
          </w:tcPr>
          <w:p>
            <w:r>
              <w:t>Confirmed credential compromise events</w:t>
            </w:r>
          </w:p>
        </w:tc>
        <w:tc>
          <w:tcPr>
            <w:tcW w:type="dxa" w:w="2880"/>
          </w:tcPr>
          <w:p>
            <w:r>
              <w:t>More than [Number] per period</w:t>
            </w:r>
          </w:p>
        </w:tc>
        <w:tc>
          <w:tcPr>
            <w:tcW w:type="dxa" w:w="2880"/>
          </w:tcPr>
          <w:p>
            <w:r>
              <w:t>Any privileged or critical system account affected</w:t>
            </w:r>
          </w:p>
        </w:tc>
      </w:tr>
      <w:tr>
        <w:tc>
          <w:tcPr>
            <w:tcW w:type="dxa" w:w="2880"/>
          </w:tcPr>
          <w:p>
            <w:r>
              <w:t>Critical supplier security incident notifications</w:t>
            </w:r>
          </w:p>
        </w:tc>
        <w:tc>
          <w:tcPr>
            <w:tcW w:type="dxa" w:w="2880"/>
          </w:tcPr>
          <w:p>
            <w:r>
              <w:t>Any notification</w:t>
            </w:r>
          </w:p>
        </w:tc>
        <w:tc>
          <w:tcPr>
            <w:tcW w:type="dxa" w:w="2880"/>
          </w:tcPr>
          <w:p>
            <w:r>
              <w:t>Any incident affecting service availability, data, or privileged access</w:t>
            </w:r>
          </w:p>
        </w:tc>
      </w:tr>
      <w:tr>
        <w:tc>
          <w:tcPr>
            <w:tcW w:type="dxa" w:w="2880"/>
          </w:tcPr>
          <w:p>
            <w:r>
              <w:t>Critical services without recent recovery test evidence</w:t>
            </w:r>
          </w:p>
        </w:tc>
        <w:tc>
          <w:tcPr>
            <w:tcW w:type="dxa" w:w="2880"/>
          </w:tcPr>
          <w:p>
            <w:r>
              <w:t>Any service</w:t>
            </w:r>
          </w:p>
        </w:tc>
        <w:tc>
          <w:tcPr>
            <w:tcW w:type="dxa" w:w="2880"/>
          </w:tcPr>
          <w:p>
            <w:r>
              <w:t>Any critical or important function beyond approved testing interval</w:t>
            </w:r>
          </w:p>
        </w:tc>
      </w:tr>
      <w:tr>
        <w:tc>
          <w:tcPr>
            <w:tcW w:type="dxa" w:w="2880"/>
          </w:tcPr>
          <w:p>
            <w:r>
              <w:t>Cloud resources with public exposure</w:t>
            </w:r>
          </w:p>
        </w:tc>
        <w:tc>
          <w:tcPr>
            <w:tcW w:type="dxa" w:w="2880"/>
          </w:tcPr>
          <w:p>
            <w:r>
              <w:t>Any unapproved exposure</w:t>
            </w:r>
          </w:p>
        </w:tc>
        <w:tc>
          <w:tcPr>
            <w:tcW w:type="dxa" w:w="2880"/>
          </w:tcPr>
          <w:p>
            <w:r>
              <w:t>Any exposure involving sensitive data or administrative interface</w:t>
            </w:r>
          </w:p>
        </w:tc>
      </w:tr>
      <w:tr>
        <w:tc>
          <w:tcPr>
            <w:tcW w:type="dxa" w:w="2880"/>
          </w:tcPr>
          <w:p>
            <w:r>
              <w:t>Overdue access review remediation</w:t>
            </w:r>
          </w:p>
        </w:tc>
        <w:tc>
          <w:tcPr>
            <w:tcW w:type="dxa" w:w="2880"/>
          </w:tcPr>
          <w:p>
            <w:r>
              <w:t>More than [Number] items</w:t>
            </w:r>
          </w:p>
        </w:tc>
        <w:tc>
          <w:tcPr>
            <w:tcW w:type="dxa" w:w="2880"/>
          </w:tcPr>
          <w:p>
            <w:r>
              <w:t>Any privileged access finding beyond target date</w:t>
            </w:r>
          </w:p>
        </w:tc>
      </w:tr>
      <w:tr>
        <w:tc>
          <w:tcPr>
            <w:tcW w:type="dxa" w:w="2880"/>
          </w:tcPr>
          <w:p>
            <w:r>
              <w:t>Backup job failures for critical systems</w:t>
            </w:r>
          </w:p>
        </w:tc>
        <w:tc>
          <w:tcPr>
            <w:tcW w:type="dxa" w:w="2880"/>
          </w:tcPr>
          <w:p>
            <w:r>
              <w:t>More than [Number] unresolved</w:t>
            </w:r>
          </w:p>
        </w:tc>
        <w:tc>
          <w:tcPr>
            <w:tcW w:type="dxa" w:w="2880"/>
          </w:tcPr>
          <w:p>
            <w:r>
              <w:t>Failure affecting recovery readiness for critical function</w:t>
            </w:r>
          </w:p>
        </w:tc>
      </w:tr>
      <w:tr>
        <w:tc>
          <w:tcPr>
            <w:tcW w:type="dxa" w:w="2880"/>
          </w:tcPr>
          <w:p>
            <w:r>
              <w:t>DDoS alerts affecting customer-facing services</w:t>
            </w:r>
          </w:p>
        </w:tc>
        <w:tc>
          <w:tcPr>
            <w:tcW w:type="dxa" w:w="2880"/>
          </w:tcPr>
          <w:p>
            <w:r>
              <w:t>Any sustained alert</w:t>
            </w:r>
          </w:p>
        </w:tc>
        <w:tc>
          <w:tcPr>
            <w:tcW w:type="dxa" w:w="2880"/>
          </w:tcPr>
          <w:p>
            <w:r>
              <w:t>Any customer impact or provider escalation</w:t>
            </w:r>
          </w:p>
        </w:tc>
      </w:tr>
    </w:tbl>
    <w:p>
      <w:pPr>
        <w:pStyle w:val="Heading3"/>
      </w:pPr>
      <w:r>
        <w:t>Recommended Reporting Cadence</w:t>
      </w:r>
    </w:p>
    <w:tbl>
      <w:tblPr>
        <w:tblStyle w:val="TableGrid"/>
        <w:tblW w:type="auto" w:w="0"/>
        <w:tblLook w:firstColumn="1" w:firstRow="1" w:lastColumn="0" w:lastRow="0" w:noHBand="0" w:noVBand="1" w:val="04A0"/>
      </w:tblPr>
      <w:tblGrid>
        <w:gridCol w:w="2880"/>
        <w:gridCol w:w="2880"/>
        <w:gridCol w:w="2880"/>
      </w:tblGrid>
      <w:tr>
        <w:tc>
          <w:tcPr>
            <w:tcW w:type="dxa" w:w="2880"/>
          </w:tcPr>
          <w:p>
            <w:r>
              <w:t>Report / Activity</w:t>
            </w:r>
          </w:p>
        </w:tc>
        <w:tc>
          <w:tcPr>
            <w:tcW w:type="dxa" w:w="2880"/>
          </w:tcPr>
          <w:p>
            <w:r>
              <w:t>Frequency</w:t>
            </w:r>
          </w:p>
        </w:tc>
        <w:tc>
          <w:tcPr>
            <w:tcW w:type="dxa" w:w="2880"/>
          </w:tcPr>
          <w:p>
            <w:r>
              <w:t>Audience</w:t>
            </w:r>
          </w:p>
        </w:tc>
      </w:tr>
      <w:tr>
        <w:tc>
          <w:tcPr>
            <w:tcW w:type="dxa" w:w="2880"/>
          </w:tcPr>
          <w:p>
            <w:r>
              <w:t>Cyber threat landscape assessment</w:t>
            </w:r>
          </w:p>
        </w:tc>
        <w:tc>
          <w:tcPr>
            <w:tcW w:type="dxa" w:w="2880"/>
          </w:tcPr>
          <w:p>
            <w:r>
              <w:t>Quarterly</w:t>
            </w:r>
          </w:p>
        </w:tc>
        <w:tc>
          <w:tcPr>
            <w:tcW w:type="dxa" w:w="2880"/>
          </w:tcPr>
          <w:p>
            <w:r>
              <w:t>Executive Risk Committee, ICT Risk Committee, CISO, Operational Resilience Lead</w:t>
            </w:r>
          </w:p>
        </w:tc>
      </w:tr>
      <w:tr>
        <w:tc>
          <w:tcPr>
            <w:tcW w:type="dxa" w:w="2880"/>
          </w:tcPr>
          <w:p>
            <w:r>
              <w:t>Material threat update</w:t>
            </w:r>
          </w:p>
        </w:tc>
        <w:tc>
          <w:tcPr>
            <w:tcW w:type="dxa" w:w="2880"/>
          </w:tcPr>
          <w:p>
            <w:r>
              <w:t>As required</w:t>
            </w:r>
          </w:p>
        </w:tc>
        <w:tc>
          <w:tcPr>
            <w:tcW w:type="dxa" w:w="2880"/>
          </w:tcPr>
          <w:p>
            <w:r>
              <w:t>CISO, CRO, CIO, impacted business owners, crisis management stakeholders</w:t>
            </w:r>
          </w:p>
        </w:tc>
      </w:tr>
      <w:tr>
        <w:tc>
          <w:tcPr>
            <w:tcW w:type="dxa" w:w="2880"/>
          </w:tcPr>
          <w:p>
            <w:r>
              <w:t>Vulnerability and exposure dashboard</w:t>
            </w:r>
          </w:p>
        </w:tc>
        <w:tc>
          <w:tcPr>
            <w:tcW w:type="dxa" w:w="2880"/>
          </w:tcPr>
          <w:p>
            <w:r>
              <w:t>Monthly</w:t>
            </w:r>
          </w:p>
        </w:tc>
        <w:tc>
          <w:tcPr>
            <w:tcW w:type="dxa" w:w="2880"/>
          </w:tcPr>
          <w:p>
            <w:r>
              <w:t>ICT Risk Committee, Technology Leadership, System Owners</w:t>
            </w:r>
          </w:p>
        </w:tc>
      </w:tr>
      <w:tr>
        <w:tc>
          <w:tcPr>
            <w:tcW w:type="dxa" w:w="2880"/>
          </w:tcPr>
          <w:p>
            <w:r>
              <w:t>Third-party ICT risk update</w:t>
            </w:r>
          </w:p>
        </w:tc>
        <w:tc>
          <w:tcPr>
            <w:tcW w:type="dxa" w:w="2880"/>
          </w:tcPr>
          <w:p>
            <w:r>
              <w:t>Quarterly</w:t>
            </w:r>
          </w:p>
        </w:tc>
        <w:tc>
          <w:tcPr>
            <w:tcW w:type="dxa" w:w="2880"/>
          </w:tcPr>
          <w:p>
            <w:r>
              <w:t>Third-Party Risk Committee, Procurement, Legal, Business Owners</w:t>
            </w:r>
          </w:p>
        </w:tc>
      </w:tr>
      <w:tr>
        <w:tc>
          <w:tcPr>
            <w:tcW w:type="dxa" w:w="2880"/>
          </w:tcPr>
          <w:p>
            <w:r>
              <w:t>Identity and privileged access report</w:t>
            </w:r>
          </w:p>
        </w:tc>
        <w:tc>
          <w:tcPr>
            <w:tcW w:type="dxa" w:w="2880"/>
          </w:tcPr>
          <w:p>
            <w:r>
              <w:t>Monthly</w:t>
            </w:r>
          </w:p>
        </w:tc>
        <w:tc>
          <w:tcPr>
            <w:tcW w:type="dxa" w:w="2880"/>
          </w:tcPr>
          <w:p>
            <w:r>
              <w:t>CISO, IAM Governance Forum, Technology Leadership</w:t>
            </w:r>
          </w:p>
        </w:tc>
      </w:tr>
      <w:tr>
        <w:tc>
          <w:tcPr>
            <w:tcW w:type="dxa" w:w="2880"/>
          </w:tcPr>
          <w:p>
            <w:r>
              <w:t>Cyber recovery testing report</w:t>
            </w:r>
          </w:p>
        </w:tc>
        <w:tc>
          <w:tcPr>
            <w:tcW w:type="dxa" w:w="2880"/>
          </w:tcPr>
          <w:p>
            <w:r>
              <w:t>After each test and quarterly summary</w:t>
            </w:r>
          </w:p>
        </w:tc>
        <w:tc>
          <w:tcPr>
            <w:tcW w:type="dxa" w:w="2880"/>
          </w:tcPr>
          <w:p>
            <w:r>
              <w:t>Operational Resilience Committee, Business Continuity, Executive Risk Committee</w:t>
            </w:r>
          </w:p>
        </w:tc>
      </w:tr>
      <w:tr>
        <w:tc>
          <w:tcPr>
            <w:tcW w:type="dxa" w:w="2880"/>
          </w:tcPr>
          <w:p>
            <w:r>
              <w:t>Sector threat intelligence briefing</w:t>
            </w:r>
          </w:p>
        </w:tc>
        <w:tc>
          <w:tcPr>
            <w:tcW w:type="dxa" w:w="2880"/>
          </w:tcPr>
          <w:p>
            <w:r>
              <w:t>Monthly or upon material alert</w:t>
            </w:r>
          </w:p>
        </w:tc>
        <w:tc>
          <w:tcPr>
            <w:tcW w:type="dxa" w:w="2880"/>
          </w:tcPr>
          <w:p>
            <w:r>
              <w:t>Security Operations, ICT Risk, Technology Leadership</w:t>
            </w:r>
          </w:p>
        </w:tc>
      </w:tr>
    </w:tbl>
    <w:p>
      <w:pPr>
        <w:pStyle w:val="Heading3"/>
      </w:pPr>
      <w:r>
        <w:t>Residual Risk Statement</w:t>
      </w:r>
    </w:p>
    <w:p>
      <w:r>
        <w:t>Following implementation of the recommended actions, the organisation is expected to reduce residual exposure in the highest-risk areas of identity compromise, ransomware, third-party ICT dependency, vulnerability exploitation, and cloud misconfiguration.</w:t>
      </w:r>
    </w:p>
    <w:p>
      <w:r>
        <w:t>Until remediation is complete, residual risk remains elevated for:</w:t>
      </w:r>
    </w:p>
    <w:p>
      <w:pPr>
        <w:pStyle w:val="ListBullet"/>
      </w:pPr>
      <w:r>
        <w:t>Privileged access compromise.</w:t>
      </w:r>
    </w:p>
    <w:p>
      <w:pPr>
        <w:pStyle w:val="ListBullet"/>
      </w:pPr>
      <w:r>
        <w:t>Ransomware recovery uncertainty for selected critical services.</w:t>
      </w:r>
    </w:p>
    <w:p>
      <w:pPr>
        <w:pStyle w:val="ListBullet"/>
      </w:pPr>
      <w:r>
        <w:t>Supplier-led disruption or compromise.</w:t>
      </w:r>
    </w:p>
    <w:p>
      <w:pPr>
        <w:pStyle w:val="ListBullet"/>
      </w:pPr>
      <w:r>
        <w:t>Exploitation of internet-facing or non-standard technologies.</w:t>
      </w:r>
    </w:p>
    <w:p>
      <w:pPr>
        <w:pStyle w:val="ListBullet"/>
      </w:pPr>
      <w:r>
        <w:t>Cloud or SaaS misconfiguration resulting in unauthorised access or data exposure.</w:t>
      </w:r>
    </w:p>
    <w:p>
      <w:r>
        <w:t>These residual risks should remain under active management oversight and be tracked through the ICT risk register until closed, accepted, transferred, or otherwise treated.</w:t>
      </w:r>
    </w:p>
    <w:p>
      <w:pPr>
        <w:pStyle w:val="Heading2"/>
      </w:pPr>
      <w:r>
        <w:t>Distribution &amp; Confidentiality</w:t>
      </w:r>
    </w:p>
    <w:p>
      <w:pPr>
        <w:pStyle w:val="Heading3"/>
      </w:pPr>
      <w:r>
        <w:t>Intended Distribution</w:t>
      </w:r>
    </w:p>
    <w:p>
      <w:r>
        <w:t>This report is confidential and intended only for authorised internal stakeholders with responsibility for ICT risk, cyber security, operational resilience, governance, assurance, and management oversight.</w:t>
      </w:r>
    </w:p>
    <w:tbl>
      <w:tblPr>
        <w:tblStyle w:val="TableGrid"/>
        <w:tblW w:type="auto" w:w="0"/>
        <w:tblLook w:firstColumn="1" w:firstRow="1" w:lastColumn="0" w:lastRow="0" w:noHBand="0" w:noVBand="1" w:val="04A0"/>
      </w:tblPr>
      <w:tblGrid>
        <w:gridCol w:w="4320"/>
        <w:gridCol w:w="4320"/>
      </w:tblGrid>
      <w:tr>
        <w:tc>
          <w:tcPr>
            <w:tcW w:type="dxa" w:w="4320"/>
          </w:tcPr>
          <w:p>
            <w:r>
              <w:t>Recipient / Group</w:t>
            </w:r>
          </w:p>
        </w:tc>
        <w:tc>
          <w:tcPr>
            <w:tcW w:type="dxa" w:w="4320"/>
          </w:tcPr>
          <w:p>
            <w:r>
              <w:t>Purpose</w:t>
            </w:r>
          </w:p>
        </w:tc>
      </w:tr>
      <w:tr>
        <w:tc>
          <w:tcPr>
            <w:tcW w:type="dxa" w:w="4320"/>
          </w:tcPr>
          <w:p>
            <w:r>
              <w:t>Management Body / Board Risk Committee</w:t>
            </w:r>
          </w:p>
        </w:tc>
        <w:tc>
          <w:tcPr>
            <w:tcW w:type="dxa" w:w="4320"/>
          </w:tcPr>
          <w:p>
            <w:r>
              <w:t>Oversight of material ICT and cyber risk exposure</w:t>
            </w:r>
          </w:p>
        </w:tc>
      </w:tr>
      <w:tr>
        <w:tc>
          <w:tcPr>
            <w:tcW w:type="dxa" w:w="4320"/>
          </w:tcPr>
          <w:p>
            <w:r>
              <w:t>Executive Risk Committee</w:t>
            </w:r>
          </w:p>
        </w:tc>
        <w:tc>
          <w:tcPr>
            <w:tcW w:type="dxa" w:w="4320"/>
          </w:tcPr>
          <w:p>
            <w:r>
              <w:t>Review of risk posture, priorities, and resource decisions</w:t>
            </w:r>
          </w:p>
        </w:tc>
      </w:tr>
      <w:tr>
        <w:tc>
          <w:tcPr>
            <w:tcW w:type="dxa" w:w="4320"/>
          </w:tcPr>
          <w:p>
            <w:r>
              <w:t>Chief Information Security Officer</w:t>
            </w:r>
          </w:p>
        </w:tc>
        <w:tc>
          <w:tcPr>
            <w:tcW w:type="dxa" w:w="4320"/>
          </w:tcPr>
          <w:p>
            <w:r>
              <w:t>Ownership of cyber threat and control response</w:t>
            </w:r>
          </w:p>
        </w:tc>
      </w:tr>
      <w:tr>
        <w:tc>
          <w:tcPr>
            <w:tcW w:type="dxa" w:w="4320"/>
          </w:tcPr>
          <w:p>
            <w:r>
              <w:t>Chief Information Officer / Technology Leadership</w:t>
            </w:r>
          </w:p>
        </w:tc>
        <w:tc>
          <w:tcPr>
            <w:tcW w:type="dxa" w:w="4320"/>
          </w:tcPr>
          <w:p>
            <w:r>
              <w:t>Remediation planning and technology risk treatment</w:t>
            </w:r>
          </w:p>
        </w:tc>
      </w:tr>
      <w:tr>
        <w:tc>
          <w:tcPr>
            <w:tcW w:type="dxa" w:w="4320"/>
          </w:tcPr>
          <w:p>
            <w:r>
              <w:t>Chief Risk Officer / Operational Risk</w:t>
            </w:r>
          </w:p>
        </w:tc>
        <w:tc>
          <w:tcPr>
            <w:tcW w:type="dxa" w:w="4320"/>
          </w:tcPr>
          <w:p>
            <w:r>
              <w:t>Integration into enterprise risk management</w:t>
            </w:r>
          </w:p>
        </w:tc>
      </w:tr>
      <w:tr>
        <w:tc>
          <w:tcPr>
            <w:tcW w:type="dxa" w:w="4320"/>
          </w:tcPr>
          <w:p>
            <w:r>
              <w:t>Operational Resilience Lead</w:t>
            </w:r>
          </w:p>
        </w:tc>
        <w:tc>
          <w:tcPr>
            <w:tcW w:type="dxa" w:w="4320"/>
          </w:tcPr>
          <w:p>
            <w:r>
              <w:t>Alignment with critical service resilience planning</w:t>
            </w:r>
          </w:p>
        </w:tc>
      </w:tr>
      <w:tr>
        <w:tc>
          <w:tcPr>
            <w:tcW w:type="dxa" w:w="4320"/>
          </w:tcPr>
          <w:p>
            <w:r>
              <w:t>Security Operations</w:t>
            </w:r>
          </w:p>
        </w:tc>
        <w:tc>
          <w:tcPr>
            <w:tcW w:type="dxa" w:w="4320"/>
          </w:tcPr>
          <w:p>
            <w:r>
              <w:t>Detection, monitoring, and response improvements</w:t>
            </w:r>
          </w:p>
        </w:tc>
      </w:tr>
      <w:tr>
        <w:tc>
          <w:tcPr>
            <w:tcW w:type="dxa" w:w="4320"/>
          </w:tcPr>
          <w:p>
            <w:r>
              <w:t>ICT Risk Management</w:t>
            </w:r>
          </w:p>
        </w:tc>
        <w:tc>
          <w:tcPr>
            <w:tcW w:type="dxa" w:w="4320"/>
          </w:tcPr>
          <w:p>
            <w:r>
              <w:t>Risk register updates and action tracking</w:t>
            </w:r>
          </w:p>
        </w:tc>
      </w:tr>
      <w:tr>
        <w:tc>
          <w:tcPr>
            <w:tcW w:type="dxa" w:w="4320"/>
          </w:tcPr>
          <w:p>
            <w:r>
              <w:t>Business Continuity and Crisis Management</w:t>
            </w:r>
          </w:p>
        </w:tc>
        <w:tc>
          <w:tcPr>
            <w:tcW w:type="dxa" w:w="4320"/>
          </w:tcPr>
          <w:p>
            <w:r>
              <w:t>Recovery, scenario planning, and exercises</w:t>
            </w:r>
          </w:p>
        </w:tc>
      </w:tr>
      <w:tr>
        <w:tc>
          <w:tcPr>
            <w:tcW w:type="dxa" w:w="4320"/>
          </w:tcPr>
          <w:p>
            <w:r>
              <w:t>Third-Party Risk Management</w:t>
            </w:r>
          </w:p>
        </w:tc>
        <w:tc>
          <w:tcPr>
            <w:tcW w:type="dxa" w:w="4320"/>
          </w:tcPr>
          <w:p>
            <w:r>
              <w:t>Supplier assurance and dependency management</w:t>
            </w:r>
          </w:p>
        </w:tc>
      </w:tr>
      <w:tr>
        <w:tc>
          <w:tcPr>
            <w:tcW w:type="dxa" w:w="4320"/>
          </w:tcPr>
          <w:p>
            <w:r>
              <w:t>Internal Audit</w:t>
            </w:r>
          </w:p>
        </w:tc>
        <w:tc>
          <w:tcPr>
            <w:tcW w:type="dxa" w:w="4320"/>
          </w:tcPr>
          <w:p>
            <w:r>
              <w:t>Independent assurance planning, subject to approved access</w:t>
            </w:r>
          </w:p>
        </w:tc>
      </w:tr>
      <w:tr>
        <w:tc>
          <w:tcPr>
            <w:tcW w:type="dxa" w:w="4320"/>
          </w:tcPr>
          <w:p>
            <w:r>
              <w:t>Legal and Compliance</w:t>
            </w:r>
          </w:p>
        </w:tc>
        <w:tc>
          <w:tcPr>
            <w:tcW w:type="dxa" w:w="4320"/>
          </w:tcPr>
          <w:p>
            <w:r>
              <w:t>Regulatory reporting and legal risk consideration where relevant</w:t>
            </w:r>
          </w:p>
        </w:tc>
      </w:tr>
      <w:tr>
        <w:tc>
          <w:tcPr>
            <w:tcW w:type="dxa" w:w="4320"/>
          </w:tcPr>
          <w:p>
            <w:r>
              <w:t>Critical Service Owners</w:t>
            </w:r>
          </w:p>
        </w:tc>
        <w:tc>
          <w:tcPr>
            <w:tcW w:type="dxa" w:w="4320"/>
          </w:tcPr>
          <w:p>
            <w:r>
              <w:t>Understanding business impact and remediation responsibilities</w:t>
            </w:r>
          </w:p>
        </w:tc>
      </w:tr>
    </w:tbl>
    <w:p>
      <w:pPr>
        <w:pStyle w:val="Heading3"/>
      </w:pPr>
      <w:r>
        <w:t>Confidentiality Requirements</w:t>
      </w:r>
    </w:p>
    <w:p>
      <w:pPr>
        <w:pStyle w:val="ListBullet"/>
      </w:pPr>
      <w:r>
        <w:t>This report is classified as Confidential - Internal Use Only.</w:t>
      </w:r>
    </w:p>
    <w:p>
      <w:pPr>
        <w:pStyle w:val="ListBullet"/>
      </w:pPr>
      <w:r>
        <w:t>The report contains sensitive information about threats, vulnerabilities, control weaknesses, supplier dependencies, and resilience gaps.</w:t>
      </w:r>
    </w:p>
    <w:p>
      <w:pPr>
        <w:pStyle w:val="ListBullet"/>
      </w:pPr>
      <w:r>
        <w:t>It must not be shared externally without approval from the report owner, Legal, Compliance, and the CISO.</w:t>
      </w:r>
    </w:p>
    <w:p>
      <w:pPr>
        <w:pStyle w:val="ListBullet"/>
      </w:pPr>
      <w:r>
        <w:t>Extracts may be shared with third parties only where necessary for remediation, assurance, contractual obligations, or incident preparation, and only after sensitive internal details have been removed or protected.</w:t>
      </w:r>
    </w:p>
    <w:p>
      <w:pPr>
        <w:pStyle w:val="ListBullet"/>
      </w:pPr>
      <w:r>
        <w:t>Copies must be stored only in approved document repositories with access restricted to authorised personnel.</w:t>
      </w:r>
    </w:p>
    <w:p>
      <w:pPr>
        <w:pStyle w:val="ListBullet"/>
      </w:pPr>
      <w:r>
        <w:t>Distribution must be logged where required by internal records management procedures.</w:t>
      </w:r>
    </w:p>
    <w:p>
      <w:pPr>
        <w:pStyle w:val="ListBullet"/>
      </w:pPr>
      <w:r>
        <w:t>Printed copies should be avoided. If printed, they must be secured and destroyed using approved confidential disposal methods.</w:t>
      </w:r>
    </w:p>
    <w:p>
      <w:pPr>
        <w:pStyle w:val="ListBullet"/>
      </w:pPr>
      <w:r>
        <w:t>Recipients must not forward this report to unauthorised individuals or upload it to unapproved collaboration, AI, or document analysis services.</w:t>
      </w:r>
    </w:p>
    <w:p>
      <w:pPr>
        <w:pStyle w:val="Heading3"/>
      </w:pPr>
      <w:r>
        <w:t>Record Retention</w:t>
      </w:r>
    </w:p>
    <w:tbl>
      <w:tblPr>
        <w:tblStyle w:val="TableGrid"/>
        <w:tblW w:type="auto" w:w="0"/>
        <w:tblLook w:firstColumn="1" w:firstRow="1" w:lastColumn="0" w:lastRow="0" w:noHBand="0" w:noVBand="1" w:val="04A0"/>
      </w:tblPr>
      <w:tblGrid>
        <w:gridCol w:w="4320"/>
        <w:gridCol w:w="4320"/>
      </w:tblGrid>
      <w:tr>
        <w:tc>
          <w:tcPr>
            <w:tcW w:type="dxa" w:w="4320"/>
          </w:tcPr>
          <w:p>
            <w:r>
              <w:t>Record Type</w:t>
            </w:r>
          </w:p>
        </w:tc>
        <w:tc>
          <w:tcPr>
            <w:tcW w:type="dxa" w:w="4320"/>
          </w:tcPr>
          <w:p>
            <w:r>
              <w:t>Retention Requirement</w:t>
            </w:r>
          </w:p>
        </w:tc>
      </w:tr>
      <w:tr>
        <w:tc>
          <w:tcPr>
            <w:tcW w:type="dxa" w:w="4320"/>
          </w:tcPr>
          <w:p>
            <w:r>
              <w:t>Final approved report</w:t>
            </w:r>
          </w:p>
        </w:tc>
        <w:tc>
          <w:tcPr>
            <w:tcW w:type="dxa" w:w="4320"/>
          </w:tcPr>
          <w:p>
            <w:r>
              <w:t>Retain in the approved governance repository for [Retention Period]</w:t>
            </w:r>
          </w:p>
        </w:tc>
      </w:tr>
      <w:tr>
        <w:tc>
          <w:tcPr>
            <w:tcW w:type="dxa" w:w="4320"/>
          </w:tcPr>
          <w:p>
            <w:r>
              <w:t>Supporting evidence</w:t>
            </w:r>
          </w:p>
        </w:tc>
        <w:tc>
          <w:tcPr>
            <w:tcW w:type="dxa" w:w="4320"/>
          </w:tcPr>
          <w:p>
            <w:r>
              <w:t>Retain according to ICT risk and security evidence retention requirements</w:t>
            </w:r>
          </w:p>
        </w:tc>
      </w:tr>
      <w:tr>
        <w:tc>
          <w:tcPr>
            <w:tcW w:type="dxa" w:w="4320"/>
          </w:tcPr>
          <w:p>
            <w:r>
              <w:t>Action plan and remediation evidence</w:t>
            </w:r>
          </w:p>
        </w:tc>
        <w:tc>
          <w:tcPr>
            <w:tcW w:type="dxa" w:w="4320"/>
          </w:tcPr>
          <w:p>
            <w:r>
              <w:t>Retain until closure and for [Retention Period] thereafter</w:t>
            </w:r>
          </w:p>
        </w:tc>
      </w:tr>
      <w:tr>
        <w:tc>
          <w:tcPr>
            <w:tcW w:type="dxa" w:w="4320"/>
          </w:tcPr>
          <w:p>
            <w:r>
              <w:t>Prior versions</w:t>
            </w:r>
          </w:p>
        </w:tc>
        <w:tc>
          <w:tcPr>
            <w:tcW w:type="dxa" w:w="4320"/>
          </w:tcPr>
          <w:p>
            <w:r>
              <w:t>Retain according to document control requirements</w:t>
            </w:r>
          </w:p>
        </w:tc>
      </w:tr>
      <w:tr>
        <w:tc>
          <w:tcPr>
            <w:tcW w:type="dxa" w:w="4320"/>
          </w:tcPr>
          <w:p>
            <w:r>
              <w:t>Executive summaries and committee submissions</w:t>
            </w:r>
          </w:p>
        </w:tc>
        <w:tc>
          <w:tcPr>
            <w:tcW w:type="dxa" w:w="4320"/>
          </w:tcPr>
          <w:p>
            <w:r>
              <w:t>Retain with relevant committee records</w:t>
            </w:r>
          </w:p>
        </w:tc>
      </w:tr>
    </w:tbl>
    <w:p>
      <w:pPr>
        <w:pStyle w:val="Heading3"/>
      </w:pPr>
      <w:r>
        <w:t>Approval and Review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Responsibility</w:t>
            </w:r>
          </w:p>
        </w:tc>
        <w:tc>
          <w:tcPr>
            <w:tcW w:type="dxa" w:w="2160"/>
          </w:tcPr>
          <w:p>
            <w:r>
              <w:t>Approval / Review Date</w:t>
            </w:r>
          </w:p>
        </w:tc>
      </w:tr>
      <w:tr>
        <w:tc>
          <w:tcPr>
            <w:tcW w:type="dxa" w:w="2160"/>
          </w:tcPr>
          <w:p>
            <w:r>
              <w:t>Report Owner</w:t>
            </w:r>
          </w:p>
        </w:tc>
        <w:tc>
          <w:tcPr>
            <w:tcW w:type="dxa" w:w="2160"/>
          </w:tcPr>
          <w:p>
            <w:r>
              <w:t>[Name]</w:t>
            </w:r>
          </w:p>
        </w:tc>
        <w:tc>
          <w:tcPr>
            <w:tcW w:type="dxa" w:w="2160"/>
          </w:tcPr>
          <w:p>
            <w:r>
              <w:t>Confirms accuracy and completeness of assessment</w:t>
            </w:r>
          </w:p>
        </w:tc>
        <w:tc>
          <w:tcPr>
            <w:tcW w:type="dxa" w:w="2160"/>
          </w:tcPr>
          <w:p>
            <w:r>
              <w:t>[Date]</w:t>
            </w:r>
          </w:p>
        </w:tc>
      </w:tr>
      <w:tr>
        <w:tc>
          <w:tcPr>
            <w:tcW w:type="dxa" w:w="2160"/>
          </w:tcPr>
          <w:p>
            <w:r>
              <w:t>CISO</w:t>
            </w:r>
          </w:p>
        </w:tc>
        <w:tc>
          <w:tcPr>
            <w:tcW w:type="dxa" w:w="2160"/>
          </w:tcPr>
          <w:p>
            <w:r>
              <w:t>[Name]</w:t>
            </w:r>
          </w:p>
        </w:tc>
        <w:tc>
          <w:tcPr>
            <w:tcW w:type="dxa" w:w="2160"/>
          </w:tcPr>
          <w:p>
            <w:r>
              <w:t>Reviews cyber threat analysis and recommendations</w:t>
            </w:r>
          </w:p>
        </w:tc>
        <w:tc>
          <w:tcPr>
            <w:tcW w:type="dxa" w:w="2160"/>
          </w:tcPr>
          <w:p>
            <w:r>
              <w:t>[Date]</w:t>
            </w:r>
          </w:p>
        </w:tc>
      </w:tr>
      <w:tr>
        <w:tc>
          <w:tcPr>
            <w:tcW w:type="dxa" w:w="2160"/>
          </w:tcPr>
          <w:p>
            <w:r>
              <w:t>ICT Risk Owner</w:t>
            </w:r>
          </w:p>
        </w:tc>
        <w:tc>
          <w:tcPr>
            <w:tcW w:type="dxa" w:w="2160"/>
          </w:tcPr>
          <w:p>
            <w:r>
              <w:t>[Name]</w:t>
            </w:r>
          </w:p>
        </w:tc>
        <w:tc>
          <w:tcPr>
            <w:tcW w:type="dxa" w:w="2160"/>
          </w:tcPr>
          <w:p>
            <w:r>
              <w:t>Confirms risk ratings and treatment approach</w:t>
            </w:r>
          </w:p>
        </w:tc>
        <w:tc>
          <w:tcPr>
            <w:tcW w:type="dxa" w:w="2160"/>
          </w:tcPr>
          <w:p>
            <w:r>
              <w:t>[Date]</w:t>
            </w:r>
          </w:p>
        </w:tc>
      </w:tr>
      <w:tr>
        <w:tc>
          <w:tcPr>
            <w:tcW w:type="dxa" w:w="2160"/>
          </w:tcPr>
          <w:p>
            <w:r>
              <w:t>Operational Resilience Lead</w:t>
            </w:r>
          </w:p>
        </w:tc>
        <w:tc>
          <w:tcPr>
            <w:tcW w:type="dxa" w:w="2160"/>
          </w:tcPr>
          <w:p>
            <w:r>
              <w:t>[Name]</w:t>
            </w:r>
          </w:p>
        </w:tc>
        <w:tc>
          <w:tcPr>
            <w:tcW w:type="dxa" w:w="2160"/>
          </w:tcPr>
          <w:p>
            <w:r>
              <w:t>Confirms alignment to critical or important functions</w:t>
            </w:r>
          </w:p>
        </w:tc>
        <w:tc>
          <w:tcPr>
            <w:tcW w:type="dxa" w:w="2160"/>
          </w:tcPr>
          <w:p>
            <w:r>
              <w:t>[Date]</w:t>
            </w:r>
          </w:p>
        </w:tc>
      </w:tr>
      <w:tr>
        <w:tc>
          <w:tcPr>
            <w:tcW w:type="dxa" w:w="2160"/>
          </w:tcPr>
          <w:p>
            <w:r>
              <w:t>Executive Approver</w:t>
            </w:r>
          </w:p>
        </w:tc>
        <w:tc>
          <w:tcPr>
            <w:tcW w:type="dxa" w:w="2160"/>
          </w:tcPr>
          <w:p>
            <w:r>
              <w:t>[Name / Committee]</w:t>
            </w:r>
          </w:p>
        </w:tc>
        <w:tc>
          <w:tcPr>
            <w:tcW w:type="dxa" w:w="2160"/>
          </w:tcPr>
          <w:p>
            <w:r>
              <w:t>Approves priorities and management actions</w:t>
            </w:r>
          </w:p>
        </w:tc>
        <w:tc>
          <w:tcPr>
            <w:tcW w:type="dxa" w:w="2160"/>
          </w:tcPr>
          <w:p>
            <w:r>
              <w:t>[Date]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