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TPP Concentration Risk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[DORA-TPP-CRA-001]</w:t>
            </w:r>
          </w:p>
        </w:tc>
        <w:tc>
          <w:tcPr>
            <w:tcW w:type="dxa" w:w="1440"/>
          </w:tcPr>
          <w:p>
            <w:r>
              <w:t>1.0</w:t>
            </w:r>
          </w:p>
        </w:tc>
        <w:tc>
          <w:tcPr>
            <w:tcW w:type="dxa" w:w="1440"/>
          </w:tcPr>
          <w:p>
            <w:r>
              <w:t>[Third-Party Risk Management / ICT Risk Owner]</w:t>
            </w:r>
          </w:p>
        </w:tc>
        <w:tc>
          <w:tcPr>
            <w:tcW w:type="dxa" w:w="1440"/>
          </w:tcPr>
          <w:p>
            <w:r>
              <w:t>[YYYY-MM-DD]</w:t>
            </w:r>
          </w:p>
        </w:tc>
        <w:tc>
          <w:tcPr>
            <w:tcW w:type="dxa" w:w="1440"/>
          </w:tcPr>
          <w:p>
            <w:r>
              <w:t>Digital Operational Resilience Act</w:t>
            </w:r>
          </w:p>
        </w:tc>
        <w:tc>
          <w:tcPr>
            <w:tcW w:type="dxa" w:w="1440"/>
          </w:tcPr>
          <w:p>
            <w:r>
              <w:t>Confidential - Internal Use Only</w:t>
            </w:r>
          </w:p>
        </w:tc>
      </w:tr>
    </w:tbl>
    <w:p>
      <w:pPr>
        <w:pStyle w:val="Heading2"/>
      </w:pPr>
      <w:r>
        <w:t>Purpose</w:t>
      </w:r>
    </w:p>
    <w:p>
      <w:r>
        <w:t>This report assesses the organisation’s concentration risk arising from its use of third-party providers supporting ICT services, including providers that support critical or important functions. It evaluates both:</w:t>
      </w:r>
    </w:p>
    <w:p>
      <w:pPr>
        <w:pStyle w:val="ListBullet"/>
      </w:pPr>
      <w:r>
        <w:t>Single-provider concentration risk - dependency on individual third-party providers where disruption, failure, insolvency, cyber incident, geopolitical event, contractual constraint, or service degradation could materially affect operations.</w:t>
      </w:r>
    </w:p>
    <w:p>
      <w:pPr>
        <w:pStyle w:val="ListBullet"/>
      </w:pPr>
      <w:r>
        <w:t>Aggregate concentration risk - dependency patterns across multiple business services, legal entities, locations, service types, technology stacks, subcontractors, cloud regions, and market providers that may create systemic or correlated exposure.</w:t>
      </w:r>
    </w:p>
    <w:p>
      <w:r>
        <w:t>The purpose of the report is to provide management with a clear view of current concentration exposure, identify areas requiring mitigation, and support informed decisions on sourcing, exit strategies, resilience investment, and third-party oversight.</w:t>
      </w:r>
    </w:p>
    <w:p>
      <w:r>
        <w:t>This report is intended to support the organisation’s broader ICT risk management, third-party risk management, operational resilience, business continuity, and outsourcing governance arrangements.</w:t>
      </w:r>
    </w:p>
    <w:p>
      <w:pPr>
        <w:pStyle w:val="Heading2"/>
      </w:pPr>
      <w:r>
        <w:t>Reporting Period &amp; Scope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Reporting period</w:t>
            </w:r>
          </w:p>
        </w:tc>
        <w:tc>
          <w:tcPr>
            <w:tcW w:type="dxa" w:w="4320"/>
          </w:tcPr>
          <w:p>
            <w:r>
              <w:t>[YYYY-MM-DD] to [YYYY-MM-DD]</w:t>
            </w:r>
          </w:p>
        </w:tc>
      </w:tr>
      <w:tr>
        <w:tc>
          <w:tcPr>
            <w:tcW w:type="dxa" w:w="4320"/>
          </w:tcPr>
          <w:p>
            <w:r>
              <w:t>Report date</w:t>
            </w:r>
          </w:p>
        </w:tc>
        <w:tc>
          <w:tcPr>
            <w:tcW w:type="dxa" w:w="4320"/>
          </w:tcPr>
          <w:p>
            <w:r>
              <w:t>[YYYY-MM-DD]</w:t>
            </w:r>
          </w:p>
        </w:tc>
      </w:tr>
      <w:tr>
        <w:tc>
          <w:tcPr>
            <w:tcW w:type="dxa" w:w="4320"/>
          </w:tcPr>
          <w:p>
            <w:r>
              <w:t>Prepared by</w:t>
            </w:r>
          </w:p>
        </w:tc>
        <w:tc>
          <w:tcPr>
            <w:tcW w:type="dxa" w:w="4320"/>
          </w:tcPr>
          <w:p>
            <w:r>
              <w:t>[Name / Function]</w:t>
            </w:r>
          </w:p>
        </w:tc>
      </w:tr>
      <w:tr>
        <w:tc>
          <w:tcPr>
            <w:tcW w:type="dxa" w:w="4320"/>
          </w:tcPr>
          <w:p>
            <w:r>
              <w:t>Reviewed by</w:t>
            </w:r>
          </w:p>
        </w:tc>
        <w:tc>
          <w:tcPr>
            <w:tcW w:type="dxa" w:w="4320"/>
          </w:tcPr>
          <w:p>
            <w:r>
              <w:t>[Name / Function]</w:t>
            </w:r>
          </w:p>
        </w:tc>
      </w:tr>
      <w:tr>
        <w:tc>
          <w:tcPr>
            <w:tcW w:type="dxa" w:w="4320"/>
          </w:tcPr>
          <w:p>
            <w:r>
              <w:t>Approved by</w:t>
            </w:r>
          </w:p>
        </w:tc>
        <w:tc>
          <w:tcPr>
            <w:tcW w:type="dxa" w:w="4320"/>
          </w:tcPr>
          <w:p>
            <w:r>
              <w:t>[Management Body / Committee Name]</w:t>
            </w:r>
          </w:p>
        </w:tc>
      </w:tr>
      <w:tr>
        <w:tc>
          <w:tcPr>
            <w:tcW w:type="dxa" w:w="4320"/>
          </w:tcPr>
          <w:p>
            <w:r>
              <w:t>Organisational scope</w:t>
            </w:r>
          </w:p>
        </w:tc>
        <w:tc>
          <w:tcPr>
            <w:tcW w:type="dxa" w:w="4320"/>
          </w:tcPr>
          <w:p>
            <w:r>
              <w:t>[Legal entities, branches, business units, or group scope covered]</w:t>
            </w:r>
          </w:p>
        </w:tc>
      </w:tr>
      <w:tr>
        <w:tc>
          <w:tcPr>
            <w:tcW w:type="dxa" w:w="4320"/>
          </w:tcPr>
          <w:p>
            <w:r>
              <w:t>Geographic scope</w:t>
            </w:r>
          </w:p>
        </w:tc>
        <w:tc>
          <w:tcPr>
            <w:tcW w:type="dxa" w:w="4320"/>
          </w:tcPr>
          <w:p>
            <w:r>
              <w:t>[Countries / regions covered]</w:t>
            </w:r>
          </w:p>
        </w:tc>
      </w:tr>
      <w:tr>
        <w:tc>
          <w:tcPr>
            <w:tcW w:type="dxa" w:w="4320"/>
          </w:tcPr>
          <w:p>
            <w:r>
              <w:t>Provider scope</w:t>
            </w:r>
          </w:p>
        </w:tc>
        <w:tc>
          <w:tcPr>
            <w:tcW w:type="dxa" w:w="4320"/>
          </w:tcPr>
          <w:p>
            <w:r>
              <w:t>Third-party providers delivering ICT services, including cloud, data centre, managed services, software-as-a-service, telecommunications, payment technology, cyber security services, core platforms, data services, and material subcontracted ICT services</w:t>
            </w:r>
          </w:p>
        </w:tc>
      </w:tr>
      <w:tr>
        <w:tc>
          <w:tcPr>
            <w:tcW w:type="dxa" w:w="4320"/>
          </w:tcPr>
          <w:p>
            <w:r>
              <w:t>Service scope</w:t>
            </w:r>
          </w:p>
        </w:tc>
        <w:tc>
          <w:tcPr>
            <w:tcW w:type="dxa" w:w="4320"/>
          </w:tcPr>
          <w:p>
            <w:r>
              <w:t>ICT services supporting critical or important functions, material business services, regulated activities, customer-facing channels, internal operations, and resilience capabilities</w:t>
            </w:r>
          </w:p>
        </w:tc>
      </w:tr>
      <w:tr>
        <w:tc>
          <w:tcPr>
            <w:tcW w:type="dxa" w:w="4320"/>
          </w:tcPr>
          <w:p>
            <w:r>
              <w:t>Exclusions</w:t>
            </w:r>
          </w:p>
        </w:tc>
        <w:tc>
          <w:tcPr>
            <w:tcW w:type="dxa" w:w="4320"/>
          </w:tcPr>
          <w:p>
            <w:r>
              <w:t>[Any exclusions and rationale, e.g. providers below materiality threshold, non-ICT suppliers, temporary pilot services]</w:t>
            </w:r>
          </w:p>
        </w:tc>
      </w:tr>
      <w:tr>
        <w:tc>
          <w:tcPr>
            <w:tcW w:type="dxa" w:w="4320"/>
          </w:tcPr>
          <w:p>
            <w:r>
              <w:t>Data sources</w:t>
            </w:r>
          </w:p>
        </w:tc>
        <w:tc>
          <w:tcPr>
            <w:tcW w:type="dxa" w:w="4320"/>
          </w:tcPr>
          <w:p>
            <w:r>
              <w:t>Contract register, register of ICT third-party arrangements, CMDB, business service mapping, outsourcing register, procurement records, cloud inventories, incident records, business impact analyses, exit plans, resilience testing results, provider due diligence files, and relationship manager attestations</w:t>
            </w:r>
          </w:p>
        </w:tc>
      </w:tr>
    </w:tbl>
    <w:p>
      <w:r>
        <w:t>For this reporting period, the assessment covered [number] third-party providers, of which [number] were identified as supporting critical or important functions. The assessment also considered known material subcontractors where information was available through contractual disclosures, provider due diligence, service architecture reviews, or supplier attestations.</w:t>
      </w:r>
    </w:p>
    <w:p>
      <w:r>
        <w:t>The analysis included both direct concentration risks and indirect dependencies, including where multiple providers rely on the same infrastructure, cloud platform, software vendor, data centre, connectivity provider, jurisdiction, or specialist subcontractor.</w:t>
      </w:r>
    </w:p>
    <w:p>
      <w:pPr>
        <w:pStyle w:val="Heading2"/>
      </w:pPr>
      <w:r>
        <w:t>Executive Summary</w:t>
      </w:r>
    </w:p>
    <w:p>
      <w:r>
        <w:t>The assessment identified a concentration risk profile of [Low / Moderate / High / Critical] overall. The organisation has several well-established third-party governance controls, including contractual due diligence, relationship ownership, service monitoring, and periodic risk reviews. However, the analysis identified material areas where operational resilience could be affected by reliance on a limited number of providers, common technology platforms, and insufficiently mature exit or substitution arrangements.</w:t>
      </w:r>
    </w:p>
    <w:p>
      <w:pPr>
        <w:pStyle w:val="Heading3"/>
      </w:pPr>
      <w:r>
        <w:t>Overall Concentration Risk 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Rating</w:t>
            </w:r>
          </w:p>
        </w:tc>
        <w:tc>
          <w:tcPr>
            <w:tcW w:type="dxa" w:w="2880"/>
          </w:tcPr>
          <w:p>
            <w:r>
              <w:t>Summary</w:t>
            </w:r>
          </w:p>
        </w:tc>
      </w:tr>
      <w:tr>
        <w:tc>
          <w:tcPr>
            <w:tcW w:type="dxa" w:w="2880"/>
          </w:tcPr>
          <w:p>
            <w:r>
              <w:t>Single-provider dependency</w:t>
            </w:r>
          </w:p>
        </w:tc>
        <w:tc>
          <w:tcPr>
            <w:tcW w:type="dxa" w:w="2880"/>
          </w:tcPr>
          <w:p>
            <w:r>
              <w:t>[Low / Moderate / High / Critical]</w:t>
            </w:r>
          </w:p>
        </w:tc>
        <w:tc>
          <w:tcPr>
            <w:tcW w:type="dxa" w:w="2880"/>
          </w:tcPr>
          <w:p>
            <w:r>
              <w:t>[Summary of most significant individual provider dependency]</w:t>
            </w:r>
          </w:p>
        </w:tc>
      </w:tr>
      <w:tr>
        <w:tc>
          <w:tcPr>
            <w:tcW w:type="dxa" w:w="2880"/>
          </w:tcPr>
          <w:p>
            <w:r>
              <w:t>Aggregate provider concentration</w:t>
            </w:r>
          </w:p>
        </w:tc>
        <w:tc>
          <w:tcPr>
            <w:tcW w:type="dxa" w:w="2880"/>
          </w:tcPr>
          <w:p>
            <w:r>
              <w:t>[Low / Moderate / High / Critical]</w:t>
            </w:r>
          </w:p>
        </w:tc>
        <w:tc>
          <w:tcPr>
            <w:tcW w:type="dxa" w:w="2880"/>
          </w:tcPr>
          <w:p>
            <w:r>
              <w:t>[Summary of dependency across providers, services, or technology stacks]</w:t>
            </w:r>
          </w:p>
        </w:tc>
      </w:tr>
      <w:tr>
        <w:tc>
          <w:tcPr>
            <w:tcW w:type="dxa" w:w="2880"/>
          </w:tcPr>
          <w:p>
            <w:r>
              <w:t>Critical or important function exposure</w:t>
            </w:r>
          </w:p>
        </w:tc>
        <w:tc>
          <w:tcPr>
            <w:tcW w:type="dxa" w:w="2880"/>
          </w:tcPr>
          <w:p>
            <w:r>
              <w:t>[Low / Moderate / High / Critical]</w:t>
            </w:r>
          </w:p>
        </w:tc>
        <w:tc>
          <w:tcPr>
            <w:tcW w:type="dxa" w:w="2880"/>
          </w:tcPr>
          <w:p>
            <w:r>
              <w:t>[Summary of provider support for critical or important functions]</w:t>
            </w:r>
          </w:p>
        </w:tc>
      </w:tr>
      <w:tr>
        <w:tc>
          <w:tcPr>
            <w:tcW w:type="dxa" w:w="2880"/>
          </w:tcPr>
          <w:p>
            <w:r>
              <w:t>Cloud and hosting concentration</w:t>
            </w:r>
          </w:p>
        </w:tc>
        <w:tc>
          <w:tcPr>
            <w:tcW w:type="dxa" w:w="2880"/>
          </w:tcPr>
          <w:p>
            <w:r>
              <w:t>[Low / Moderate / High / Critical]</w:t>
            </w:r>
          </w:p>
        </w:tc>
        <w:tc>
          <w:tcPr>
            <w:tcW w:type="dxa" w:w="2880"/>
          </w:tcPr>
          <w:p>
            <w:r>
              <w:t>[Summary of cloud, data centre, or hosting exposure]</w:t>
            </w:r>
          </w:p>
        </w:tc>
      </w:tr>
      <w:tr>
        <w:tc>
          <w:tcPr>
            <w:tcW w:type="dxa" w:w="2880"/>
          </w:tcPr>
          <w:p>
            <w:r>
              <w:t>Subcontractor and fourth-party visibility</w:t>
            </w:r>
          </w:p>
        </w:tc>
        <w:tc>
          <w:tcPr>
            <w:tcW w:type="dxa" w:w="2880"/>
          </w:tcPr>
          <w:p>
            <w:r>
              <w:t>[Low / Moderate / High / Critical]</w:t>
            </w:r>
          </w:p>
        </w:tc>
        <w:tc>
          <w:tcPr>
            <w:tcW w:type="dxa" w:w="2880"/>
          </w:tcPr>
          <w:p>
            <w:r>
              <w:t>[Summary of visibility and control over material subcontractors]</w:t>
            </w:r>
          </w:p>
        </w:tc>
      </w:tr>
      <w:tr>
        <w:tc>
          <w:tcPr>
            <w:tcW w:type="dxa" w:w="2880"/>
          </w:tcPr>
          <w:p>
            <w:r>
              <w:t>Exit and substitutability</w:t>
            </w:r>
          </w:p>
        </w:tc>
        <w:tc>
          <w:tcPr>
            <w:tcW w:type="dxa" w:w="2880"/>
          </w:tcPr>
          <w:p>
            <w:r>
              <w:t>[Low / Moderate / High / Critical]</w:t>
            </w:r>
          </w:p>
        </w:tc>
        <w:tc>
          <w:tcPr>
            <w:tcW w:type="dxa" w:w="2880"/>
          </w:tcPr>
          <w:p>
            <w:r>
              <w:t>[Summary of exit feasibility and portability position]</w:t>
            </w:r>
          </w:p>
        </w:tc>
      </w:tr>
      <w:tr>
        <w:tc>
          <w:tcPr>
            <w:tcW w:type="dxa" w:w="2880"/>
          </w:tcPr>
          <w:p>
            <w:r>
              <w:t>Geographic and jurisdictional exposure</w:t>
            </w:r>
          </w:p>
        </w:tc>
        <w:tc>
          <w:tcPr>
            <w:tcW w:type="dxa" w:w="2880"/>
          </w:tcPr>
          <w:p>
            <w:r>
              <w:t>[Low / Moderate / High / Critical]</w:t>
            </w:r>
          </w:p>
        </w:tc>
        <w:tc>
          <w:tcPr>
            <w:tcW w:type="dxa" w:w="2880"/>
          </w:tcPr>
          <w:p>
            <w:r>
              <w:t>[Summary of country, region, and legal exposure]</w:t>
            </w:r>
          </w:p>
        </w:tc>
      </w:tr>
      <w:tr>
        <w:tc>
          <w:tcPr>
            <w:tcW w:type="dxa" w:w="2880"/>
          </w:tcPr>
          <w:p>
            <w:r>
              <w:t>Financial and market dependency</w:t>
            </w:r>
          </w:p>
        </w:tc>
        <w:tc>
          <w:tcPr>
            <w:tcW w:type="dxa" w:w="2880"/>
          </w:tcPr>
          <w:p>
            <w:r>
              <w:t>[Low / Moderate / High / Critical]</w:t>
            </w:r>
          </w:p>
        </w:tc>
        <w:tc>
          <w:tcPr>
            <w:tcW w:type="dxa" w:w="2880"/>
          </w:tcPr>
          <w:p>
            <w:r>
              <w:t>[Summary of dependency on limited market providers or specialist suppliers]</w:t>
            </w:r>
          </w:p>
        </w:tc>
      </w:tr>
    </w:tbl>
    <w:p>
      <w:pPr>
        <w:pStyle w:val="Heading3"/>
      </w:pPr>
      <w:r>
        <w:t>Key Findings</w:t>
      </w:r>
    </w:p>
    <w:p>
      <w:pPr>
        <w:pStyle w:val="ListBullet"/>
      </w:pPr>
      <w:r>
        <w:t>High dependency on [Provider A] for [service area]</w:t>
      </w:r>
    </w:p>
    <w:p>
      <w:pPr>
        <w:pStyle w:val="ListBullet"/>
      </w:pPr>
      <w:r>
        <w:t>[Provider A] supports [number] critical or important functions and [number] material business services.</w:t>
      </w:r>
    </w:p>
    <w:p>
      <w:pPr>
        <w:pStyle w:val="ListBullet"/>
      </w:pPr>
      <w:r>
        <w:t>The provider is embedded in core operational workflows with limited near-term substitutability.</w:t>
      </w:r>
    </w:p>
    <w:p>
      <w:pPr>
        <w:pStyle w:val="ListBullet"/>
      </w:pPr>
      <w:r>
        <w:t>Exit execution is estimated at [number] months and would require [system migration / data conversion / customer communication / regulatory notification].</w:t>
      </w:r>
    </w:p>
    <w:p>
      <w:pPr>
        <w:pStyle w:val="ListBullet"/>
      </w:pPr>
      <w:r>
        <w:t>Cloud infrastructure concentration across multiple services</w:t>
      </w:r>
    </w:p>
    <w:p>
      <w:pPr>
        <w:pStyle w:val="ListBullet"/>
      </w:pPr>
      <w:r>
        <w:t>[percentage]% of in-scope cloud workloads are hosted on [Cloud Provider].</w:t>
      </w:r>
    </w:p>
    <w:p>
      <w:pPr>
        <w:pStyle w:val="ListBullet"/>
      </w:pPr>
      <w:r>
        <w:t>Multiple business services rely on the same cloud region or paired regions.</w:t>
      </w:r>
    </w:p>
    <w:p>
      <w:pPr>
        <w:pStyle w:val="ListBullet"/>
      </w:pPr>
      <w:r>
        <w:t>Current resilience arrangements reduce availability risk but do not fully address provider-wide service disruption, account-level compromise, or contractual termination scenarios.</w:t>
      </w:r>
    </w:p>
    <w:p>
      <w:pPr>
        <w:pStyle w:val="ListBullet"/>
      </w:pPr>
      <w:r>
        <w:t>Limited visibility of subcontractor dependencies</w:t>
      </w:r>
    </w:p>
    <w:p>
      <w:pPr>
        <w:pStyle w:val="ListBullet"/>
      </w:pPr>
      <w:r>
        <w:t>For [number] providers, subcontractor information is incomplete, outdated, or not sufficiently granular.</w:t>
      </w:r>
    </w:p>
    <w:p>
      <w:pPr>
        <w:pStyle w:val="ListBullet"/>
      </w:pPr>
      <w:r>
        <w:t>Several providers use common subcontractors for hosting, support, connectivity, identity services, or monitoring.</w:t>
      </w:r>
    </w:p>
    <w:p>
      <w:pPr>
        <w:pStyle w:val="ListBullet"/>
      </w:pPr>
      <w:r>
        <w:t>The organisation may have correlated exposure that is not fully reflected in direct provider-level risk ratings.</w:t>
      </w:r>
    </w:p>
    <w:p>
      <w:pPr>
        <w:pStyle w:val="ListBullet"/>
      </w:pPr>
      <w:r>
        <w:t>Exit plans require further operational validation</w:t>
      </w:r>
    </w:p>
    <w:p>
      <w:pPr>
        <w:pStyle w:val="ListBullet"/>
      </w:pPr>
      <w:r>
        <w:t>Exit strategies exist for [number] critical or important ICT arrangements, but only [number] have been operationally tested or validated through tabletop exercises.</w:t>
      </w:r>
    </w:p>
    <w:p>
      <w:pPr>
        <w:pStyle w:val="ListBullet"/>
      </w:pPr>
      <w:r>
        <w:t>Several exit plans rely on assumptions about data portability, availability of skilled resources, and cooperation from incumbent providers.</w:t>
      </w:r>
    </w:p>
    <w:p>
      <w:pPr>
        <w:pStyle w:val="ListBullet"/>
      </w:pPr>
      <w:r>
        <w:t>Market concentration creates constrained substitution options</w:t>
      </w:r>
    </w:p>
    <w:p>
      <w:pPr>
        <w:pStyle w:val="ListBullet"/>
      </w:pPr>
      <w:r>
        <w:t>In certain service areas, such as [core banking platform / payment processing / market data / identity services / cyber monitoring], there are few viable alternative providers that meet regulatory, technical, security, and integration requirements.</w:t>
      </w:r>
    </w:p>
    <w:p>
      <w:pPr>
        <w:pStyle w:val="ListBullet"/>
      </w:pPr>
      <w:r>
        <w:t>Replacement would likely involve extended transformation activity rather than a straightforward provider substitution.</w:t>
      </w:r>
    </w:p>
    <w:p>
      <w:pPr>
        <w:pStyle w:val="Heading3"/>
      </w:pPr>
      <w:r>
        <w:t>Management Attention Required</w:t>
      </w:r>
    </w:p>
    <w:p>
      <w:r>
        <w:t>Immediate management attention is recommended for:</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Area</w:t>
            </w:r>
          </w:p>
        </w:tc>
        <w:tc>
          <w:tcPr>
            <w:tcW w:type="dxa" w:w="2880"/>
          </w:tcPr>
          <w:p>
            <w:r>
              <w:t>Required Management Decision</w:t>
            </w:r>
          </w:p>
        </w:tc>
      </w:tr>
      <w:tr>
        <w:tc>
          <w:tcPr>
            <w:tcW w:type="dxa" w:w="2880"/>
          </w:tcPr>
          <w:p>
            <w:r>
              <w:t>1</w:t>
            </w:r>
          </w:p>
        </w:tc>
        <w:tc>
          <w:tcPr>
            <w:tcW w:type="dxa" w:w="2880"/>
          </w:tcPr>
          <w:p>
            <w:r>
              <w:t>[Provider A] concentration</w:t>
            </w:r>
          </w:p>
        </w:tc>
        <w:tc>
          <w:tcPr>
            <w:tcW w:type="dxa" w:w="2880"/>
          </w:tcPr>
          <w:p>
            <w:r>
              <w:t>Confirm risk appetite position and approve mitigation plan</w:t>
            </w:r>
          </w:p>
        </w:tc>
      </w:tr>
      <w:tr>
        <w:tc>
          <w:tcPr>
            <w:tcW w:type="dxa" w:w="2880"/>
          </w:tcPr>
          <w:p>
            <w:r>
              <w:t>2</w:t>
            </w:r>
          </w:p>
        </w:tc>
        <w:tc>
          <w:tcPr>
            <w:tcW w:type="dxa" w:w="2880"/>
          </w:tcPr>
          <w:p>
            <w:r>
              <w:t>Cloud hosting concentration</w:t>
            </w:r>
          </w:p>
        </w:tc>
        <w:tc>
          <w:tcPr>
            <w:tcW w:type="dxa" w:w="2880"/>
          </w:tcPr>
          <w:p>
            <w:r>
              <w:t>Decide whether to pursue multi-region, multi-account, or selective multi-provider resilience strategy</w:t>
            </w:r>
          </w:p>
        </w:tc>
      </w:tr>
      <w:tr>
        <w:tc>
          <w:tcPr>
            <w:tcW w:type="dxa" w:w="2880"/>
          </w:tcPr>
          <w:p>
            <w:r>
              <w:t>3</w:t>
            </w:r>
          </w:p>
        </w:tc>
        <w:tc>
          <w:tcPr>
            <w:tcW w:type="dxa" w:w="2880"/>
          </w:tcPr>
          <w:p>
            <w:r>
              <w:t>Subcontractor transparency</w:t>
            </w:r>
          </w:p>
        </w:tc>
        <w:tc>
          <w:tcPr>
            <w:tcW w:type="dxa" w:w="2880"/>
          </w:tcPr>
          <w:p>
            <w:r>
              <w:t>Mandate remediation of incomplete subcontractor disclosures in material arrangements</w:t>
            </w:r>
          </w:p>
        </w:tc>
      </w:tr>
      <w:tr>
        <w:tc>
          <w:tcPr>
            <w:tcW w:type="dxa" w:w="2880"/>
          </w:tcPr>
          <w:p>
            <w:r>
              <w:t>4</w:t>
            </w:r>
          </w:p>
        </w:tc>
        <w:tc>
          <w:tcPr>
            <w:tcW w:type="dxa" w:w="2880"/>
          </w:tcPr>
          <w:p>
            <w:r>
              <w:t>Exit plan validation</w:t>
            </w:r>
          </w:p>
        </w:tc>
        <w:tc>
          <w:tcPr>
            <w:tcW w:type="dxa" w:w="2880"/>
          </w:tcPr>
          <w:p>
            <w:r>
              <w:t>Approve testing schedule for critical or important ICT arrangements</w:t>
            </w:r>
          </w:p>
        </w:tc>
      </w:tr>
      <w:tr>
        <w:tc>
          <w:tcPr>
            <w:tcW w:type="dxa" w:w="2880"/>
          </w:tcPr>
          <w:p>
            <w:r>
              <w:t>5</w:t>
            </w:r>
          </w:p>
        </w:tc>
        <w:tc>
          <w:tcPr>
            <w:tcW w:type="dxa" w:w="2880"/>
          </w:tcPr>
          <w:p>
            <w:r>
              <w:t>Contractual leverage</w:t>
            </w:r>
          </w:p>
        </w:tc>
        <w:tc>
          <w:tcPr>
            <w:tcW w:type="dxa" w:w="2880"/>
          </w:tcPr>
          <w:p>
            <w:r>
              <w:t>Approve contract remediation priorities for audit rights, access rights, termination support, data return, and subcontractor notification</w:t>
            </w:r>
          </w:p>
        </w:tc>
      </w:tr>
    </w:tbl>
    <w:p>
      <w:pPr>
        <w:pStyle w:val="Heading2"/>
      </w:pPr>
      <w:r>
        <w:t>Methodology</w:t>
      </w:r>
    </w:p>
    <w:p>
      <w:r>
        <w:t>The concentration risk assessment was performed using a structured, evidence-based approach combining quantitative indicators, qualitative judgement, service criticality, substitutability analysis, and resilience impact assessment.</w:t>
      </w:r>
    </w:p>
    <w:p>
      <w:pPr>
        <w:pStyle w:val="Heading3"/>
      </w:pPr>
      <w:r>
        <w:t>Assessment Approach</w:t>
      </w:r>
    </w:p>
    <w:p>
      <w:r>
        <w:t>The methodology consisted of the following steps:</w:t>
      </w:r>
    </w:p>
    <w:p>
      <w:pPr>
        <w:pStyle w:val="ListBullet"/>
      </w:pPr>
      <w:r>
        <w:t>Provider population validation</w:t>
      </w:r>
    </w:p>
    <w:p>
      <w:pPr>
        <w:pStyle w:val="ListBullet"/>
      </w:pPr>
      <w:r>
        <w:t>Reconciled the third-party provider inventory against the ICT third-party register, procurement records, contract repository, and business service mapping.</w:t>
      </w:r>
    </w:p>
    <w:p>
      <w:pPr>
        <w:pStyle w:val="ListBullet"/>
      </w:pPr>
      <w:r>
        <w:t>Confirmed whether providers deliver ICT services and whether services support critical or important functions.</w:t>
      </w:r>
    </w:p>
    <w:p>
      <w:pPr>
        <w:pStyle w:val="ListBullet"/>
      </w:pPr>
      <w:r>
        <w:t>Removed duplicates and grouped related entities under provider group structures where relevant.</w:t>
      </w:r>
    </w:p>
    <w:p>
      <w:pPr>
        <w:pStyle w:val="ListBullet"/>
      </w:pPr>
      <w:r>
        <w:t>Service and function mapping</w:t>
      </w:r>
    </w:p>
    <w:p>
      <w:pPr>
        <w:pStyle w:val="ListBullet"/>
      </w:pPr>
      <w:r>
        <w:t>Mapped each provider to supported systems, applications, business services, legal entities, customer channels, locations, and operational processes.</w:t>
      </w:r>
    </w:p>
    <w:p>
      <w:pPr>
        <w:pStyle w:val="ListBullet"/>
      </w:pPr>
      <w:r>
        <w:t>Identified whether the provider supports critical or important functions.</w:t>
      </w:r>
    </w:p>
    <w:p>
      <w:pPr>
        <w:pStyle w:val="ListBullet"/>
      </w:pPr>
      <w:r>
        <w:t>Assessed dependency depth, including whether the provider is essential, important, replaceable, or ancillary to service delivery.</w:t>
      </w:r>
    </w:p>
    <w:p>
      <w:pPr>
        <w:pStyle w:val="ListBullet"/>
      </w:pPr>
      <w:r>
        <w:t>Exposure measurement</w:t>
      </w:r>
    </w:p>
    <w:p>
      <w:pPr>
        <w:pStyle w:val="ListBullet"/>
      </w:pPr>
      <w:r>
        <w:t>Calculated spend concentration, service concentration, system dependency, data dependency, user dependency, transaction volume, and critical function coverage.</w:t>
      </w:r>
    </w:p>
    <w:p>
      <w:pPr>
        <w:pStyle w:val="ListBullet"/>
      </w:pPr>
      <w:r>
        <w:t>Identified common platforms, hosting environments, subcontractors, regions, and service dependencies.</w:t>
      </w:r>
    </w:p>
    <w:p>
      <w:pPr>
        <w:pStyle w:val="ListBullet"/>
      </w:pPr>
      <w:r>
        <w:t>Resilience and substitutability review</w:t>
      </w:r>
    </w:p>
    <w:p>
      <w:pPr>
        <w:pStyle w:val="ListBullet"/>
      </w:pPr>
      <w:r>
        <w:t>Reviewed business continuity arrangements, disaster recovery capabilities, exit plans, recovery objectives, operational workarounds, data portability, and alternative providers.</w:t>
      </w:r>
    </w:p>
    <w:p>
      <w:pPr>
        <w:pStyle w:val="ListBullet"/>
      </w:pPr>
      <w:r>
        <w:t>Assessed whether disruption to the provider could be absorbed without breaching business impact tolerances.</w:t>
      </w:r>
    </w:p>
    <w:p>
      <w:pPr>
        <w:pStyle w:val="ListBullet"/>
      </w:pPr>
      <w:r>
        <w:t>Contract and governance review</w:t>
      </w:r>
    </w:p>
    <w:p>
      <w:pPr>
        <w:pStyle w:val="ListBullet"/>
      </w:pPr>
      <w:r>
        <w:t>Reviewed contractual rights, termination support, access and audit rights, data return provisions, subcontracting controls, resilience commitments, incident notification obligations, and service level arrangements.</w:t>
      </w:r>
    </w:p>
    <w:p>
      <w:pPr>
        <w:pStyle w:val="ListBullet"/>
      </w:pPr>
      <w:r>
        <w:t>Assessed relationship governance, performance monitoring, incident history, and financial stability information.</w:t>
      </w:r>
    </w:p>
    <w:p>
      <w:pPr>
        <w:pStyle w:val="ListBullet"/>
      </w:pPr>
      <w:r>
        <w:t>Risk scoring and management challenge</w:t>
      </w:r>
    </w:p>
    <w:p>
      <w:pPr>
        <w:pStyle w:val="ListBullet"/>
      </w:pPr>
      <w:r>
        <w:t>Applied a concentration risk scoring model using defined indicators and professional judgement.</w:t>
      </w:r>
    </w:p>
    <w:p>
      <w:pPr>
        <w:pStyle w:val="ListBullet"/>
      </w:pPr>
      <w:r>
        <w:t>Validated results with service owners, risk owners, procurement, technology, resilience, legal, compliance, and third-party risk teams.</w:t>
      </w:r>
    </w:p>
    <w:p>
      <w:pPr>
        <w:pStyle w:val="ListBullet"/>
      </w:pPr>
      <w:r>
        <w:t>Escalated material findings for management review.</w:t>
      </w:r>
    </w:p>
    <w:p>
      <w:pPr>
        <w:pStyle w:val="Heading3"/>
      </w:pPr>
      <w:r>
        <w:t>Risk Rating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Management Response</w:t>
            </w:r>
          </w:p>
        </w:tc>
      </w:tr>
      <w:tr>
        <w:tc>
          <w:tcPr>
            <w:tcW w:type="dxa" w:w="2880"/>
          </w:tcPr>
          <w:p>
            <w:r>
              <w:t>Low</w:t>
            </w:r>
          </w:p>
        </w:tc>
        <w:tc>
          <w:tcPr>
            <w:tcW w:type="dxa" w:w="2880"/>
          </w:tcPr>
          <w:p>
            <w:r>
              <w:t>Dependency is limited, alternatives are available, exit is achievable within acceptable timeframes, and disruption is unlikely to materially affect critical operations.</w:t>
            </w:r>
          </w:p>
        </w:tc>
        <w:tc>
          <w:tcPr>
            <w:tcW w:type="dxa" w:w="2880"/>
          </w:tcPr>
          <w:p>
            <w:r>
              <w:t>Monitor through standard third-party governance.</w:t>
            </w:r>
          </w:p>
        </w:tc>
      </w:tr>
      <w:tr>
        <w:tc>
          <w:tcPr>
            <w:tcW w:type="dxa" w:w="2880"/>
          </w:tcPr>
          <w:p>
            <w:r>
              <w:t>Moderate</w:t>
            </w:r>
          </w:p>
        </w:tc>
        <w:tc>
          <w:tcPr>
            <w:tcW w:type="dxa" w:w="2880"/>
          </w:tcPr>
          <w:p>
            <w:r>
              <w:t>Dependency is meaningful but manageable; some substitution or workaround exists, although execution may require planning and resources.</w:t>
            </w:r>
          </w:p>
        </w:tc>
        <w:tc>
          <w:tcPr>
            <w:tcW w:type="dxa" w:w="2880"/>
          </w:tcPr>
          <w:p>
            <w:r>
              <w:t>Maintain oversight and implement targeted improvements.</w:t>
            </w:r>
          </w:p>
        </w:tc>
      </w:tr>
      <w:tr>
        <w:tc>
          <w:tcPr>
            <w:tcW w:type="dxa" w:w="2880"/>
          </w:tcPr>
          <w:p>
            <w:r>
              <w:t>High</w:t>
            </w:r>
          </w:p>
        </w:tc>
        <w:tc>
          <w:tcPr>
            <w:tcW w:type="dxa" w:w="2880"/>
          </w:tcPr>
          <w:p>
            <w:r>
              <w:t>Dependency is significant; disruption could materially affect important operations; alternatives are limited, costly, or slow to implement.</w:t>
            </w:r>
          </w:p>
        </w:tc>
        <w:tc>
          <w:tcPr>
            <w:tcW w:type="dxa" w:w="2880"/>
          </w:tcPr>
          <w:p>
            <w:r>
              <w:t>Formal mitigation plan required, with senior management oversight.</w:t>
            </w:r>
          </w:p>
        </w:tc>
      </w:tr>
      <w:tr>
        <w:tc>
          <w:tcPr>
            <w:tcW w:type="dxa" w:w="2880"/>
          </w:tcPr>
          <w:p>
            <w:r>
              <w:t>Critical</w:t>
            </w:r>
          </w:p>
        </w:tc>
        <w:tc>
          <w:tcPr>
            <w:tcW w:type="dxa" w:w="2880"/>
          </w:tcPr>
          <w:p>
            <w:r>
              <w:t>Dependency is severe; provider failure or loss could threaten critical operations, cause significant customer harm, breach impact tolerances, or create regulatory concern.</w:t>
            </w:r>
          </w:p>
        </w:tc>
        <w:tc>
          <w:tcPr>
            <w:tcW w:type="dxa" w:w="2880"/>
          </w:tcPr>
          <w:p>
            <w:r>
              <w:t>Immediate executive attention required; risk treatment, contingency measures, and board-level visibility expected.</w:t>
            </w:r>
          </w:p>
        </w:tc>
      </w:tr>
    </w:tbl>
    <w:p>
      <w:pPr>
        <w:pStyle w:val="Heading3"/>
      </w:pPr>
      <w:r>
        <w:t>Assessment Criteria</w:t>
      </w:r>
    </w:p>
    <w:tbl>
      <w:tblPr>
        <w:tblStyle w:val="TableGrid"/>
        <w:tblW w:type="auto" w:w="0"/>
        <w:tblLook w:firstColumn="1" w:firstRow="1" w:lastColumn="0" w:lastRow="0" w:noHBand="0" w:noVBand="1" w:val="04A0"/>
      </w:tblPr>
      <w:tblGrid>
        <w:gridCol w:w="4320"/>
        <w:gridCol w:w="4320"/>
      </w:tblGrid>
      <w:tr>
        <w:tc>
          <w:tcPr>
            <w:tcW w:type="dxa" w:w="4320"/>
          </w:tcPr>
          <w:p>
            <w:r>
              <w:t>Assessment Dimension</w:t>
            </w:r>
          </w:p>
        </w:tc>
        <w:tc>
          <w:tcPr>
            <w:tcW w:type="dxa" w:w="4320"/>
          </w:tcPr>
          <w:p>
            <w:r>
              <w:t>Indicators Considered</w:t>
            </w:r>
          </w:p>
        </w:tc>
      </w:tr>
      <w:tr>
        <w:tc>
          <w:tcPr>
            <w:tcW w:type="dxa" w:w="4320"/>
          </w:tcPr>
          <w:p>
            <w:r>
              <w:t>Criticality</w:t>
            </w:r>
          </w:p>
        </w:tc>
        <w:tc>
          <w:tcPr>
            <w:tcW w:type="dxa" w:w="4320"/>
          </w:tcPr>
          <w:p>
            <w:r>
              <w:t>Support for critical or important functions, regulated services, customer-facing operations, payment flows, trading, reporting, security operations, data processing, and continuity capabilities</w:t>
            </w:r>
          </w:p>
        </w:tc>
      </w:tr>
      <w:tr>
        <w:tc>
          <w:tcPr>
            <w:tcW w:type="dxa" w:w="4320"/>
          </w:tcPr>
          <w:p>
            <w:r>
              <w:t>Substitutability</w:t>
            </w:r>
          </w:p>
        </w:tc>
        <w:tc>
          <w:tcPr>
            <w:tcW w:type="dxa" w:w="4320"/>
          </w:tcPr>
          <w:p>
            <w:r>
              <w:t>Availability of alternative providers, internal capability, switching complexity, data portability, integration complexity, licensing constraints, specialist expertise, and market maturity</w:t>
            </w:r>
          </w:p>
        </w:tc>
      </w:tr>
      <w:tr>
        <w:tc>
          <w:tcPr>
            <w:tcW w:type="dxa" w:w="4320"/>
          </w:tcPr>
          <w:p>
            <w:r>
              <w:t>Exposure scale</w:t>
            </w:r>
          </w:p>
        </w:tc>
        <w:tc>
          <w:tcPr>
            <w:tcW w:type="dxa" w:w="4320"/>
          </w:tcPr>
          <w:p>
            <w:r>
              <w:t>Number of services supported, number of systems dependent, legal entities affected, transaction volumes, customer population, data volumes, financial value, and operational workload</w:t>
            </w:r>
          </w:p>
        </w:tc>
      </w:tr>
      <w:tr>
        <w:tc>
          <w:tcPr>
            <w:tcW w:type="dxa" w:w="4320"/>
          </w:tcPr>
          <w:p>
            <w:r>
              <w:t>Resilience</w:t>
            </w:r>
          </w:p>
        </w:tc>
        <w:tc>
          <w:tcPr>
            <w:tcW w:type="dxa" w:w="4320"/>
          </w:tcPr>
          <w:p>
            <w:r>
              <w:t>Availability architecture, disaster recovery capability, regional redundancy, recovery objectives, tested continuity plans, incident response coordination, and fallback processes</w:t>
            </w:r>
          </w:p>
        </w:tc>
      </w:tr>
      <w:tr>
        <w:tc>
          <w:tcPr>
            <w:tcW w:type="dxa" w:w="4320"/>
          </w:tcPr>
          <w:p>
            <w:r>
              <w:t>Contractual control</w:t>
            </w:r>
          </w:p>
        </w:tc>
        <w:tc>
          <w:tcPr>
            <w:tcW w:type="dxa" w:w="4320"/>
          </w:tcPr>
          <w:p>
            <w:r>
              <w:t>Termination rights, exit support, audit and access rights, subcontractor controls, data return, data deletion, incident notification, service level commitments, and regulatory cooperation</w:t>
            </w:r>
          </w:p>
        </w:tc>
      </w:tr>
      <w:tr>
        <w:tc>
          <w:tcPr>
            <w:tcW w:type="dxa" w:w="4320"/>
          </w:tcPr>
          <w:p>
            <w:r>
              <w:t>Geographic risk</w:t>
            </w:r>
          </w:p>
        </w:tc>
        <w:tc>
          <w:tcPr>
            <w:tcW w:type="dxa" w:w="4320"/>
          </w:tcPr>
          <w:p>
            <w:r>
              <w:t>Provider service locations, data residency, support locations, jurisdictional exposure, geopolitical risk, cross-border transfer considerations, and regional dependency</w:t>
            </w:r>
          </w:p>
        </w:tc>
      </w:tr>
      <w:tr>
        <w:tc>
          <w:tcPr>
            <w:tcW w:type="dxa" w:w="4320"/>
          </w:tcPr>
          <w:p>
            <w:r>
              <w:t>Subcontractor risk</w:t>
            </w:r>
          </w:p>
        </w:tc>
        <w:tc>
          <w:tcPr>
            <w:tcW w:type="dxa" w:w="4320"/>
          </w:tcPr>
          <w:p>
            <w:r>
              <w:t>Material subcontractors, common fourth parties, provider reliance on hyperscale cloud, telecommunications, data centres, specialist technology vendors, or offshore support centres</w:t>
            </w:r>
          </w:p>
        </w:tc>
      </w:tr>
      <w:tr>
        <w:tc>
          <w:tcPr>
            <w:tcW w:type="dxa" w:w="4320"/>
          </w:tcPr>
          <w:p>
            <w:r>
              <w:t>Financial and strategic risk</w:t>
            </w:r>
          </w:p>
        </w:tc>
        <w:tc>
          <w:tcPr>
            <w:tcW w:type="dxa" w:w="4320"/>
          </w:tcPr>
          <w:p>
            <w:r>
              <w:t>Provider financial health, market position, merger or acquisition activity, strategic importance, product roadmap, end-of-life risk, and commercial leverage</w:t>
            </w:r>
          </w:p>
        </w:tc>
      </w:tr>
      <w:tr>
        <w:tc>
          <w:tcPr>
            <w:tcW w:type="dxa" w:w="4320"/>
          </w:tcPr>
          <w:p>
            <w:r>
              <w:t>Historical performance</w:t>
            </w:r>
          </w:p>
        </w:tc>
        <w:tc>
          <w:tcPr>
            <w:tcW w:type="dxa" w:w="4320"/>
          </w:tcPr>
          <w:p>
            <w:r>
              <w:t>Incidents, service level breaches, audit findings, vulnerability remediation, control weaknesses, complaints, and unresolved remediation actions</w:t>
            </w:r>
          </w:p>
        </w:tc>
      </w:tr>
    </w:tbl>
    <w:p>
      <w:pPr>
        <w:pStyle w:val="Heading3"/>
      </w:pPr>
      <w:r>
        <w:t>Concentration Indicators Used</w:t>
      </w:r>
    </w:p>
    <w:tbl>
      <w:tblPr>
        <w:tblStyle w:val="TableGrid"/>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Threshold for Heightened Review</w:t>
            </w:r>
          </w:p>
        </w:tc>
      </w:tr>
      <w:tr>
        <w:tc>
          <w:tcPr>
            <w:tcW w:type="dxa" w:w="4320"/>
          </w:tcPr>
          <w:p>
            <w:r>
              <w:t>Provider supports critical or important functions</w:t>
            </w:r>
          </w:p>
        </w:tc>
        <w:tc>
          <w:tcPr>
            <w:tcW w:type="dxa" w:w="4320"/>
          </w:tcPr>
          <w:p>
            <w:r>
              <w:t>Any direct or indirect support</w:t>
            </w:r>
          </w:p>
        </w:tc>
      </w:tr>
      <w:tr>
        <w:tc>
          <w:tcPr>
            <w:tcW w:type="dxa" w:w="4320"/>
          </w:tcPr>
          <w:p>
            <w:r>
              <w:t>Provider supports multiple material business services</w:t>
            </w:r>
          </w:p>
        </w:tc>
        <w:tc>
          <w:tcPr>
            <w:tcW w:type="dxa" w:w="4320"/>
          </w:tcPr>
          <w:p>
            <w:r>
              <w:t>Three or more services</w:t>
            </w:r>
          </w:p>
        </w:tc>
      </w:tr>
      <w:tr>
        <w:tc>
          <w:tcPr>
            <w:tcW w:type="dxa" w:w="4320"/>
          </w:tcPr>
          <w:p>
            <w:r>
              <w:t>Provider dependency across legal entities</w:t>
            </w:r>
          </w:p>
        </w:tc>
        <w:tc>
          <w:tcPr>
            <w:tcW w:type="dxa" w:w="4320"/>
          </w:tcPr>
          <w:p>
            <w:r>
              <w:t>Two or more regulated entities</w:t>
            </w:r>
          </w:p>
        </w:tc>
      </w:tr>
      <w:tr>
        <w:tc>
          <w:tcPr>
            <w:tcW w:type="dxa" w:w="4320"/>
          </w:tcPr>
          <w:p>
            <w:r>
              <w:t>Annual spend concentration</w:t>
            </w:r>
          </w:p>
        </w:tc>
        <w:tc>
          <w:tcPr>
            <w:tcW w:type="dxa" w:w="4320"/>
          </w:tcPr>
          <w:p>
            <w:r>
              <w:t>More than [percentage]% of ICT third-party spend</w:t>
            </w:r>
          </w:p>
        </w:tc>
      </w:tr>
      <w:tr>
        <w:tc>
          <w:tcPr>
            <w:tcW w:type="dxa" w:w="4320"/>
          </w:tcPr>
          <w:p>
            <w:r>
              <w:t>Transaction dependency</w:t>
            </w:r>
          </w:p>
        </w:tc>
        <w:tc>
          <w:tcPr>
            <w:tcW w:type="dxa" w:w="4320"/>
          </w:tcPr>
          <w:p>
            <w:r>
              <w:t>More than [percentage]% of relevant transaction volume</w:t>
            </w:r>
          </w:p>
        </w:tc>
      </w:tr>
      <w:tr>
        <w:tc>
          <w:tcPr>
            <w:tcW w:type="dxa" w:w="4320"/>
          </w:tcPr>
          <w:p>
            <w:r>
              <w:t>User dependency</w:t>
            </w:r>
          </w:p>
        </w:tc>
        <w:tc>
          <w:tcPr>
            <w:tcW w:type="dxa" w:w="4320"/>
          </w:tcPr>
          <w:p>
            <w:r>
              <w:t>More than [percentage]% of workforce or customer access</w:t>
            </w:r>
          </w:p>
        </w:tc>
      </w:tr>
      <w:tr>
        <w:tc>
          <w:tcPr>
            <w:tcW w:type="dxa" w:w="4320"/>
          </w:tcPr>
          <w:p>
            <w:r>
              <w:t>Data dependency</w:t>
            </w:r>
          </w:p>
        </w:tc>
        <w:tc>
          <w:tcPr>
            <w:tcW w:type="dxa" w:w="4320"/>
          </w:tcPr>
          <w:p>
            <w:r>
              <w:t>Processing or storing sensitive, regulated, or business-critical data</w:t>
            </w:r>
          </w:p>
        </w:tc>
      </w:tr>
      <w:tr>
        <w:tc>
          <w:tcPr>
            <w:tcW w:type="dxa" w:w="4320"/>
          </w:tcPr>
          <w:p>
            <w:r>
              <w:t>Exit duration</w:t>
            </w:r>
          </w:p>
        </w:tc>
        <w:tc>
          <w:tcPr>
            <w:tcW w:type="dxa" w:w="4320"/>
          </w:tcPr>
          <w:p>
            <w:r>
              <w:t>More than [number] months to execute an orderly exit</w:t>
            </w:r>
          </w:p>
        </w:tc>
      </w:tr>
      <w:tr>
        <w:tc>
          <w:tcPr>
            <w:tcW w:type="dxa" w:w="4320"/>
          </w:tcPr>
          <w:p>
            <w:r>
              <w:t>Provider substitution</w:t>
            </w:r>
          </w:p>
        </w:tc>
        <w:tc>
          <w:tcPr>
            <w:tcW w:type="dxa" w:w="4320"/>
          </w:tcPr>
          <w:p>
            <w:r>
              <w:t>Fewer than two viable alternative providers</w:t>
            </w:r>
          </w:p>
        </w:tc>
      </w:tr>
      <w:tr>
        <w:tc>
          <w:tcPr>
            <w:tcW w:type="dxa" w:w="4320"/>
          </w:tcPr>
          <w:p>
            <w:r>
              <w:t>Common subcontractor reliance</w:t>
            </w:r>
          </w:p>
        </w:tc>
        <w:tc>
          <w:tcPr>
            <w:tcW w:type="dxa" w:w="4320"/>
          </w:tcPr>
          <w:p>
            <w:r>
              <w:t>Same subcontractor used by two or more material providers</w:t>
            </w:r>
          </w:p>
        </w:tc>
      </w:tr>
      <w:tr>
        <w:tc>
          <w:tcPr>
            <w:tcW w:type="dxa" w:w="4320"/>
          </w:tcPr>
          <w:p>
            <w:r>
              <w:t>Cloud region reliance</w:t>
            </w:r>
          </w:p>
        </w:tc>
        <w:tc>
          <w:tcPr>
            <w:tcW w:type="dxa" w:w="4320"/>
          </w:tcPr>
          <w:p>
            <w:r>
              <w:t>Concentration of critical workloads in one region or paired region set</w:t>
            </w:r>
          </w:p>
        </w:tc>
      </w:tr>
      <w:tr>
        <w:tc>
          <w:tcPr>
            <w:tcW w:type="dxa" w:w="4320"/>
          </w:tcPr>
          <w:p>
            <w:r>
              <w:t>Unvalidated exit plan</w:t>
            </w:r>
          </w:p>
        </w:tc>
        <w:tc>
          <w:tcPr>
            <w:tcW w:type="dxa" w:w="4320"/>
          </w:tcPr>
          <w:p>
            <w:r>
              <w:t>No test, walkthrough, or evidence-based validation in the last [number] months</w:t>
            </w:r>
          </w:p>
        </w:tc>
      </w:tr>
    </w:tbl>
    <w:p>
      <w:pPr>
        <w:pStyle w:val="Heading2"/>
      </w:pPr>
      <w:r>
        <w:t>Detailed Findings / Results (with structure)</w:t>
      </w:r>
    </w:p>
    <w:p>
      <w:pPr>
        <w:pStyle w:val="Heading3"/>
      </w:pPr>
      <w:r>
        <w:t>1. Provider Concentration Overview</w:t>
      </w:r>
    </w:p>
    <w:p>
      <w:r>
        <w:t>The in-scope provider population shows a concentration of ICT dependency among a limited number of providers. The top [number] providers account for a significant proportion of ICT service delivery, technology spend, and critical function support.</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Commentary</w:t>
            </w:r>
          </w:p>
        </w:tc>
      </w:tr>
      <w:tr>
        <w:tc>
          <w:tcPr>
            <w:tcW w:type="dxa" w:w="2880"/>
          </w:tcPr>
          <w:p>
            <w:r>
              <w:t>Total in-scope ICT third-party providers</w:t>
            </w:r>
          </w:p>
        </w:tc>
        <w:tc>
          <w:tcPr>
            <w:tcW w:type="dxa" w:w="2880"/>
          </w:tcPr>
          <w:p>
            <w:r>
              <w:t>[number]</w:t>
            </w:r>
          </w:p>
        </w:tc>
        <w:tc>
          <w:tcPr>
            <w:tcW w:type="dxa" w:w="2880"/>
          </w:tcPr>
          <w:p>
            <w:r>
              <w:t>Includes direct ICT service providers and material technology suppliers</w:t>
            </w:r>
          </w:p>
        </w:tc>
      </w:tr>
      <w:tr>
        <w:tc>
          <w:tcPr>
            <w:tcW w:type="dxa" w:w="2880"/>
          </w:tcPr>
          <w:p>
            <w:r>
              <w:t>Providers supporting critical or important functions</w:t>
            </w:r>
          </w:p>
        </w:tc>
        <w:tc>
          <w:tcPr>
            <w:tcW w:type="dxa" w:w="2880"/>
          </w:tcPr>
          <w:p>
            <w:r>
              <w:t>[number]</w:t>
            </w:r>
          </w:p>
        </w:tc>
        <w:tc>
          <w:tcPr>
            <w:tcW w:type="dxa" w:w="2880"/>
          </w:tcPr>
          <w:p>
            <w:r>
              <w:t>Require enhanced oversight and exit planning</w:t>
            </w:r>
          </w:p>
        </w:tc>
      </w:tr>
      <w:tr>
        <w:tc>
          <w:tcPr>
            <w:tcW w:type="dxa" w:w="2880"/>
          </w:tcPr>
          <w:p>
            <w:r>
              <w:t>Providers rated High concentration risk</w:t>
            </w:r>
          </w:p>
        </w:tc>
        <w:tc>
          <w:tcPr>
            <w:tcW w:type="dxa" w:w="2880"/>
          </w:tcPr>
          <w:p>
            <w:r>
              <w:t>[number]</w:t>
            </w:r>
          </w:p>
        </w:tc>
        <w:tc>
          <w:tcPr>
            <w:tcW w:type="dxa" w:w="2880"/>
          </w:tcPr>
          <w:p>
            <w:r>
              <w:t>Formal mitigation required</w:t>
            </w:r>
          </w:p>
        </w:tc>
      </w:tr>
      <w:tr>
        <w:tc>
          <w:tcPr>
            <w:tcW w:type="dxa" w:w="2880"/>
          </w:tcPr>
          <w:p>
            <w:r>
              <w:t>Providers rated Critical concentration risk</w:t>
            </w:r>
          </w:p>
        </w:tc>
        <w:tc>
          <w:tcPr>
            <w:tcW w:type="dxa" w:w="2880"/>
          </w:tcPr>
          <w:p>
            <w:r>
              <w:t>[number]</w:t>
            </w:r>
          </w:p>
        </w:tc>
        <w:tc>
          <w:tcPr>
            <w:tcW w:type="dxa" w:w="2880"/>
          </w:tcPr>
          <w:p>
            <w:r>
              <w:t>Executive oversight required</w:t>
            </w:r>
          </w:p>
        </w:tc>
      </w:tr>
      <w:tr>
        <w:tc>
          <w:tcPr>
            <w:tcW w:type="dxa" w:w="2880"/>
          </w:tcPr>
          <w:p>
            <w:r>
              <w:t>Top 5 providers as percentage of ICT third-party spend</w:t>
            </w:r>
          </w:p>
        </w:tc>
        <w:tc>
          <w:tcPr>
            <w:tcW w:type="dxa" w:w="2880"/>
          </w:tcPr>
          <w:p>
            <w:r>
              <w:t>[percentage]%</w:t>
            </w:r>
          </w:p>
        </w:tc>
        <w:tc>
          <w:tcPr>
            <w:tcW w:type="dxa" w:w="2880"/>
          </w:tcPr>
          <w:p>
            <w:r>
              <w:t>Indicates financial concentration</w:t>
            </w:r>
          </w:p>
        </w:tc>
      </w:tr>
      <w:tr>
        <w:tc>
          <w:tcPr>
            <w:tcW w:type="dxa" w:w="2880"/>
          </w:tcPr>
          <w:p>
            <w:r>
              <w:t>Top 5 providers supporting critical or important functions</w:t>
            </w:r>
          </w:p>
        </w:tc>
        <w:tc>
          <w:tcPr>
            <w:tcW w:type="dxa" w:w="2880"/>
          </w:tcPr>
          <w:p>
            <w:r>
              <w:t>[number]</w:t>
            </w:r>
          </w:p>
        </w:tc>
        <w:tc>
          <w:tcPr>
            <w:tcW w:type="dxa" w:w="2880"/>
          </w:tcPr>
          <w:p>
            <w:r>
              <w:t>Indicates operational concentration</w:t>
            </w:r>
          </w:p>
        </w:tc>
      </w:tr>
      <w:tr>
        <w:tc>
          <w:tcPr>
            <w:tcW w:type="dxa" w:w="2880"/>
          </w:tcPr>
          <w:p>
            <w:r>
              <w:t>Providers with exit plans</w:t>
            </w:r>
          </w:p>
        </w:tc>
        <w:tc>
          <w:tcPr>
            <w:tcW w:type="dxa" w:w="2880"/>
          </w:tcPr>
          <w:p>
            <w:r>
              <w:t>[number]</w:t>
            </w:r>
          </w:p>
        </w:tc>
        <w:tc>
          <w:tcPr>
            <w:tcW w:type="dxa" w:w="2880"/>
          </w:tcPr>
          <w:p>
            <w:r>
              <w:t>Includes documented but not necessarily tested plans</w:t>
            </w:r>
          </w:p>
        </w:tc>
      </w:tr>
      <w:tr>
        <w:tc>
          <w:tcPr>
            <w:tcW w:type="dxa" w:w="2880"/>
          </w:tcPr>
          <w:p>
            <w:r>
              <w:t>Providers with tested exit plans</w:t>
            </w:r>
          </w:p>
        </w:tc>
        <w:tc>
          <w:tcPr>
            <w:tcW w:type="dxa" w:w="2880"/>
          </w:tcPr>
          <w:p>
            <w:r>
              <w:t>[number]</w:t>
            </w:r>
          </w:p>
        </w:tc>
        <w:tc>
          <w:tcPr>
            <w:tcW w:type="dxa" w:w="2880"/>
          </w:tcPr>
          <w:p>
            <w:r>
              <w:t>Evidence of practical validation available</w:t>
            </w:r>
          </w:p>
        </w:tc>
      </w:tr>
      <w:tr>
        <w:tc>
          <w:tcPr>
            <w:tcW w:type="dxa" w:w="2880"/>
          </w:tcPr>
          <w:p>
            <w:r>
              <w:t>Providers with incomplete subcontractor information</w:t>
            </w:r>
          </w:p>
        </w:tc>
        <w:tc>
          <w:tcPr>
            <w:tcW w:type="dxa" w:w="2880"/>
          </w:tcPr>
          <w:p>
            <w:r>
              <w:t>[number]</w:t>
            </w:r>
          </w:p>
        </w:tc>
        <w:tc>
          <w:tcPr>
            <w:tcW w:type="dxa" w:w="2880"/>
          </w:tcPr>
          <w:p>
            <w:r>
              <w:t>Requires remediation</w:t>
            </w:r>
          </w:p>
        </w:tc>
      </w:tr>
      <w:tr>
        <w:tc>
          <w:tcPr>
            <w:tcW w:type="dxa" w:w="2880"/>
          </w:tcPr>
          <w:p>
            <w:r>
              <w:t>Providers with single-provider dependency and no viable substitute</w:t>
            </w:r>
          </w:p>
        </w:tc>
        <w:tc>
          <w:tcPr>
            <w:tcW w:type="dxa" w:w="2880"/>
          </w:tcPr>
          <w:p>
            <w:r>
              <w:t>[number]</w:t>
            </w:r>
          </w:p>
        </w:tc>
        <w:tc>
          <w:tcPr>
            <w:tcW w:type="dxa" w:w="2880"/>
          </w:tcPr>
          <w:p>
            <w:r>
              <w:t>Material resilience concern</w:t>
            </w:r>
          </w:p>
        </w:tc>
      </w:tr>
    </w:tbl>
    <w:p>
      <w:pPr>
        <w:pStyle w:val="Heading3"/>
      </w:pPr>
      <w:r>
        <w:t>2. Highest-Risk Provider Dependencies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Provider</w:t>
            </w:r>
          </w:p>
        </w:tc>
        <w:tc>
          <w:tcPr>
            <w:tcW w:type="dxa" w:w="1234"/>
          </w:tcPr>
          <w:p>
            <w:r>
              <w:t>Service Category</w:t>
            </w:r>
          </w:p>
        </w:tc>
        <w:tc>
          <w:tcPr>
            <w:tcW w:type="dxa" w:w="1234"/>
          </w:tcPr>
          <w:p>
            <w:r>
              <w:t>Critical or Important Function Supported</w:t>
            </w:r>
          </w:p>
        </w:tc>
        <w:tc>
          <w:tcPr>
            <w:tcW w:type="dxa" w:w="1234"/>
          </w:tcPr>
          <w:p>
            <w:r>
              <w:t>Concentration Rating</w:t>
            </w:r>
          </w:p>
        </w:tc>
        <w:tc>
          <w:tcPr>
            <w:tcW w:type="dxa" w:w="1234"/>
          </w:tcPr>
          <w:p>
            <w:r>
              <w:t>Key Dependency</w:t>
            </w:r>
          </w:p>
        </w:tc>
        <w:tc>
          <w:tcPr>
            <w:tcW w:type="dxa" w:w="1234"/>
          </w:tcPr>
          <w:p>
            <w:r>
              <w:t>Exit Feasibility</w:t>
            </w:r>
          </w:p>
        </w:tc>
        <w:tc>
          <w:tcPr>
            <w:tcW w:type="dxa" w:w="1234"/>
          </w:tcPr>
          <w:p>
            <w:r>
              <w:t>Key Concern</w:t>
            </w:r>
          </w:p>
        </w:tc>
      </w:tr>
      <w:tr>
        <w:tc>
          <w:tcPr>
            <w:tcW w:type="dxa" w:w="1234"/>
          </w:tcPr>
          <w:p>
            <w:r>
              <w:t>[Provider A]</w:t>
            </w:r>
          </w:p>
        </w:tc>
        <w:tc>
          <w:tcPr>
            <w:tcW w:type="dxa" w:w="1234"/>
          </w:tcPr>
          <w:p>
            <w:r>
              <w:t>[Cloud hosting / Core platform / Payment processing]</w:t>
            </w:r>
          </w:p>
        </w:tc>
        <w:tc>
          <w:tcPr>
            <w:tcW w:type="dxa" w:w="1234"/>
          </w:tcPr>
          <w:p>
            <w:r>
              <w:t>Yes</w:t>
            </w:r>
          </w:p>
        </w:tc>
        <w:tc>
          <w:tcPr>
            <w:tcW w:type="dxa" w:w="1234"/>
          </w:tcPr>
          <w:p>
            <w:r>
              <w:t>[High / Critical]</w:t>
            </w:r>
          </w:p>
        </w:tc>
        <w:tc>
          <w:tcPr>
            <w:tcW w:type="dxa" w:w="1234"/>
          </w:tcPr>
          <w:p>
            <w:r>
              <w:t>Hosts or operates [systems/services]</w:t>
            </w:r>
          </w:p>
        </w:tc>
        <w:tc>
          <w:tcPr>
            <w:tcW w:type="dxa" w:w="1234"/>
          </w:tcPr>
          <w:p>
            <w:r>
              <w:t>[Difficult / Very difficult]</w:t>
            </w:r>
          </w:p>
        </w:tc>
        <w:tc>
          <w:tcPr>
            <w:tcW w:type="dxa" w:w="1234"/>
          </w:tcPr>
          <w:p>
            <w:r>
              <w:t>Limited substitutability and extended migration timeline</w:t>
            </w:r>
          </w:p>
        </w:tc>
      </w:tr>
      <w:tr>
        <w:tc>
          <w:tcPr>
            <w:tcW w:type="dxa" w:w="1234"/>
          </w:tcPr>
          <w:p>
            <w:r>
              <w:t>[Provider B]</w:t>
            </w:r>
          </w:p>
        </w:tc>
        <w:tc>
          <w:tcPr>
            <w:tcW w:type="dxa" w:w="1234"/>
          </w:tcPr>
          <w:p>
            <w:r>
              <w:t>[Managed service / Cyber monitoring]</w:t>
            </w:r>
          </w:p>
        </w:tc>
        <w:tc>
          <w:tcPr>
            <w:tcW w:type="dxa" w:w="1234"/>
          </w:tcPr>
          <w:p>
            <w:r>
              <w:t>Yes</w:t>
            </w:r>
          </w:p>
        </w:tc>
        <w:tc>
          <w:tcPr>
            <w:tcW w:type="dxa" w:w="1234"/>
          </w:tcPr>
          <w:p>
            <w:r>
              <w:t>[High]</w:t>
            </w:r>
          </w:p>
        </w:tc>
        <w:tc>
          <w:tcPr>
            <w:tcW w:type="dxa" w:w="1234"/>
          </w:tcPr>
          <w:p>
            <w:r>
              <w:t>Provides [24x7 monitoring / incident response / infrastructure support]</w:t>
            </w:r>
          </w:p>
        </w:tc>
        <w:tc>
          <w:tcPr>
            <w:tcW w:type="dxa" w:w="1234"/>
          </w:tcPr>
          <w:p>
            <w:r>
              <w:t>[Moderate]</w:t>
            </w:r>
          </w:p>
        </w:tc>
        <w:tc>
          <w:tcPr>
            <w:tcW w:type="dxa" w:w="1234"/>
          </w:tcPr>
          <w:p>
            <w:r>
              <w:t>Operational capability gap if provider unavailable</w:t>
            </w:r>
          </w:p>
        </w:tc>
      </w:tr>
      <w:tr>
        <w:tc>
          <w:tcPr>
            <w:tcW w:type="dxa" w:w="1234"/>
          </w:tcPr>
          <w:p>
            <w:r>
              <w:t>[Provider C]</w:t>
            </w:r>
          </w:p>
        </w:tc>
        <w:tc>
          <w:tcPr>
            <w:tcW w:type="dxa" w:w="1234"/>
          </w:tcPr>
          <w:p>
            <w:r>
              <w:t>[SaaS platform]</w:t>
            </w:r>
          </w:p>
        </w:tc>
        <w:tc>
          <w:tcPr>
            <w:tcW w:type="dxa" w:w="1234"/>
          </w:tcPr>
          <w:p>
            <w:r>
              <w:t>Yes</w:t>
            </w:r>
          </w:p>
        </w:tc>
        <w:tc>
          <w:tcPr>
            <w:tcW w:type="dxa" w:w="1234"/>
          </w:tcPr>
          <w:p>
            <w:r>
              <w:t>[Moderate / High]</w:t>
            </w:r>
          </w:p>
        </w:tc>
        <w:tc>
          <w:tcPr>
            <w:tcW w:type="dxa" w:w="1234"/>
          </w:tcPr>
          <w:p>
            <w:r>
              <w:t>Supports [business process]</w:t>
            </w:r>
          </w:p>
        </w:tc>
        <w:tc>
          <w:tcPr>
            <w:tcW w:type="dxa" w:w="1234"/>
          </w:tcPr>
          <w:p>
            <w:r>
              <w:t>[Moderate / Difficult]</w:t>
            </w:r>
          </w:p>
        </w:tc>
        <w:tc>
          <w:tcPr>
            <w:tcW w:type="dxa" w:w="1234"/>
          </w:tcPr>
          <w:p>
            <w:r>
              <w:t>Data export and workflow dependency</w:t>
            </w:r>
          </w:p>
        </w:tc>
      </w:tr>
      <w:tr>
        <w:tc>
          <w:tcPr>
            <w:tcW w:type="dxa" w:w="1234"/>
          </w:tcPr>
          <w:p>
            <w:r>
              <w:t>[Provider D]</w:t>
            </w:r>
          </w:p>
        </w:tc>
        <w:tc>
          <w:tcPr>
            <w:tcW w:type="dxa" w:w="1234"/>
          </w:tcPr>
          <w:p>
            <w:r>
              <w:t>[Telecommunications / Connectivity]</w:t>
            </w:r>
          </w:p>
        </w:tc>
        <w:tc>
          <w:tcPr>
            <w:tcW w:type="dxa" w:w="1234"/>
          </w:tcPr>
          <w:p>
            <w:r>
              <w:t>Yes</w:t>
            </w:r>
          </w:p>
        </w:tc>
        <w:tc>
          <w:tcPr>
            <w:tcW w:type="dxa" w:w="1234"/>
          </w:tcPr>
          <w:p>
            <w:r>
              <w:t>[High]</w:t>
            </w:r>
          </w:p>
        </w:tc>
        <w:tc>
          <w:tcPr>
            <w:tcW w:type="dxa" w:w="1234"/>
          </w:tcPr>
          <w:p>
            <w:r>
              <w:t>Provides primary network connectivity</w:t>
            </w:r>
          </w:p>
        </w:tc>
        <w:tc>
          <w:tcPr>
            <w:tcW w:type="dxa" w:w="1234"/>
          </w:tcPr>
          <w:p>
            <w:r>
              <w:t>[Moderate]</w:t>
            </w:r>
          </w:p>
        </w:tc>
        <w:tc>
          <w:tcPr>
            <w:tcW w:type="dxa" w:w="1234"/>
          </w:tcPr>
          <w:p>
            <w:r>
              <w:t>Regional dependency and limited alternate routing</w:t>
            </w:r>
          </w:p>
        </w:tc>
      </w:tr>
      <w:tr>
        <w:tc>
          <w:tcPr>
            <w:tcW w:type="dxa" w:w="1234"/>
          </w:tcPr>
          <w:p>
            <w:r>
              <w:t>[Provider E]</w:t>
            </w:r>
          </w:p>
        </w:tc>
        <w:tc>
          <w:tcPr>
            <w:tcW w:type="dxa" w:w="1234"/>
          </w:tcPr>
          <w:p>
            <w:r>
              <w:t>[Data / Market infrastructure / Reporting]</w:t>
            </w:r>
          </w:p>
        </w:tc>
        <w:tc>
          <w:tcPr>
            <w:tcW w:type="dxa" w:w="1234"/>
          </w:tcPr>
          <w:p>
            <w:r>
              <w:t>Yes</w:t>
            </w:r>
          </w:p>
        </w:tc>
        <w:tc>
          <w:tcPr>
            <w:tcW w:type="dxa" w:w="1234"/>
          </w:tcPr>
          <w:p>
            <w:r>
              <w:t>[High]</w:t>
            </w:r>
          </w:p>
        </w:tc>
        <w:tc>
          <w:tcPr>
            <w:tcW w:type="dxa" w:w="1234"/>
          </w:tcPr>
          <w:p>
            <w:r>
              <w:t>Provides regulated data or reporting service</w:t>
            </w:r>
          </w:p>
        </w:tc>
        <w:tc>
          <w:tcPr>
            <w:tcW w:type="dxa" w:w="1234"/>
          </w:tcPr>
          <w:p>
            <w:r>
              <w:t>[Difficult]</w:t>
            </w:r>
          </w:p>
        </w:tc>
        <w:tc>
          <w:tcPr>
            <w:tcW w:type="dxa" w:w="1234"/>
          </w:tcPr>
          <w:p>
            <w:r>
              <w:t>Limited market alternatives</w:t>
            </w:r>
          </w:p>
        </w:tc>
      </w:tr>
    </w:tbl>
    <w:p>
      <w:pPr>
        <w:pStyle w:val="Heading3"/>
      </w:pPr>
      <w:r>
        <w:t>3. Critical or Important Function Exposure</w:t>
      </w:r>
    </w:p>
    <w:p>
      <w:r>
        <w:t>The assessment identified that several critical or important functions are dependent on a small number of ICT providers. In some cases, a single provider supports multiple functions, increasing the potential impact of provider disruption.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Critical or Important Function</w:t>
            </w:r>
          </w:p>
        </w:tc>
        <w:tc>
          <w:tcPr>
            <w:tcW w:type="dxa" w:w="1440"/>
          </w:tcPr>
          <w:p>
            <w:r>
              <w:t>Supporting Providers</w:t>
            </w:r>
          </w:p>
        </w:tc>
        <w:tc>
          <w:tcPr>
            <w:tcW w:type="dxa" w:w="1440"/>
          </w:tcPr>
          <w:p>
            <w:r>
              <w:t>Primary Provider</w:t>
            </w:r>
          </w:p>
        </w:tc>
        <w:tc>
          <w:tcPr>
            <w:tcW w:type="dxa" w:w="1440"/>
          </w:tcPr>
          <w:p>
            <w:r>
              <w:t>Alternative Available</w:t>
            </w:r>
          </w:p>
        </w:tc>
        <w:tc>
          <w:tcPr>
            <w:tcW w:type="dxa" w:w="1440"/>
          </w:tcPr>
          <w:p>
            <w:r>
              <w:t>Concentration Rating</w:t>
            </w:r>
          </w:p>
        </w:tc>
        <w:tc>
          <w:tcPr>
            <w:tcW w:type="dxa" w:w="1440"/>
          </w:tcPr>
          <w:p>
            <w:r>
              <w:t>Observations</w:t>
            </w:r>
          </w:p>
        </w:tc>
      </w:tr>
      <w:tr>
        <w:tc>
          <w:tcPr>
            <w:tcW w:type="dxa" w:w="1440"/>
          </w:tcPr>
          <w:p>
            <w:r>
              <w:t>[Function 1]</w:t>
            </w:r>
          </w:p>
        </w:tc>
        <w:tc>
          <w:tcPr>
            <w:tcW w:type="dxa" w:w="1440"/>
          </w:tcPr>
          <w:p>
            <w:r>
              <w:t>[number]</w:t>
            </w:r>
          </w:p>
        </w:tc>
        <w:tc>
          <w:tcPr>
            <w:tcW w:type="dxa" w:w="1440"/>
          </w:tcPr>
          <w:p>
            <w:r>
              <w:t>[Provider]</w:t>
            </w:r>
          </w:p>
        </w:tc>
        <w:tc>
          <w:tcPr>
            <w:tcW w:type="dxa" w:w="1440"/>
          </w:tcPr>
          <w:p>
            <w:r>
              <w:t>[Yes / Partial / No]</w:t>
            </w:r>
          </w:p>
        </w:tc>
        <w:tc>
          <w:tcPr>
            <w:tcW w:type="dxa" w:w="1440"/>
          </w:tcPr>
          <w:p>
            <w:r>
              <w:t>[Rating]</w:t>
            </w:r>
          </w:p>
        </w:tc>
        <w:tc>
          <w:tcPr>
            <w:tcW w:type="dxa" w:w="1440"/>
          </w:tcPr>
          <w:p>
            <w:r>
              <w:t>[Summary]</w:t>
            </w:r>
          </w:p>
        </w:tc>
      </w:tr>
      <w:tr>
        <w:tc>
          <w:tcPr>
            <w:tcW w:type="dxa" w:w="1440"/>
          </w:tcPr>
          <w:p>
            <w:r>
              <w:t>[Function 2]</w:t>
            </w:r>
          </w:p>
        </w:tc>
        <w:tc>
          <w:tcPr>
            <w:tcW w:type="dxa" w:w="1440"/>
          </w:tcPr>
          <w:p>
            <w:r>
              <w:t>[number]</w:t>
            </w:r>
          </w:p>
        </w:tc>
        <w:tc>
          <w:tcPr>
            <w:tcW w:type="dxa" w:w="1440"/>
          </w:tcPr>
          <w:p>
            <w:r>
              <w:t>[Provider]</w:t>
            </w:r>
          </w:p>
        </w:tc>
        <w:tc>
          <w:tcPr>
            <w:tcW w:type="dxa" w:w="1440"/>
          </w:tcPr>
          <w:p>
            <w:r>
              <w:t>[Yes / Partial / No]</w:t>
            </w:r>
          </w:p>
        </w:tc>
        <w:tc>
          <w:tcPr>
            <w:tcW w:type="dxa" w:w="1440"/>
          </w:tcPr>
          <w:p>
            <w:r>
              <w:t>[Rating]</w:t>
            </w:r>
          </w:p>
        </w:tc>
        <w:tc>
          <w:tcPr>
            <w:tcW w:type="dxa" w:w="1440"/>
          </w:tcPr>
          <w:p>
            <w:r>
              <w:t>[Summary]</w:t>
            </w:r>
          </w:p>
        </w:tc>
      </w:tr>
      <w:tr>
        <w:tc>
          <w:tcPr>
            <w:tcW w:type="dxa" w:w="1440"/>
          </w:tcPr>
          <w:p>
            <w:r>
              <w:t>[Function 3]</w:t>
            </w:r>
          </w:p>
        </w:tc>
        <w:tc>
          <w:tcPr>
            <w:tcW w:type="dxa" w:w="1440"/>
          </w:tcPr>
          <w:p>
            <w:r>
              <w:t>[number]</w:t>
            </w:r>
          </w:p>
        </w:tc>
        <w:tc>
          <w:tcPr>
            <w:tcW w:type="dxa" w:w="1440"/>
          </w:tcPr>
          <w:p>
            <w:r>
              <w:t>[Provider]</w:t>
            </w:r>
          </w:p>
        </w:tc>
        <w:tc>
          <w:tcPr>
            <w:tcW w:type="dxa" w:w="1440"/>
          </w:tcPr>
          <w:p>
            <w:r>
              <w:t>[Yes / Partial / No]</w:t>
            </w:r>
          </w:p>
        </w:tc>
        <w:tc>
          <w:tcPr>
            <w:tcW w:type="dxa" w:w="1440"/>
          </w:tcPr>
          <w:p>
            <w:r>
              <w:t>[Rating]</w:t>
            </w:r>
          </w:p>
        </w:tc>
        <w:tc>
          <w:tcPr>
            <w:tcW w:type="dxa" w:w="1440"/>
          </w:tcPr>
          <w:p>
            <w:r>
              <w:t>[Summary]</w:t>
            </w:r>
          </w:p>
        </w:tc>
      </w:tr>
      <w:tr>
        <w:tc>
          <w:tcPr>
            <w:tcW w:type="dxa" w:w="1440"/>
          </w:tcPr>
          <w:p>
            <w:r>
              <w:t>[Function 4]</w:t>
            </w:r>
          </w:p>
        </w:tc>
        <w:tc>
          <w:tcPr>
            <w:tcW w:type="dxa" w:w="1440"/>
          </w:tcPr>
          <w:p>
            <w:r>
              <w:t>[number]</w:t>
            </w:r>
          </w:p>
        </w:tc>
        <w:tc>
          <w:tcPr>
            <w:tcW w:type="dxa" w:w="1440"/>
          </w:tcPr>
          <w:p>
            <w:r>
              <w:t>[Provider]</w:t>
            </w:r>
          </w:p>
        </w:tc>
        <w:tc>
          <w:tcPr>
            <w:tcW w:type="dxa" w:w="1440"/>
          </w:tcPr>
          <w:p>
            <w:r>
              <w:t>[Yes / Partial / No]</w:t>
            </w:r>
          </w:p>
        </w:tc>
        <w:tc>
          <w:tcPr>
            <w:tcW w:type="dxa" w:w="1440"/>
          </w:tcPr>
          <w:p>
            <w:r>
              <w:t>[Rating]</w:t>
            </w:r>
          </w:p>
        </w:tc>
        <w:tc>
          <w:tcPr>
            <w:tcW w:type="dxa" w:w="1440"/>
          </w:tcPr>
          <w:p>
            <w:r>
              <w:t>[Summary]</w:t>
            </w:r>
          </w:p>
        </w:tc>
      </w:tr>
      <w:tr>
        <w:tc>
          <w:tcPr>
            <w:tcW w:type="dxa" w:w="1440"/>
          </w:tcPr>
          <w:p>
            <w:r>
              <w:t>[Function 5]</w:t>
            </w:r>
          </w:p>
        </w:tc>
        <w:tc>
          <w:tcPr>
            <w:tcW w:type="dxa" w:w="1440"/>
          </w:tcPr>
          <w:p>
            <w:r>
              <w:t>[number]</w:t>
            </w:r>
          </w:p>
        </w:tc>
        <w:tc>
          <w:tcPr>
            <w:tcW w:type="dxa" w:w="1440"/>
          </w:tcPr>
          <w:p>
            <w:r>
              <w:t>[Provider]</w:t>
            </w:r>
          </w:p>
        </w:tc>
        <w:tc>
          <w:tcPr>
            <w:tcW w:type="dxa" w:w="1440"/>
          </w:tcPr>
          <w:p>
            <w:r>
              <w:t>[Yes / Partial / No]</w:t>
            </w:r>
          </w:p>
        </w:tc>
        <w:tc>
          <w:tcPr>
            <w:tcW w:type="dxa" w:w="1440"/>
          </w:tcPr>
          <w:p>
            <w:r>
              <w:t>[Rating]</w:t>
            </w:r>
          </w:p>
        </w:tc>
        <w:tc>
          <w:tcPr>
            <w:tcW w:type="dxa" w:w="1440"/>
          </w:tcPr>
          <w:p>
            <w:r>
              <w:t>[Summary]</w:t>
            </w:r>
          </w:p>
        </w:tc>
      </w:tr>
    </w:tbl>
    <w:p>
      <w:r>
        <w:t>Key observations:</w:t>
      </w:r>
    </w:p>
    <w:p>
      <w:pPr>
        <w:pStyle w:val="ListBullet"/>
      </w:pPr>
      <w:r>
        <w:t>[number] critical or important functions have a single primary ICT provider with no fully operational alternative.</w:t>
      </w:r>
    </w:p>
    <w:p>
      <w:pPr>
        <w:pStyle w:val="ListBullet"/>
      </w:pPr>
      <w:r>
        <w:t>[number] functions depend on the same provider group for separate services, creating a hidden aggregation risk.</w:t>
      </w:r>
    </w:p>
    <w:p>
      <w:pPr>
        <w:pStyle w:val="ListBullet"/>
      </w:pPr>
      <w:r>
        <w:t>[number] functions rely on third-party platforms where service recovery depends primarily on the provider rather than internal recovery capability.</w:t>
      </w:r>
    </w:p>
    <w:p>
      <w:pPr>
        <w:pStyle w:val="ListBullet"/>
      </w:pPr>
      <w:r>
        <w:t>Several functions use alternative manual processes, but these are capacity-constrained and not suitable for prolonged provider outage.</w:t>
      </w:r>
    </w:p>
    <w:p>
      <w:pPr>
        <w:pStyle w:val="Heading3"/>
      </w:pPr>
      <w:r>
        <w:t>4. Cloud, Hosting, and Infrastructure Concentration</w:t>
      </w:r>
    </w:p>
    <w:p>
      <w:r>
        <w:t>Cloud and hosting arrangements represent one of the most significant concentration areas. The organisation benefits from the resilience and scalability of major infrastructure providers; however, dependency on a limited number of cloud platforms and regions increases exposure to provider-wide disruption, misconfiguration, identity compromise, commercial restrictions, or regional unavailability.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Infrastructure Provider</w:t>
            </w:r>
          </w:p>
        </w:tc>
        <w:tc>
          <w:tcPr>
            <w:tcW w:type="dxa" w:w="1440"/>
          </w:tcPr>
          <w:p>
            <w:r>
              <w:t>Workloads Hosted</w:t>
            </w:r>
          </w:p>
        </w:tc>
        <w:tc>
          <w:tcPr>
            <w:tcW w:type="dxa" w:w="1440"/>
          </w:tcPr>
          <w:p>
            <w:r>
              <w:t>Critical Workloads</w:t>
            </w:r>
          </w:p>
        </w:tc>
        <w:tc>
          <w:tcPr>
            <w:tcW w:type="dxa" w:w="1440"/>
          </w:tcPr>
          <w:p>
            <w:r>
              <w:t>Primary Regions / Locations</w:t>
            </w:r>
          </w:p>
        </w:tc>
        <w:tc>
          <w:tcPr>
            <w:tcW w:type="dxa" w:w="1440"/>
          </w:tcPr>
          <w:p>
            <w:r>
              <w:t>Resilience Arrangement</w:t>
            </w:r>
          </w:p>
        </w:tc>
        <w:tc>
          <w:tcPr>
            <w:tcW w:type="dxa" w:w="1440"/>
          </w:tcPr>
          <w:p>
            <w:r>
              <w:t>Concentration Rating</w:t>
            </w:r>
          </w:p>
        </w:tc>
      </w:tr>
      <w:tr>
        <w:tc>
          <w:tcPr>
            <w:tcW w:type="dxa" w:w="1440"/>
          </w:tcPr>
          <w:p>
            <w:r>
              <w:t>[Cloud Provider 1]</w:t>
            </w:r>
          </w:p>
        </w:tc>
        <w:tc>
          <w:tcPr>
            <w:tcW w:type="dxa" w:w="1440"/>
          </w:tcPr>
          <w:p>
            <w:r>
              <w:t>[number]</w:t>
            </w:r>
          </w:p>
        </w:tc>
        <w:tc>
          <w:tcPr>
            <w:tcW w:type="dxa" w:w="1440"/>
          </w:tcPr>
          <w:p>
            <w:r>
              <w:t>[number]</w:t>
            </w:r>
          </w:p>
        </w:tc>
        <w:tc>
          <w:tcPr>
            <w:tcW w:type="dxa" w:w="1440"/>
          </w:tcPr>
          <w:p>
            <w:r>
              <w:t>[Region(s)]</w:t>
            </w:r>
          </w:p>
        </w:tc>
        <w:tc>
          <w:tcPr>
            <w:tcW w:type="dxa" w:w="1440"/>
          </w:tcPr>
          <w:p>
            <w:r>
              <w:t>[Multi-zone / Multi-region / Backup only]</w:t>
            </w:r>
          </w:p>
        </w:tc>
        <w:tc>
          <w:tcPr>
            <w:tcW w:type="dxa" w:w="1440"/>
          </w:tcPr>
          <w:p>
            <w:r>
              <w:t>[Rating]</w:t>
            </w:r>
          </w:p>
        </w:tc>
      </w:tr>
      <w:tr>
        <w:tc>
          <w:tcPr>
            <w:tcW w:type="dxa" w:w="1440"/>
          </w:tcPr>
          <w:p>
            <w:r>
              <w:t>[Cloud Provider 2]</w:t>
            </w:r>
          </w:p>
        </w:tc>
        <w:tc>
          <w:tcPr>
            <w:tcW w:type="dxa" w:w="1440"/>
          </w:tcPr>
          <w:p>
            <w:r>
              <w:t>[number]</w:t>
            </w:r>
          </w:p>
        </w:tc>
        <w:tc>
          <w:tcPr>
            <w:tcW w:type="dxa" w:w="1440"/>
          </w:tcPr>
          <w:p>
            <w:r>
              <w:t>[number]</w:t>
            </w:r>
          </w:p>
        </w:tc>
        <w:tc>
          <w:tcPr>
            <w:tcW w:type="dxa" w:w="1440"/>
          </w:tcPr>
          <w:p>
            <w:r>
              <w:t>[Region(s)]</w:t>
            </w:r>
          </w:p>
        </w:tc>
        <w:tc>
          <w:tcPr>
            <w:tcW w:type="dxa" w:w="1440"/>
          </w:tcPr>
          <w:p>
            <w:r>
              <w:t>[Multi-zone / Multi-region / Backup only]</w:t>
            </w:r>
          </w:p>
        </w:tc>
        <w:tc>
          <w:tcPr>
            <w:tcW w:type="dxa" w:w="1440"/>
          </w:tcPr>
          <w:p>
            <w:r>
              <w:t>[Rating]</w:t>
            </w:r>
          </w:p>
        </w:tc>
      </w:tr>
      <w:tr>
        <w:tc>
          <w:tcPr>
            <w:tcW w:type="dxa" w:w="1440"/>
          </w:tcPr>
          <w:p>
            <w:r>
              <w:t>[Data Centre Provider]</w:t>
            </w:r>
          </w:p>
        </w:tc>
        <w:tc>
          <w:tcPr>
            <w:tcW w:type="dxa" w:w="1440"/>
          </w:tcPr>
          <w:p>
            <w:r>
              <w:t>[number]</w:t>
            </w:r>
          </w:p>
        </w:tc>
        <w:tc>
          <w:tcPr>
            <w:tcW w:type="dxa" w:w="1440"/>
          </w:tcPr>
          <w:p>
            <w:r>
              <w:t>[number]</w:t>
            </w:r>
          </w:p>
        </w:tc>
        <w:tc>
          <w:tcPr>
            <w:tcW w:type="dxa" w:w="1440"/>
          </w:tcPr>
          <w:p>
            <w:r>
              <w:t>[Location(s)]</w:t>
            </w:r>
          </w:p>
        </w:tc>
        <w:tc>
          <w:tcPr>
            <w:tcW w:type="dxa" w:w="1440"/>
          </w:tcPr>
          <w:p>
            <w:r>
              <w:t>[Active-active / Active-passive / Backup site]</w:t>
            </w:r>
          </w:p>
        </w:tc>
        <w:tc>
          <w:tcPr>
            <w:tcW w:type="dxa" w:w="1440"/>
          </w:tcPr>
          <w:p>
            <w:r>
              <w:t>[Rating]</w:t>
            </w:r>
          </w:p>
        </w:tc>
      </w:tr>
      <w:tr>
        <w:tc>
          <w:tcPr>
            <w:tcW w:type="dxa" w:w="1440"/>
          </w:tcPr>
          <w:p>
            <w:r>
              <w:t>[Hosting Provider]</w:t>
            </w:r>
          </w:p>
        </w:tc>
        <w:tc>
          <w:tcPr>
            <w:tcW w:type="dxa" w:w="1440"/>
          </w:tcPr>
          <w:p>
            <w:r>
              <w:t>[number]</w:t>
            </w:r>
          </w:p>
        </w:tc>
        <w:tc>
          <w:tcPr>
            <w:tcW w:type="dxa" w:w="1440"/>
          </w:tcPr>
          <w:p>
            <w:r>
              <w:t>[number]</w:t>
            </w:r>
          </w:p>
        </w:tc>
        <w:tc>
          <w:tcPr>
            <w:tcW w:type="dxa" w:w="1440"/>
          </w:tcPr>
          <w:p>
            <w:r>
              <w:t>[Location(s)]</w:t>
            </w:r>
          </w:p>
        </w:tc>
        <w:tc>
          <w:tcPr>
            <w:tcW w:type="dxa" w:w="1440"/>
          </w:tcPr>
          <w:p>
            <w:r>
              <w:t>[Provider-managed recovery]</w:t>
            </w:r>
          </w:p>
        </w:tc>
        <w:tc>
          <w:tcPr>
            <w:tcW w:type="dxa" w:w="1440"/>
          </w:tcPr>
          <w:p>
            <w:r>
              <w:t>[Rating]</w:t>
            </w:r>
          </w:p>
        </w:tc>
      </w:tr>
    </w:tbl>
    <w:p>
      <w:r>
        <w:t>Key observations:</w:t>
      </w:r>
    </w:p>
    <w:p>
      <w:pPr>
        <w:pStyle w:val="ListBullet"/>
      </w:pPr>
      <w:r>
        <w:t>[percentage]% of critical cloud workloads are hosted with [Cloud Provider 1].</w:t>
      </w:r>
    </w:p>
    <w:p>
      <w:pPr>
        <w:pStyle w:val="ListBullet"/>
      </w:pPr>
      <w:r>
        <w:t>[number] critical systems rely on the same region or region pair.</w:t>
      </w:r>
    </w:p>
    <w:p>
      <w:pPr>
        <w:pStyle w:val="ListBullet"/>
      </w:pPr>
      <w:r>
        <w:t>Some resilience designs protect against component or zone failure but may not adequately address provider-wide unavailability or account-level administrative failure.</w:t>
      </w:r>
    </w:p>
    <w:p>
      <w:pPr>
        <w:pStyle w:val="ListBullet"/>
      </w:pPr>
      <w:r>
        <w:t>Backup arrangements exist for [systems], but recovery into an alternate provider environment has not been fully tested.</w:t>
      </w:r>
    </w:p>
    <w:p>
      <w:pPr>
        <w:pStyle w:val="ListBullet"/>
      </w:pPr>
      <w:r>
        <w:t>Identity, encryption key management, monitoring, and logging services may create additional concentration within the same provider ecosystem.</w:t>
      </w:r>
    </w:p>
    <w:p>
      <w:pPr>
        <w:pStyle w:val="Heading3"/>
      </w:pPr>
      <w:r>
        <w:t>5. Software-as-a-Service Concentration</w:t>
      </w:r>
    </w:p>
    <w:p>
      <w:r>
        <w:t>The organisation relies on several SaaS providers for business-critical workflows, collaboration, customer interaction, compliance reporting, and internal operations.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SaaS Provider</w:t>
            </w:r>
          </w:p>
        </w:tc>
        <w:tc>
          <w:tcPr>
            <w:tcW w:type="dxa" w:w="1440"/>
          </w:tcPr>
          <w:p>
            <w:r>
              <w:t>Business Process Supported</w:t>
            </w:r>
          </w:p>
        </w:tc>
        <w:tc>
          <w:tcPr>
            <w:tcW w:type="dxa" w:w="1440"/>
          </w:tcPr>
          <w:p>
            <w:r>
              <w:t>Data Sensitivity</w:t>
            </w:r>
          </w:p>
        </w:tc>
        <w:tc>
          <w:tcPr>
            <w:tcW w:type="dxa" w:w="1440"/>
          </w:tcPr>
          <w:p>
            <w:r>
              <w:t>User Base</w:t>
            </w:r>
          </w:p>
        </w:tc>
        <w:tc>
          <w:tcPr>
            <w:tcW w:type="dxa" w:w="1440"/>
          </w:tcPr>
          <w:p>
            <w:r>
              <w:t>Alternative Process</w:t>
            </w:r>
          </w:p>
        </w:tc>
        <w:tc>
          <w:tcPr>
            <w:tcW w:type="dxa" w:w="1440"/>
          </w:tcPr>
          <w:p>
            <w:r>
              <w:t>Concentration Rating</w:t>
            </w:r>
          </w:p>
        </w:tc>
      </w:tr>
      <w:tr>
        <w:tc>
          <w:tcPr>
            <w:tcW w:type="dxa" w:w="1440"/>
          </w:tcPr>
          <w:p>
            <w:r>
              <w:t>[Provider]</w:t>
            </w:r>
          </w:p>
        </w:tc>
        <w:tc>
          <w:tcPr>
            <w:tcW w:type="dxa" w:w="1440"/>
          </w:tcPr>
          <w:p>
            <w:r>
              <w:t>[Process]</w:t>
            </w:r>
          </w:p>
        </w:tc>
        <w:tc>
          <w:tcPr>
            <w:tcW w:type="dxa" w:w="1440"/>
          </w:tcPr>
          <w:p>
            <w:r>
              <w:t>[Low / Medium / High / Sensitive]</w:t>
            </w:r>
          </w:p>
        </w:tc>
        <w:tc>
          <w:tcPr>
            <w:tcW w:type="dxa" w:w="1440"/>
          </w:tcPr>
          <w:p>
            <w:r>
              <w:t>[number]</w:t>
            </w:r>
          </w:p>
        </w:tc>
        <w:tc>
          <w:tcPr>
            <w:tcW w:type="dxa" w:w="1440"/>
          </w:tcPr>
          <w:p>
            <w:r>
              <w:t>[Manual workaround / Alternate provider / None]</w:t>
            </w:r>
          </w:p>
        </w:tc>
        <w:tc>
          <w:tcPr>
            <w:tcW w:type="dxa" w:w="1440"/>
          </w:tcPr>
          <w:p>
            <w:r>
              <w:t>[Rating]</w:t>
            </w:r>
          </w:p>
        </w:tc>
      </w:tr>
      <w:tr>
        <w:tc>
          <w:tcPr>
            <w:tcW w:type="dxa" w:w="1440"/>
          </w:tcPr>
          <w:p>
            <w:r>
              <w:t>[Provider]</w:t>
            </w:r>
          </w:p>
        </w:tc>
        <w:tc>
          <w:tcPr>
            <w:tcW w:type="dxa" w:w="1440"/>
          </w:tcPr>
          <w:p>
            <w:r>
              <w:t>[Process]</w:t>
            </w:r>
          </w:p>
        </w:tc>
        <w:tc>
          <w:tcPr>
            <w:tcW w:type="dxa" w:w="1440"/>
          </w:tcPr>
          <w:p>
            <w:r>
              <w:t>[Low / Medium / High / Sensitive]</w:t>
            </w:r>
          </w:p>
        </w:tc>
        <w:tc>
          <w:tcPr>
            <w:tcW w:type="dxa" w:w="1440"/>
          </w:tcPr>
          <w:p>
            <w:r>
              <w:t>[number]</w:t>
            </w:r>
          </w:p>
        </w:tc>
        <w:tc>
          <w:tcPr>
            <w:tcW w:type="dxa" w:w="1440"/>
          </w:tcPr>
          <w:p>
            <w:r>
              <w:t>[Manual workaround / Alternate provider / None]</w:t>
            </w:r>
          </w:p>
        </w:tc>
        <w:tc>
          <w:tcPr>
            <w:tcW w:type="dxa" w:w="1440"/>
          </w:tcPr>
          <w:p>
            <w:r>
              <w:t>[Rating]</w:t>
            </w:r>
          </w:p>
        </w:tc>
      </w:tr>
      <w:tr>
        <w:tc>
          <w:tcPr>
            <w:tcW w:type="dxa" w:w="1440"/>
          </w:tcPr>
          <w:p>
            <w:r>
              <w:t>[Provider]</w:t>
            </w:r>
          </w:p>
        </w:tc>
        <w:tc>
          <w:tcPr>
            <w:tcW w:type="dxa" w:w="1440"/>
          </w:tcPr>
          <w:p>
            <w:r>
              <w:t>[Process]</w:t>
            </w:r>
          </w:p>
        </w:tc>
        <w:tc>
          <w:tcPr>
            <w:tcW w:type="dxa" w:w="1440"/>
          </w:tcPr>
          <w:p>
            <w:r>
              <w:t>[Low / Medium / High / Sensitive]</w:t>
            </w:r>
          </w:p>
        </w:tc>
        <w:tc>
          <w:tcPr>
            <w:tcW w:type="dxa" w:w="1440"/>
          </w:tcPr>
          <w:p>
            <w:r>
              <w:t>[number]</w:t>
            </w:r>
          </w:p>
        </w:tc>
        <w:tc>
          <w:tcPr>
            <w:tcW w:type="dxa" w:w="1440"/>
          </w:tcPr>
          <w:p>
            <w:r>
              <w:t>[Manual workaround / Alternate provider / None]</w:t>
            </w:r>
          </w:p>
        </w:tc>
        <w:tc>
          <w:tcPr>
            <w:tcW w:type="dxa" w:w="1440"/>
          </w:tcPr>
          <w:p>
            <w:r>
              <w:t>[Rating]</w:t>
            </w:r>
          </w:p>
        </w:tc>
      </w:tr>
    </w:tbl>
    <w:p>
      <w:r>
        <w:t>Key observations:</w:t>
      </w:r>
    </w:p>
    <w:p>
      <w:pPr>
        <w:pStyle w:val="ListBullet"/>
      </w:pPr>
      <w:r>
        <w:t>Several SaaS services are embedded in business workflows and have limited manual alternatives.</w:t>
      </w:r>
    </w:p>
    <w:p>
      <w:pPr>
        <w:pStyle w:val="ListBullet"/>
      </w:pPr>
      <w:r>
        <w:t>Data export capabilities vary by provider and may not support rapid restoration into an alternative platform.</w:t>
      </w:r>
    </w:p>
    <w:p>
      <w:pPr>
        <w:pStyle w:val="ListBullet"/>
      </w:pPr>
      <w:r>
        <w:t>Some SaaS services use the same underlying cloud infrastructure, creating indirect concentration.</w:t>
      </w:r>
    </w:p>
    <w:p>
      <w:pPr>
        <w:pStyle w:val="ListBullet"/>
      </w:pPr>
      <w:r>
        <w:t>Contractual exit support and data return provisions are inconsistent across providers.</w:t>
      </w:r>
    </w:p>
    <w:p>
      <w:pPr>
        <w:pStyle w:val="Heading3"/>
      </w:pPr>
      <w:r>
        <w:t>6. Cyber Security and Resilience Service Provider Concentration</w:t>
      </w:r>
    </w:p>
    <w:p>
      <w:r>
        <w:t>The organisation uses third parties for cyber security tooling and services, including monitoring, vulnerability management, threat intelligence, endpoint protection, incident response, penetration testing, and managed detection.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Provider</w:t>
            </w:r>
          </w:p>
        </w:tc>
        <w:tc>
          <w:tcPr>
            <w:tcW w:type="dxa" w:w="1440"/>
          </w:tcPr>
          <w:p>
            <w:r>
              <w:t>Security Service</w:t>
            </w:r>
          </w:p>
        </w:tc>
        <w:tc>
          <w:tcPr>
            <w:tcW w:type="dxa" w:w="1440"/>
          </w:tcPr>
          <w:p>
            <w:r>
              <w:t>Coverage</w:t>
            </w:r>
          </w:p>
        </w:tc>
        <w:tc>
          <w:tcPr>
            <w:tcW w:type="dxa" w:w="1440"/>
          </w:tcPr>
          <w:p>
            <w:r>
              <w:t>Criticality</w:t>
            </w:r>
          </w:p>
        </w:tc>
        <w:tc>
          <w:tcPr>
            <w:tcW w:type="dxa" w:w="1440"/>
          </w:tcPr>
          <w:p>
            <w:r>
              <w:t>Concentration Rating</w:t>
            </w:r>
          </w:p>
        </w:tc>
        <w:tc>
          <w:tcPr>
            <w:tcW w:type="dxa" w:w="1440"/>
          </w:tcPr>
          <w:p>
            <w:r>
              <w:t>Concern</w:t>
            </w:r>
          </w:p>
        </w:tc>
      </w:tr>
      <w:tr>
        <w:tc>
          <w:tcPr>
            <w:tcW w:type="dxa" w:w="1440"/>
          </w:tcPr>
          <w:p>
            <w:r>
              <w:t>[Provider]</w:t>
            </w:r>
          </w:p>
        </w:tc>
        <w:tc>
          <w:tcPr>
            <w:tcW w:type="dxa" w:w="1440"/>
          </w:tcPr>
          <w:p>
            <w:r>
              <w:t>[Managed detection and response]</w:t>
            </w:r>
          </w:p>
        </w:tc>
        <w:tc>
          <w:tcPr>
            <w:tcW w:type="dxa" w:w="1440"/>
          </w:tcPr>
          <w:p>
            <w:r>
              <w:t>[Systems / regions / entities]</w:t>
            </w:r>
          </w:p>
        </w:tc>
        <w:tc>
          <w:tcPr>
            <w:tcW w:type="dxa" w:w="1440"/>
          </w:tcPr>
          <w:p>
            <w:r>
              <w:t>High</w:t>
            </w:r>
          </w:p>
        </w:tc>
        <w:tc>
          <w:tcPr>
            <w:tcW w:type="dxa" w:w="1440"/>
          </w:tcPr>
          <w:p>
            <w:r>
              <w:t>[Rating]</w:t>
            </w:r>
          </w:p>
        </w:tc>
        <w:tc>
          <w:tcPr>
            <w:tcW w:type="dxa" w:w="1440"/>
          </w:tcPr>
          <w:p>
            <w:r>
              <w:t>Loss could reduce detection and response capability</w:t>
            </w:r>
          </w:p>
        </w:tc>
      </w:tr>
      <w:tr>
        <w:tc>
          <w:tcPr>
            <w:tcW w:type="dxa" w:w="1440"/>
          </w:tcPr>
          <w:p>
            <w:r>
              <w:t>[Provider]</w:t>
            </w:r>
          </w:p>
        </w:tc>
        <w:tc>
          <w:tcPr>
            <w:tcW w:type="dxa" w:w="1440"/>
          </w:tcPr>
          <w:p>
            <w:r>
              <w:t>[Endpoint security]</w:t>
            </w:r>
          </w:p>
        </w:tc>
        <w:tc>
          <w:tcPr>
            <w:tcW w:type="dxa" w:w="1440"/>
          </w:tcPr>
          <w:p>
            <w:r>
              <w:t>[Device population]</w:t>
            </w:r>
          </w:p>
        </w:tc>
        <w:tc>
          <w:tcPr>
            <w:tcW w:type="dxa" w:w="1440"/>
          </w:tcPr>
          <w:p>
            <w:r>
              <w:t>High</w:t>
            </w:r>
          </w:p>
        </w:tc>
        <w:tc>
          <w:tcPr>
            <w:tcW w:type="dxa" w:w="1440"/>
          </w:tcPr>
          <w:p>
            <w:r>
              <w:t>[Rating]</w:t>
            </w:r>
          </w:p>
        </w:tc>
        <w:tc>
          <w:tcPr>
            <w:tcW w:type="dxa" w:w="1440"/>
          </w:tcPr>
          <w:p>
            <w:r>
              <w:t>Common agent dependency and central management reliance</w:t>
            </w:r>
          </w:p>
        </w:tc>
      </w:tr>
      <w:tr>
        <w:tc>
          <w:tcPr>
            <w:tcW w:type="dxa" w:w="1440"/>
          </w:tcPr>
          <w:p>
            <w:r>
              <w:t>[Provider]</w:t>
            </w:r>
          </w:p>
        </w:tc>
        <w:tc>
          <w:tcPr>
            <w:tcW w:type="dxa" w:w="1440"/>
          </w:tcPr>
          <w:p>
            <w:r>
              <w:t>[Identity security]</w:t>
            </w:r>
          </w:p>
        </w:tc>
        <w:tc>
          <w:tcPr>
            <w:tcW w:type="dxa" w:w="1440"/>
          </w:tcPr>
          <w:p>
            <w:r>
              <w:t>[User population]</w:t>
            </w:r>
          </w:p>
        </w:tc>
        <w:tc>
          <w:tcPr>
            <w:tcW w:type="dxa" w:w="1440"/>
          </w:tcPr>
          <w:p>
            <w:r>
              <w:t>High</w:t>
            </w:r>
          </w:p>
        </w:tc>
        <w:tc>
          <w:tcPr>
            <w:tcW w:type="dxa" w:w="1440"/>
          </w:tcPr>
          <w:p>
            <w:r>
              <w:t>[Rating]</w:t>
            </w:r>
          </w:p>
        </w:tc>
        <w:tc>
          <w:tcPr>
            <w:tcW w:type="dxa" w:w="1440"/>
          </w:tcPr>
          <w:p>
            <w:r>
              <w:t>Authentication dependency affects multiple services</w:t>
            </w:r>
          </w:p>
        </w:tc>
      </w:tr>
      <w:tr>
        <w:tc>
          <w:tcPr>
            <w:tcW w:type="dxa" w:w="1440"/>
          </w:tcPr>
          <w:p>
            <w:r>
              <w:t>[Provider]</w:t>
            </w:r>
          </w:p>
        </w:tc>
        <w:tc>
          <w:tcPr>
            <w:tcW w:type="dxa" w:w="1440"/>
          </w:tcPr>
          <w:p>
            <w:r>
              <w:t>[Incident response retainer]</w:t>
            </w:r>
          </w:p>
        </w:tc>
        <w:tc>
          <w:tcPr>
            <w:tcW w:type="dxa" w:w="1440"/>
          </w:tcPr>
          <w:p>
            <w:r>
              <w:t>[Group-wide]</w:t>
            </w:r>
          </w:p>
        </w:tc>
        <w:tc>
          <w:tcPr>
            <w:tcW w:type="dxa" w:w="1440"/>
          </w:tcPr>
          <w:p>
            <w:r>
              <w:t>Medium / High</w:t>
            </w:r>
          </w:p>
        </w:tc>
        <w:tc>
          <w:tcPr>
            <w:tcW w:type="dxa" w:w="1440"/>
          </w:tcPr>
          <w:p>
            <w:r>
              <w:t>[Rating]</w:t>
            </w:r>
          </w:p>
        </w:tc>
        <w:tc>
          <w:tcPr>
            <w:tcW w:type="dxa" w:w="1440"/>
          </w:tcPr>
          <w:p>
            <w:r>
              <w:t>Capacity constraints during market-wide incidents</w:t>
            </w:r>
          </w:p>
        </w:tc>
      </w:tr>
    </w:tbl>
    <w:p>
      <w:r>
        <w:t>Key observations:</w:t>
      </w:r>
    </w:p>
    <w:p>
      <w:pPr>
        <w:pStyle w:val="ListBullet"/>
      </w:pPr>
      <w:r>
        <w:t>Cyber resilience capabilities depend on a small number of specialist providers.</w:t>
      </w:r>
    </w:p>
    <w:p>
      <w:pPr>
        <w:pStyle w:val="ListBullet"/>
      </w:pPr>
      <w:r>
        <w:t>A disruption affecting a cyber security provider could impair monitoring, detection, response, or privileged access control.</w:t>
      </w:r>
    </w:p>
    <w:p>
      <w:pPr>
        <w:pStyle w:val="ListBullet"/>
      </w:pPr>
      <w:r>
        <w:t>Incident response retainer arrangements may be affected during sector-wide events where provider demand exceeds available capacity.</w:t>
      </w:r>
    </w:p>
    <w:p>
      <w:pPr>
        <w:pStyle w:val="ListBullet"/>
      </w:pPr>
      <w:r>
        <w:t>Dependency on provider-hosted security consoles should be considered in continuity planning.</w:t>
      </w:r>
    </w:p>
    <w:p>
      <w:pPr>
        <w:pStyle w:val="Heading3"/>
      </w:pPr>
      <w:r>
        <w:t>7. Telecommunications and Connectivity Concentration</w:t>
      </w:r>
    </w:p>
    <w:p>
      <w:r>
        <w:t>Network and connectivity dependencies were assessed across branches, offices, data centres, cloud environments, customer channels, and remote working arrangements.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Provider</w:t>
            </w:r>
          </w:p>
        </w:tc>
        <w:tc>
          <w:tcPr>
            <w:tcW w:type="dxa" w:w="1440"/>
          </w:tcPr>
          <w:p>
            <w:r>
              <w:t>Connectivity Type</w:t>
            </w:r>
          </w:p>
        </w:tc>
        <w:tc>
          <w:tcPr>
            <w:tcW w:type="dxa" w:w="1440"/>
          </w:tcPr>
          <w:p>
            <w:r>
              <w:t>Locations / Services Covered</w:t>
            </w:r>
          </w:p>
        </w:tc>
        <w:tc>
          <w:tcPr>
            <w:tcW w:type="dxa" w:w="1440"/>
          </w:tcPr>
          <w:p>
            <w:r>
              <w:t>Redundancy</w:t>
            </w:r>
          </w:p>
        </w:tc>
        <w:tc>
          <w:tcPr>
            <w:tcW w:type="dxa" w:w="1440"/>
          </w:tcPr>
          <w:p>
            <w:r>
              <w:t>Concentration Rating</w:t>
            </w:r>
          </w:p>
        </w:tc>
        <w:tc>
          <w:tcPr>
            <w:tcW w:type="dxa" w:w="1440"/>
          </w:tcPr>
          <w:p>
            <w:r>
              <w:t>Observations</w:t>
            </w:r>
          </w:p>
        </w:tc>
      </w:tr>
      <w:tr>
        <w:tc>
          <w:tcPr>
            <w:tcW w:type="dxa" w:w="1440"/>
          </w:tcPr>
          <w:p>
            <w:r>
              <w:t>[Provider]</w:t>
            </w:r>
          </w:p>
        </w:tc>
        <w:tc>
          <w:tcPr>
            <w:tcW w:type="dxa" w:w="1440"/>
          </w:tcPr>
          <w:p>
            <w:r>
              <w:t>[WAN / Internet / MPLS / SD-WAN]</w:t>
            </w:r>
          </w:p>
        </w:tc>
        <w:tc>
          <w:tcPr>
            <w:tcW w:type="dxa" w:w="1440"/>
          </w:tcPr>
          <w:p>
            <w:r>
              <w:t>[Locations]</w:t>
            </w:r>
          </w:p>
        </w:tc>
        <w:tc>
          <w:tcPr>
            <w:tcW w:type="dxa" w:w="1440"/>
          </w:tcPr>
          <w:p>
            <w:r>
              <w:t>[Yes / Partial / No]</w:t>
            </w:r>
          </w:p>
        </w:tc>
        <w:tc>
          <w:tcPr>
            <w:tcW w:type="dxa" w:w="1440"/>
          </w:tcPr>
          <w:p>
            <w:r>
              <w:t>[Rating]</w:t>
            </w:r>
          </w:p>
        </w:tc>
        <w:tc>
          <w:tcPr>
            <w:tcW w:type="dxa" w:w="1440"/>
          </w:tcPr>
          <w:p>
            <w:r>
              <w:t>[Summary]</w:t>
            </w:r>
          </w:p>
        </w:tc>
      </w:tr>
      <w:tr>
        <w:tc>
          <w:tcPr>
            <w:tcW w:type="dxa" w:w="1440"/>
          </w:tcPr>
          <w:p>
            <w:r>
              <w:t>[Provider]</w:t>
            </w:r>
          </w:p>
        </w:tc>
        <w:tc>
          <w:tcPr>
            <w:tcW w:type="dxa" w:w="1440"/>
          </w:tcPr>
          <w:p>
            <w:r>
              <w:t>[Mobile / Voice / SMS]</w:t>
            </w:r>
          </w:p>
        </w:tc>
        <w:tc>
          <w:tcPr>
            <w:tcW w:type="dxa" w:w="1440"/>
          </w:tcPr>
          <w:p>
            <w:r>
              <w:t>[Services]</w:t>
            </w:r>
          </w:p>
        </w:tc>
        <w:tc>
          <w:tcPr>
            <w:tcW w:type="dxa" w:w="1440"/>
          </w:tcPr>
          <w:p>
            <w:r>
              <w:t>[Yes / Partial / No]</w:t>
            </w:r>
          </w:p>
        </w:tc>
        <w:tc>
          <w:tcPr>
            <w:tcW w:type="dxa" w:w="1440"/>
          </w:tcPr>
          <w:p>
            <w:r>
              <w:t>[Rating]</w:t>
            </w:r>
          </w:p>
        </w:tc>
        <w:tc>
          <w:tcPr>
            <w:tcW w:type="dxa" w:w="1440"/>
          </w:tcPr>
          <w:p>
            <w:r>
              <w:t>[Summary]</w:t>
            </w:r>
          </w:p>
        </w:tc>
      </w:tr>
      <w:tr>
        <w:tc>
          <w:tcPr>
            <w:tcW w:type="dxa" w:w="1440"/>
          </w:tcPr>
          <w:p>
            <w:r>
              <w:t>[Provider]</w:t>
            </w:r>
          </w:p>
        </w:tc>
        <w:tc>
          <w:tcPr>
            <w:tcW w:type="dxa" w:w="1440"/>
          </w:tcPr>
          <w:p>
            <w:r>
              <w:t>[Cloud connectivity]</w:t>
            </w:r>
          </w:p>
        </w:tc>
        <w:tc>
          <w:tcPr>
            <w:tcW w:type="dxa" w:w="1440"/>
          </w:tcPr>
          <w:p>
            <w:r>
              <w:t>[Cloud services]</w:t>
            </w:r>
          </w:p>
        </w:tc>
        <w:tc>
          <w:tcPr>
            <w:tcW w:type="dxa" w:w="1440"/>
          </w:tcPr>
          <w:p>
            <w:r>
              <w:t>[Yes / Partial / No]</w:t>
            </w:r>
          </w:p>
        </w:tc>
        <w:tc>
          <w:tcPr>
            <w:tcW w:type="dxa" w:w="1440"/>
          </w:tcPr>
          <w:p>
            <w:r>
              <w:t>[Rating]</w:t>
            </w:r>
          </w:p>
        </w:tc>
        <w:tc>
          <w:tcPr>
            <w:tcW w:type="dxa" w:w="1440"/>
          </w:tcPr>
          <w:p>
            <w:r>
              <w:t>[Summary]</w:t>
            </w:r>
          </w:p>
        </w:tc>
      </w:tr>
    </w:tbl>
    <w:p>
      <w:r>
        <w:t>Key observations:</w:t>
      </w:r>
    </w:p>
    <w:p>
      <w:pPr>
        <w:pStyle w:val="ListBullet"/>
      </w:pPr>
      <w:r>
        <w:t>Some sites rely on diverse circuits from the same wholesale carrier, limiting true resilience.</w:t>
      </w:r>
    </w:p>
    <w:p>
      <w:pPr>
        <w:pStyle w:val="ListBullet"/>
      </w:pPr>
      <w:r>
        <w:t>Cloud connectivity uses [Provider] as the primary carrier for [services].</w:t>
      </w:r>
    </w:p>
    <w:p>
      <w:pPr>
        <w:pStyle w:val="ListBullet"/>
      </w:pPr>
      <w:r>
        <w:t>Customer authentication, fraud controls, or notifications may rely on SMS, email, or messaging providers with limited alternatives.</w:t>
      </w:r>
    </w:p>
    <w:p>
      <w:pPr>
        <w:pStyle w:val="ListBullet"/>
      </w:pPr>
      <w:r>
        <w:t>Failover arrangements are documented for [locations/services] but require periodic operational testing.</w:t>
      </w:r>
    </w:p>
    <w:p>
      <w:pPr>
        <w:pStyle w:val="Heading3"/>
      </w:pPr>
      <w:r>
        <w:t>8. Subcontractor and Fourth-Party Concentration</w:t>
      </w:r>
    </w:p>
    <w:p>
      <w:r>
        <w:t>Visibility of subcontractors is essential because multiple direct providers may rely on the same underlying infrastructure or specialist service.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Common Subcontractor / Platform</w:t>
            </w:r>
          </w:p>
        </w:tc>
        <w:tc>
          <w:tcPr>
            <w:tcW w:type="dxa" w:w="1440"/>
          </w:tcPr>
          <w:p>
            <w:r>
              <w:t>Used By Direct Providers</w:t>
            </w:r>
          </w:p>
        </w:tc>
        <w:tc>
          <w:tcPr>
            <w:tcW w:type="dxa" w:w="1440"/>
          </w:tcPr>
          <w:p>
            <w:r>
              <w:t>Service Provided</w:t>
            </w:r>
          </w:p>
        </w:tc>
        <w:tc>
          <w:tcPr>
            <w:tcW w:type="dxa" w:w="1440"/>
          </w:tcPr>
          <w:p>
            <w:r>
              <w:t>Known Critical Dependency</w:t>
            </w:r>
          </w:p>
        </w:tc>
        <w:tc>
          <w:tcPr>
            <w:tcW w:type="dxa" w:w="1440"/>
          </w:tcPr>
          <w:p>
            <w:r>
              <w:t>Visibility Level</w:t>
            </w:r>
          </w:p>
        </w:tc>
        <w:tc>
          <w:tcPr>
            <w:tcW w:type="dxa" w:w="1440"/>
          </w:tcPr>
          <w:p>
            <w:r>
              <w:t>Concentration Rating</w:t>
            </w:r>
          </w:p>
        </w:tc>
      </w:tr>
      <w:tr>
        <w:tc>
          <w:tcPr>
            <w:tcW w:type="dxa" w:w="1440"/>
          </w:tcPr>
          <w:p>
            <w:r>
              <w:t>[Subcontractor / Platform]</w:t>
            </w:r>
          </w:p>
        </w:tc>
        <w:tc>
          <w:tcPr>
            <w:tcW w:type="dxa" w:w="1440"/>
          </w:tcPr>
          <w:p>
            <w:r>
              <w:t>[number]</w:t>
            </w:r>
          </w:p>
        </w:tc>
        <w:tc>
          <w:tcPr>
            <w:tcW w:type="dxa" w:w="1440"/>
          </w:tcPr>
          <w:p>
            <w:r>
              <w:t>[Cloud hosting / Support / Data centre / Connectivity]</w:t>
            </w:r>
          </w:p>
        </w:tc>
        <w:tc>
          <w:tcPr>
            <w:tcW w:type="dxa" w:w="1440"/>
          </w:tcPr>
          <w:p>
            <w:r>
              <w:t>[Yes / No]</w:t>
            </w:r>
          </w:p>
        </w:tc>
        <w:tc>
          <w:tcPr>
            <w:tcW w:type="dxa" w:w="1440"/>
          </w:tcPr>
          <w:p>
            <w:r>
              <w:t>[High / Medium / Low]</w:t>
            </w:r>
          </w:p>
        </w:tc>
        <w:tc>
          <w:tcPr>
            <w:tcW w:type="dxa" w:w="1440"/>
          </w:tcPr>
          <w:p>
            <w:r>
              <w:t>[Rating]</w:t>
            </w:r>
          </w:p>
        </w:tc>
      </w:tr>
      <w:tr>
        <w:tc>
          <w:tcPr>
            <w:tcW w:type="dxa" w:w="1440"/>
          </w:tcPr>
          <w:p>
            <w:r>
              <w:t>[Subcontractor / Platform]</w:t>
            </w:r>
          </w:p>
        </w:tc>
        <w:tc>
          <w:tcPr>
            <w:tcW w:type="dxa" w:w="1440"/>
          </w:tcPr>
          <w:p>
            <w:r>
              <w:t>[number]</w:t>
            </w:r>
          </w:p>
        </w:tc>
        <w:tc>
          <w:tcPr>
            <w:tcW w:type="dxa" w:w="1440"/>
          </w:tcPr>
          <w:p>
            <w:r>
              <w:t>[Service]</w:t>
            </w:r>
          </w:p>
        </w:tc>
        <w:tc>
          <w:tcPr>
            <w:tcW w:type="dxa" w:w="1440"/>
          </w:tcPr>
          <w:p>
            <w:r>
              <w:t>[Yes / No]</w:t>
            </w:r>
          </w:p>
        </w:tc>
        <w:tc>
          <w:tcPr>
            <w:tcW w:type="dxa" w:w="1440"/>
          </w:tcPr>
          <w:p>
            <w:r>
              <w:t>[High / Medium / Low]</w:t>
            </w:r>
          </w:p>
        </w:tc>
        <w:tc>
          <w:tcPr>
            <w:tcW w:type="dxa" w:w="1440"/>
          </w:tcPr>
          <w:p>
            <w:r>
              <w:t>[Rating]</w:t>
            </w:r>
          </w:p>
        </w:tc>
      </w:tr>
      <w:tr>
        <w:tc>
          <w:tcPr>
            <w:tcW w:type="dxa" w:w="1440"/>
          </w:tcPr>
          <w:p>
            <w:r>
              <w:t>[Subcontractor / Platform]</w:t>
            </w:r>
          </w:p>
        </w:tc>
        <w:tc>
          <w:tcPr>
            <w:tcW w:type="dxa" w:w="1440"/>
          </w:tcPr>
          <w:p>
            <w:r>
              <w:t>[number]</w:t>
            </w:r>
          </w:p>
        </w:tc>
        <w:tc>
          <w:tcPr>
            <w:tcW w:type="dxa" w:w="1440"/>
          </w:tcPr>
          <w:p>
            <w:r>
              <w:t>[Service]</w:t>
            </w:r>
          </w:p>
        </w:tc>
        <w:tc>
          <w:tcPr>
            <w:tcW w:type="dxa" w:w="1440"/>
          </w:tcPr>
          <w:p>
            <w:r>
              <w:t>[Yes / No]</w:t>
            </w:r>
          </w:p>
        </w:tc>
        <w:tc>
          <w:tcPr>
            <w:tcW w:type="dxa" w:w="1440"/>
          </w:tcPr>
          <w:p>
            <w:r>
              <w:t>[High / Medium / Low]</w:t>
            </w:r>
          </w:p>
        </w:tc>
        <w:tc>
          <w:tcPr>
            <w:tcW w:type="dxa" w:w="1440"/>
          </w:tcPr>
          <w:p>
            <w:r>
              <w:t>[Rating]</w:t>
            </w:r>
          </w:p>
        </w:tc>
      </w:tr>
    </w:tbl>
    <w:p>
      <w:r>
        <w:t>Key observations:</w:t>
      </w:r>
    </w:p>
    <w:p>
      <w:pPr>
        <w:pStyle w:val="ListBullet"/>
      </w:pPr>
      <w:r>
        <w:t>[number] providers rely on common cloud infrastructure.</w:t>
      </w:r>
    </w:p>
    <w:p>
      <w:pPr>
        <w:pStyle w:val="ListBullet"/>
      </w:pPr>
      <w:r>
        <w:t>[number] providers use offshore support or shared service centres in [region].</w:t>
      </w:r>
    </w:p>
    <w:p>
      <w:pPr>
        <w:pStyle w:val="ListBullet"/>
      </w:pPr>
      <w:r>
        <w:t>Subcontractor change notification provisions are not consistent across contracts.</w:t>
      </w:r>
    </w:p>
    <w:p>
      <w:pPr>
        <w:pStyle w:val="ListBullet"/>
      </w:pPr>
      <w:r>
        <w:t>For [number] material arrangements, the organisation does not currently receive sufficient information to assess subcontractor resilience.</w:t>
      </w:r>
    </w:p>
    <w:p>
      <w:pPr>
        <w:pStyle w:val="ListBullet"/>
      </w:pPr>
      <w:r>
        <w:t>Some providers disclose subcontractors at a high level only, limiting the ability to assess service-specific dependency.</w:t>
      </w:r>
    </w:p>
    <w:p>
      <w:pPr>
        <w:pStyle w:val="Heading3"/>
      </w:pPr>
      <w:r>
        <w:t>9. Geographic and Jurisdictional Concentration</w:t>
      </w:r>
    </w:p>
    <w:p>
      <w:r>
        <w:t>The assessment reviewed provider delivery locations, data hosting locations, support locations, and subcontractor jurisdictions.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Region / Country</w:t>
            </w:r>
          </w:p>
        </w:tc>
        <w:tc>
          <w:tcPr>
            <w:tcW w:type="dxa" w:w="1440"/>
          </w:tcPr>
          <w:p>
            <w:r>
              <w:t>Providers Operating There</w:t>
            </w:r>
          </w:p>
        </w:tc>
        <w:tc>
          <w:tcPr>
            <w:tcW w:type="dxa" w:w="1440"/>
          </w:tcPr>
          <w:p>
            <w:r>
              <w:t>Services Supported</w:t>
            </w:r>
          </w:p>
        </w:tc>
        <w:tc>
          <w:tcPr>
            <w:tcW w:type="dxa" w:w="1440"/>
          </w:tcPr>
          <w:p>
            <w:r>
              <w:t>Data Hosted / Processed</w:t>
            </w:r>
          </w:p>
        </w:tc>
        <w:tc>
          <w:tcPr>
            <w:tcW w:type="dxa" w:w="1440"/>
          </w:tcPr>
          <w:p>
            <w:r>
              <w:t>Concentration Rating</w:t>
            </w:r>
          </w:p>
        </w:tc>
        <w:tc>
          <w:tcPr>
            <w:tcW w:type="dxa" w:w="1440"/>
          </w:tcPr>
          <w:p>
            <w:r>
              <w:t>Key Risk</w:t>
            </w:r>
          </w:p>
        </w:tc>
      </w:tr>
      <w:tr>
        <w:tc>
          <w:tcPr>
            <w:tcW w:type="dxa" w:w="1440"/>
          </w:tcPr>
          <w:p>
            <w:r>
              <w:t>[Country / Region]</w:t>
            </w:r>
          </w:p>
        </w:tc>
        <w:tc>
          <w:tcPr>
            <w:tcW w:type="dxa" w:w="1440"/>
          </w:tcPr>
          <w:p>
            <w:r>
              <w:t>[number]</w:t>
            </w:r>
          </w:p>
        </w:tc>
        <w:tc>
          <w:tcPr>
            <w:tcW w:type="dxa" w:w="1440"/>
          </w:tcPr>
          <w:p>
            <w:r>
              <w:t>[Services]</w:t>
            </w:r>
          </w:p>
        </w:tc>
        <w:tc>
          <w:tcPr>
            <w:tcW w:type="dxa" w:w="1440"/>
          </w:tcPr>
          <w:p>
            <w:r>
              <w:t>[Yes / No / Partial]</w:t>
            </w:r>
          </w:p>
        </w:tc>
        <w:tc>
          <w:tcPr>
            <w:tcW w:type="dxa" w:w="1440"/>
          </w:tcPr>
          <w:p>
            <w:r>
              <w:t>[Rating]</w:t>
            </w:r>
          </w:p>
        </w:tc>
        <w:tc>
          <w:tcPr>
            <w:tcW w:type="dxa" w:w="1440"/>
          </w:tcPr>
          <w:p>
            <w:r>
              <w:t>[Geopolitical / legal / resilience / workforce risk]</w:t>
            </w:r>
          </w:p>
        </w:tc>
      </w:tr>
      <w:tr>
        <w:tc>
          <w:tcPr>
            <w:tcW w:type="dxa" w:w="1440"/>
          </w:tcPr>
          <w:p>
            <w:r>
              <w:t>[Country / Region]</w:t>
            </w:r>
          </w:p>
        </w:tc>
        <w:tc>
          <w:tcPr>
            <w:tcW w:type="dxa" w:w="1440"/>
          </w:tcPr>
          <w:p>
            <w:r>
              <w:t>[number]</w:t>
            </w:r>
          </w:p>
        </w:tc>
        <w:tc>
          <w:tcPr>
            <w:tcW w:type="dxa" w:w="1440"/>
          </w:tcPr>
          <w:p>
            <w:r>
              <w:t>[Services]</w:t>
            </w:r>
          </w:p>
        </w:tc>
        <w:tc>
          <w:tcPr>
            <w:tcW w:type="dxa" w:w="1440"/>
          </w:tcPr>
          <w:p>
            <w:r>
              <w:t>[Yes / No / Partial]</w:t>
            </w:r>
          </w:p>
        </w:tc>
        <w:tc>
          <w:tcPr>
            <w:tcW w:type="dxa" w:w="1440"/>
          </w:tcPr>
          <w:p>
            <w:r>
              <w:t>[Rating]</w:t>
            </w:r>
          </w:p>
        </w:tc>
        <w:tc>
          <w:tcPr>
            <w:tcW w:type="dxa" w:w="1440"/>
          </w:tcPr>
          <w:p>
            <w:r>
              <w:t>[Risk]</w:t>
            </w:r>
          </w:p>
        </w:tc>
      </w:tr>
      <w:tr>
        <w:tc>
          <w:tcPr>
            <w:tcW w:type="dxa" w:w="1440"/>
          </w:tcPr>
          <w:p>
            <w:r>
              <w:t>[Country / Region]</w:t>
            </w:r>
          </w:p>
        </w:tc>
        <w:tc>
          <w:tcPr>
            <w:tcW w:type="dxa" w:w="1440"/>
          </w:tcPr>
          <w:p>
            <w:r>
              <w:t>[number]</w:t>
            </w:r>
          </w:p>
        </w:tc>
        <w:tc>
          <w:tcPr>
            <w:tcW w:type="dxa" w:w="1440"/>
          </w:tcPr>
          <w:p>
            <w:r>
              <w:t>[Services]</w:t>
            </w:r>
          </w:p>
        </w:tc>
        <w:tc>
          <w:tcPr>
            <w:tcW w:type="dxa" w:w="1440"/>
          </w:tcPr>
          <w:p>
            <w:r>
              <w:t>[Yes / No / Partial]</w:t>
            </w:r>
          </w:p>
        </w:tc>
        <w:tc>
          <w:tcPr>
            <w:tcW w:type="dxa" w:w="1440"/>
          </w:tcPr>
          <w:p>
            <w:r>
              <w:t>[Rating]</w:t>
            </w:r>
          </w:p>
        </w:tc>
        <w:tc>
          <w:tcPr>
            <w:tcW w:type="dxa" w:w="1440"/>
          </w:tcPr>
          <w:p>
            <w:r>
              <w:t>[Risk]</w:t>
            </w:r>
          </w:p>
        </w:tc>
      </w:tr>
    </w:tbl>
    <w:p>
      <w:r>
        <w:t>Key observations:</w:t>
      </w:r>
    </w:p>
    <w:p>
      <w:pPr>
        <w:pStyle w:val="ListBullet"/>
      </w:pPr>
      <w:r>
        <w:t>Support operations for multiple providers are concentrated in [region].</w:t>
      </w:r>
    </w:p>
    <w:p>
      <w:pPr>
        <w:pStyle w:val="ListBullet"/>
      </w:pPr>
      <w:r>
        <w:t>Certain services depend on data centres or cloud regions located in [region].</w:t>
      </w:r>
    </w:p>
    <w:p>
      <w:pPr>
        <w:pStyle w:val="ListBullet"/>
      </w:pPr>
      <w:r>
        <w:t>Cross-border data processing arrangements are in place for [services], but dependency mapping should be improved.</w:t>
      </w:r>
    </w:p>
    <w:p>
      <w:pPr>
        <w:pStyle w:val="ListBullet"/>
      </w:pPr>
      <w:r>
        <w:t>Regional disruption, sanctions, legal restrictions, labour instability, or natural disasters could affect multiple providers simultaneously.</w:t>
      </w:r>
    </w:p>
    <w:p>
      <w:pPr>
        <w:pStyle w:val="Heading3"/>
      </w:pPr>
      <w:r>
        <w:t>10. Contractual and Exit Readiness Results</w:t>
      </w:r>
    </w:p>
    <w:p>
      <w:r>
        <w:t>The review assessed whether contractual rights and practical exit arrangements are sufficient to reduce concentration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In Place for All Critical Arrangements</w:t>
            </w:r>
          </w:p>
        </w:tc>
        <w:tc>
          <w:tcPr>
            <w:tcW w:type="dxa" w:w="2160"/>
          </w:tcPr>
          <w:p>
            <w:r>
              <w:t>Partially in Place</w:t>
            </w:r>
          </w:p>
        </w:tc>
        <w:tc>
          <w:tcPr>
            <w:tcW w:type="dxa" w:w="2160"/>
          </w:tcPr>
          <w:p>
            <w:r>
              <w:t>Gaps Identified</w:t>
            </w:r>
          </w:p>
        </w:tc>
      </w:tr>
      <w:tr>
        <w:tc>
          <w:tcPr>
            <w:tcW w:type="dxa" w:w="2160"/>
          </w:tcPr>
          <w:p>
            <w:r>
              <w:t>Clear service description and scope</w:t>
            </w:r>
          </w:p>
        </w:tc>
        <w:tc>
          <w:tcPr>
            <w:tcW w:type="dxa" w:w="2160"/>
          </w:tcPr>
          <w:p>
            <w:r>
              <w:t>[number]</w:t>
            </w:r>
          </w:p>
        </w:tc>
        <w:tc>
          <w:tcPr>
            <w:tcW w:type="dxa" w:w="2160"/>
          </w:tcPr>
          <w:p>
            <w:r>
              <w:t>[number]</w:t>
            </w:r>
          </w:p>
        </w:tc>
        <w:tc>
          <w:tcPr>
            <w:tcW w:type="dxa" w:w="2160"/>
          </w:tcPr>
          <w:p>
            <w:r>
              <w:t>[Summary]</w:t>
            </w:r>
          </w:p>
        </w:tc>
      </w:tr>
      <w:tr>
        <w:tc>
          <w:tcPr>
            <w:tcW w:type="dxa" w:w="2160"/>
          </w:tcPr>
          <w:p>
            <w:r>
              <w:t>Service level and resilience commitments</w:t>
            </w:r>
          </w:p>
        </w:tc>
        <w:tc>
          <w:tcPr>
            <w:tcW w:type="dxa" w:w="2160"/>
          </w:tcPr>
          <w:p>
            <w:r>
              <w:t>[number]</w:t>
            </w:r>
          </w:p>
        </w:tc>
        <w:tc>
          <w:tcPr>
            <w:tcW w:type="dxa" w:w="2160"/>
          </w:tcPr>
          <w:p>
            <w:r>
              <w:t>[number]</w:t>
            </w:r>
          </w:p>
        </w:tc>
        <w:tc>
          <w:tcPr>
            <w:tcW w:type="dxa" w:w="2160"/>
          </w:tcPr>
          <w:p>
            <w:r>
              <w:t>[Summary]</w:t>
            </w:r>
          </w:p>
        </w:tc>
      </w:tr>
      <w:tr>
        <w:tc>
          <w:tcPr>
            <w:tcW w:type="dxa" w:w="2160"/>
          </w:tcPr>
          <w:p>
            <w:r>
              <w:t>Incident notification obligations</w:t>
            </w:r>
          </w:p>
        </w:tc>
        <w:tc>
          <w:tcPr>
            <w:tcW w:type="dxa" w:w="2160"/>
          </w:tcPr>
          <w:p>
            <w:r>
              <w:t>[number]</w:t>
            </w:r>
          </w:p>
        </w:tc>
        <w:tc>
          <w:tcPr>
            <w:tcW w:type="dxa" w:w="2160"/>
          </w:tcPr>
          <w:p>
            <w:r>
              <w:t>[number]</w:t>
            </w:r>
          </w:p>
        </w:tc>
        <w:tc>
          <w:tcPr>
            <w:tcW w:type="dxa" w:w="2160"/>
          </w:tcPr>
          <w:p>
            <w:r>
              <w:t>[Summary]</w:t>
            </w:r>
          </w:p>
        </w:tc>
      </w:tr>
      <w:tr>
        <w:tc>
          <w:tcPr>
            <w:tcW w:type="dxa" w:w="2160"/>
          </w:tcPr>
          <w:p>
            <w:r>
              <w:t>Audit and access rights</w:t>
            </w:r>
          </w:p>
        </w:tc>
        <w:tc>
          <w:tcPr>
            <w:tcW w:type="dxa" w:w="2160"/>
          </w:tcPr>
          <w:p>
            <w:r>
              <w:t>[number]</w:t>
            </w:r>
          </w:p>
        </w:tc>
        <w:tc>
          <w:tcPr>
            <w:tcW w:type="dxa" w:w="2160"/>
          </w:tcPr>
          <w:p>
            <w:r>
              <w:t>[number]</w:t>
            </w:r>
          </w:p>
        </w:tc>
        <w:tc>
          <w:tcPr>
            <w:tcW w:type="dxa" w:w="2160"/>
          </w:tcPr>
          <w:p>
            <w:r>
              <w:t>[Summary]</w:t>
            </w:r>
          </w:p>
        </w:tc>
      </w:tr>
      <w:tr>
        <w:tc>
          <w:tcPr>
            <w:tcW w:type="dxa" w:w="2160"/>
          </w:tcPr>
          <w:p>
            <w:r>
              <w:t>Subcontractor notification and approval</w:t>
            </w:r>
          </w:p>
        </w:tc>
        <w:tc>
          <w:tcPr>
            <w:tcW w:type="dxa" w:w="2160"/>
          </w:tcPr>
          <w:p>
            <w:r>
              <w:t>[number]</w:t>
            </w:r>
          </w:p>
        </w:tc>
        <w:tc>
          <w:tcPr>
            <w:tcW w:type="dxa" w:w="2160"/>
          </w:tcPr>
          <w:p>
            <w:r>
              <w:t>[number]</w:t>
            </w:r>
          </w:p>
        </w:tc>
        <w:tc>
          <w:tcPr>
            <w:tcW w:type="dxa" w:w="2160"/>
          </w:tcPr>
          <w:p>
            <w:r>
              <w:t>[Summary]</w:t>
            </w:r>
          </w:p>
        </w:tc>
      </w:tr>
      <w:tr>
        <w:tc>
          <w:tcPr>
            <w:tcW w:type="dxa" w:w="2160"/>
          </w:tcPr>
          <w:p>
            <w:r>
              <w:t>Data return and deletion obligations</w:t>
            </w:r>
          </w:p>
        </w:tc>
        <w:tc>
          <w:tcPr>
            <w:tcW w:type="dxa" w:w="2160"/>
          </w:tcPr>
          <w:p>
            <w:r>
              <w:t>[number]</w:t>
            </w:r>
          </w:p>
        </w:tc>
        <w:tc>
          <w:tcPr>
            <w:tcW w:type="dxa" w:w="2160"/>
          </w:tcPr>
          <w:p>
            <w:r>
              <w:t>[number]</w:t>
            </w:r>
          </w:p>
        </w:tc>
        <w:tc>
          <w:tcPr>
            <w:tcW w:type="dxa" w:w="2160"/>
          </w:tcPr>
          <w:p>
            <w:r>
              <w:t>[Summary]</w:t>
            </w:r>
          </w:p>
        </w:tc>
      </w:tr>
      <w:tr>
        <w:tc>
          <w:tcPr>
            <w:tcW w:type="dxa" w:w="2160"/>
          </w:tcPr>
          <w:p>
            <w:r>
              <w:t>Exit support obligations</w:t>
            </w:r>
          </w:p>
        </w:tc>
        <w:tc>
          <w:tcPr>
            <w:tcW w:type="dxa" w:w="2160"/>
          </w:tcPr>
          <w:p>
            <w:r>
              <w:t>[number]</w:t>
            </w:r>
          </w:p>
        </w:tc>
        <w:tc>
          <w:tcPr>
            <w:tcW w:type="dxa" w:w="2160"/>
          </w:tcPr>
          <w:p>
            <w:r>
              <w:t>[number]</w:t>
            </w:r>
          </w:p>
        </w:tc>
        <w:tc>
          <w:tcPr>
            <w:tcW w:type="dxa" w:w="2160"/>
          </w:tcPr>
          <w:p>
            <w:r>
              <w:t>[Summary]</w:t>
            </w:r>
          </w:p>
        </w:tc>
      </w:tr>
      <w:tr>
        <w:tc>
          <w:tcPr>
            <w:tcW w:type="dxa" w:w="2160"/>
          </w:tcPr>
          <w:p>
            <w:r>
              <w:t>Transition assistance period</w:t>
            </w:r>
          </w:p>
        </w:tc>
        <w:tc>
          <w:tcPr>
            <w:tcW w:type="dxa" w:w="2160"/>
          </w:tcPr>
          <w:p>
            <w:r>
              <w:t>[number]</w:t>
            </w:r>
          </w:p>
        </w:tc>
        <w:tc>
          <w:tcPr>
            <w:tcW w:type="dxa" w:w="2160"/>
          </w:tcPr>
          <w:p>
            <w:r>
              <w:t>[number]</w:t>
            </w:r>
          </w:p>
        </w:tc>
        <w:tc>
          <w:tcPr>
            <w:tcW w:type="dxa" w:w="2160"/>
          </w:tcPr>
          <w:p>
            <w:r>
              <w:t>[Summary]</w:t>
            </w:r>
          </w:p>
        </w:tc>
      </w:tr>
      <w:tr>
        <w:tc>
          <w:tcPr>
            <w:tcW w:type="dxa" w:w="2160"/>
          </w:tcPr>
          <w:p>
            <w:r>
              <w:t>Tested exit plan</w:t>
            </w:r>
          </w:p>
        </w:tc>
        <w:tc>
          <w:tcPr>
            <w:tcW w:type="dxa" w:w="2160"/>
          </w:tcPr>
          <w:p>
            <w:r>
              <w:t>[number]</w:t>
            </w:r>
          </w:p>
        </w:tc>
        <w:tc>
          <w:tcPr>
            <w:tcW w:type="dxa" w:w="2160"/>
          </w:tcPr>
          <w:p>
            <w:r>
              <w:t>[number]</w:t>
            </w:r>
          </w:p>
        </w:tc>
        <w:tc>
          <w:tcPr>
            <w:tcW w:type="dxa" w:w="2160"/>
          </w:tcPr>
          <w:p>
            <w:r>
              <w:t>[Summary]</w:t>
            </w:r>
          </w:p>
        </w:tc>
      </w:tr>
      <w:tr>
        <w:tc>
          <w:tcPr>
            <w:tcW w:type="dxa" w:w="2160"/>
          </w:tcPr>
          <w:p>
            <w:r>
              <w:t>Alternative provider identified</w:t>
            </w:r>
          </w:p>
        </w:tc>
        <w:tc>
          <w:tcPr>
            <w:tcW w:type="dxa" w:w="2160"/>
          </w:tcPr>
          <w:p>
            <w:r>
              <w:t>[number]</w:t>
            </w:r>
          </w:p>
        </w:tc>
        <w:tc>
          <w:tcPr>
            <w:tcW w:type="dxa" w:w="2160"/>
          </w:tcPr>
          <w:p>
            <w:r>
              <w:t>[number]</w:t>
            </w:r>
          </w:p>
        </w:tc>
        <w:tc>
          <w:tcPr>
            <w:tcW w:type="dxa" w:w="2160"/>
          </w:tcPr>
          <w:p>
            <w:r>
              <w:t>[Summary]</w:t>
            </w:r>
          </w:p>
        </w:tc>
      </w:tr>
    </w:tbl>
    <w:p>
      <w:r>
        <w:t>Key observations:</w:t>
      </w:r>
    </w:p>
    <w:p>
      <w:pPr>
        <w:pStyle w:val="ListBullet"/>
      </w:pPr>
      <w:r>
        <w:t>Exit plans are often present as documents but are not consistently validated through exercises.</w:t>
      </w:r>
    </w:p>
    <w:p>
      <w:pPr>
        <w:pStyle w:val="ListBullet"/>
      </w:pPr>
      <w:r>
        <w:t>Some contracts do not provide sufficient transition assistance for complex migrations.</w:t>
      </w:r>
    </w:p>
    <w:p>
      <w:pPr>
        <w:pStyle w:val="ListBullet"/>
      </w:pPr>
      <w:r>
        <w:t>Data extraction formats, timelines, and responsibilities are not consistently defined.</w:t>
      </w:r>
    </w:p>
    <w:p>
      <w:pPr>
        <w:pStyle w:val="ListBullet"/>
      </w:pPr>
      <w:r>
        <w:t>Audit and access rights are stronger in newer contracts than in legacy arrangements.</w:t>
      </w:r>
    </w:p>
    <w:p>
      <w:pPr>
        <w:pStyle w:val="ListBullet"/>
      </w:pPr>
      <w:r>
        <w:t>Several arrangements require renegotiation to improve subcontractor transparency and exit support.</w:t>
      </w:r>
    </w:p>
    <w:p>
      <w:pPr>
        <w:pStyle w:val="Heading3"/>
      </w:pPr>
      <w:r>
        <w:t>11. Incident and Performance History</w:t>
      </w:r>
    </w:p>
    <w:p>
      <w:r>
        <w:t>Incident history was considered as a risk modifier. Providers with repeated service degradation, delayed incident notification, unresolved control issues, or significant audit findings were reviewed for increased concentration concern.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Provider</w:t>
            </w:r>
          </w:p>
        </w:tc>
        <w:tc>
          <w:tcPr>
            <w:tcW w:type="dxa" w:w="1728"/>
          </w:tcPr>
          <w:p>
            <w:r>
              <w:t>Significant Incidents During Period</w:t>
            </w:r>
          </w:p>
        </w:tc>
        <w:tc>
          <w:tcPr>
            <w:tcW w:type="dxa" w:w="1728"/>
          </w:tcPr>
          <w:p>
            <w:r>
              <w:t>Service Level Breaches</w:t>
            </w:r>
          </w:p>
        </w:tc>
        <w:tc>
          <w:tcPr>
            <w:tcW w:type="dxa" w:w="1728"/>
          </w:tcPr>
          <w:p>
            <w:r>
              <w:t>Open Remediation Items</w:t>
            </w:r>
          </w:p>
        </w:tc>
        <w:tc>
          <w:tcPr>
            <w:tcW w:type="dxa" w:w="1728"/>
          </w:tcPr>
          <w:p>
            <w:r>
              <w:t>Concentration Impact</w:t>
            </w:r>
          </w:p>
        </w:tc>
      </w:tr>
      <w:tr>
        <w:tc>
          <w:tcPr>
            <w:tcW w:type="dxa" w:w="1728"/>
          </w:tcPr>
          <w:p>
            <w:r>
              <w:t>[Provider]</w:t>
            </w:r>
          </w:p>
        </w:tc>
        <w:tc>
          <w:tcPr>
            <w:tcW w:type="dxa" w:w="1728"/>
          </w:tcPr>
          <w:p>
            <w:r>
              <w:t>[number]</w:t>
            </w:r>
          </w:p>
        </w:tc>
        <w:tc>
          <w:tcPr>
            <w:tcW w:type="dxa" w:w="1728"/>
          </w:tcPr>
          <w:p>
            <w:r>
              <w:t>[number]</w:t>
            </w:r>
          </w:p>
        </w:tc>
        <w:tc>
          <w:tcPr>
            <w:tcW w:type="dxa" w:w="1728"/>
          </w:tcPr>
          <w:p>
            <w:r>
              <w:t>[number]</w:t>
            </w:r>
          </w:p>
        </w:tc>
        <w:tc>
          <w:tcPr>
            <w:tcW w:type="dxa" w:w="1728"/>
          </w:tcPr>
          <w:p>
            <w:r>
              <w:t>[Increased / No change / Reduced]</w:t>
            </w:r>
          </w:p>
        </w:tc>
      </w:tr>
      <w:tr>
        <w:tc>
          <w:tcPr>
            <w:tcW w:type="dxa" w:w="1728"/>
          </w:tcPr>
          <w:p>
            <w:r>
              <w:t>[Provider]</w:t>
            </w:r>
          </w:p>
        </w:tc>
        <w:tc>
          <w:tcPr>
            <w:tcW w:type="dxa" w:w="1728"/>
          </w:tcPr>
          <w:p>
            <w:r>
              <w:t>[number]</w:t>
            </w:r>
          </w:p>
        </w:tc>
        <w:tc>
          <w:tcPr>
            <w:tcW w:type="dxa" w:w="1728"/>
          </w:tcPr>
          <w:p>
            <w:r>
              <w:t>[number]</w:t>
            </w:r>
          </w:p>
        </w:tc>
        <w:tc>
          <w:tcPr>
            <w:tcW w:type="dxa" w:w="1728"/>
          </w:tcPr>
          <w:p>
            <w:r>
              <w:t>[number]</w:t>
            </w:r>
          </w:p>
        </w:tc>
        <w:tc>
          <w:tcPr>
            <w:tcW w:type="dxa" w:w="1728"/>
          </w:tcPr>
          <w:p>
            <w:r>
              <w:t>[Increased / No change / Reduced]</w:t>
            </w:r>
          </w:p>
        </w:tc>
      </w:tr>
      <w:tr>
        <w:tc>
          <w:tcPr>
            <w:tcW w:type="dxa" w:w="1728"/>
          </w:tcPr>
          <w:p>
            <w:r>
              <w:t>[Provider]</w:t>
            </w:r>
          </w:p>
        </w:tc>
        <w:tc>
          <w:tcPr>
            <w:tcW w:type="dxa" w:w="1728"/>
          </w:tcPr>
          <w:p>
            <w:r>
              <w:t>[number]</w:t>
            </w:r>
          </w:p>
        </w:tc>
        <w:tc>
          <w:tcPr>
            <w:tcW w:type="dxa" w:w="1728"/>
          </w:tcPr>
          <w:p>
            <w:r>
              <w:t>[number]</w:t>
            </w:r>
          </w:p>
        </w:tc>
        <w:tc>
          <w:tcPr>
            <w:tcW w:type="dxa" w:w="1728"/>
          </w:tcPr>
          <w:p>
            <w:r>
              <w:t>[number]</w:t>
            </w:r>
          </w:p>
        </w:tc>
        <w:tc>
          <w:tcPr>
            <w:tcW w:type="dxa" w:w="1728"/>
          </w:tcPr>
          <w:p>
            <w:r>
              <w:t>[Increased / No change / Reduced]</w:t>
            </w:r>
          </w:p>
        </w:tc>
      </w:tr>
    </w:tbl>
    <w:p>
      <w:r>
        <w:t>Key observations:</w:t>
      </w:r>
    </w:p>
    <w:p>
      <w:pPr>
        <w:pStyle w:val="ListBullet"/>
      </w:pPr>
      <w:r>
        <w:t>[Provider] experienced [incident type] affecting [services] on [date/month], resulting in [impact].</w:t>
      </w:r>
    </w:p>
    <w:p>
      <w:pPr>
        <w:pStyle w:val="ListBullet"/>
      </w:pPr>
      <w:r>
        <w:t>[Provider] had repeated service level breaches related to [availability / response time / support performance].</w:t>
      </w:r>
    </w:p>
    <w:p>
      <w:pPr>
        <w:pStyle w:val="ListBullet"/>
      </w:pPr>
      <w:r>
        <w:t>Delays in incident communication from [Provider] affected internal escalation and customer communication readiness.</w:t>
      </w:r>
    </w:p>
    <w:p>
      <w:pPr>
        <w:pStyle w:val="ListBullet"/>
      </w:pPr>
      <w:r>
        <w:t>No provider failures occurred during the reporting period that required full exit activation.</w:t>
      </w:r>
    </w:p>
    <w:p>
      <w:pPr>
        <w:pStyle w:val="Heading2"/>
      </w:pPr>
      <w:r>
        <w:t>Analysis</w:t>
      </w:r>
    </w:p>
    <w:p>
      <w:pPr>
        <w:pStyle w:val="Heading3"/>
      </w:pPr>
      <w:r>
        <w:t>Overall Assessment</w:t>
      </w:r>
    </w:p>
    <w:p>
      <w:r>
        <w:t>The organisation’s concentration risk is currently assessed as [Low / Moderate / High / Critical]. The rating is driven by the combined effect of reliance on a limited set of providers, dependency on common cloud and infrastructure platforms, incomplete subcontractor visibility, and the varying maturity of exit planning.</w:t>
      </w:r>
    </w:p>
    <w:p>
      <w:r>
        <w:t>The most material risks are not limited to direct provider failure. They also arise from correlated scenarios where multiple services or providers are affected simultaneously by a shared technology dependency, common subcontractor, regional disruption, sector-wide cyber event, or market capacity constraint.</w:t>
      </w:r>
    </w:p>
    <w:p>
      <w:pPr>
        <w:pStyle w:val="Heading3"/>
      </w:pPr>
      <w:r>
        <w:t>Key Risk Drivers</w:t>
      </w:r>
    </w:p>
    <w:p>
      <w:pPr>
        <w:pStyle w:val="Heading4"/>
      </w:pPr>
      <w:r>
        <w:t>1. Operational dependency on a small number of strategic ICT providers</w:t>
      </w:r>
    </w:p>
    <w:p>
      <w:r>
        <w:t>Several providers are deeply embedded in service delivery. For these providers, the organisation cannot easily switch to an alternative without significant migration, testing, data conversion, contractual transition, and operational change.</w:t>
      </w:r>
    </w:p>
    <w:p>
      <w:r>
        <w:t>This creates potential exposure to:</w:t>
      </w:r>
    </w:p>
    <w:p>
      <w:pPr>
        <w:pStyle w:val="ListBullet"/>
      </w:pPr>
      <w:r>
        <w:t>Prolonged outage or service degradation.</w:t>
      </w:r>
    </w:p>
    <w:p>
      <w:pPr>
        <w:pStyle w:val="ListBullet"/>
      </w:pPr>
      <w:r>
        <w:t>Provider insolvency or strategic withdrawal from a product line.</w:t>
      </w:r>
    </w:p>
    <w:p>
      <w:pPr>
        <w:pStyle w:val="ListBullet"/>
      </w:pPr>
      <w:r>
        <w:t>Contract termination or commercial dispute.</w:t>
      </w:r>
    </w:p>
    <w:p>
      <w:pPr>
        <w:pStyle w:val="ListBullet"/>
      </w:pPr>
      <w:r>
        <w:t>Regulatory concern where the provider supports critical or important functions.</w:t>
      </w:r>
    </w:p>
    <w:p>
      <w:pPr>
        <w:pStyle w:val="ListBullet"/>
      </w:pPr>
      <w:r>
        <w:t>Reduced negotiating leverage due to operational dependency.</w:t>
      </w:r>
    </w:p>
    <w:p>
      <w:pPr>
        <w:pStyle w:val="Heading4"/>
      </w:pPr>
      <w:r>
        <w:t>2. Cloud and infrastructure dependency</w:t>
      </w:r>
    </w:p>
    <w:p>
      <w:r>
        <w:t>Cloud and hosted infrastructure arrangements provide strong technical resilience for many failure scenarios, but they also create dependency on provider-controlled environments. A major provider-level incident, identity compromise, account suspension, region-wide outage, or systemic configuration issue could affect multiple business services simultaneously.</w:t>
      </w:r>
    </w:p>
    <w:p>
      <w:r>
        <w:t>The current architecture appears strongest for component-level resilience and weaker for full provider portability.</w:t>
      </w:r>
    </w:p>
    <w:p>
      <w:pPr>
        <w:pStyle w:val="Heading4"/>
      </w:pPr>
      <w:r>
        <w:t>3. Limited substitutability in specialist service areas</w:t>
      </w:r>
    </w:p>
    <w:p>
      <w:r>
        <w:t>For certain services, there are few alternative providers that meet the organisation’s security, regulatory, functional, integration, data, and resilience requirements. In these areas, exit would be a transformation programme rather than a supplier replacement exercise.</w:t>
      </w:r>
    </w:p>
    <w:p>
      <w:r>
        <w:t>This is particularly relevant for:</w:t>
      </w:r>
    </w:p>
    <w:p>
      <w:pPr>
        <w:pStyle w:val="ListBullet"/>
      </w:pPr>
      <w:r>
        <w:t>[Core platform services]</w:t>
      </w:r>
    </w:p>
    <w:p>
      <w:pPr>
        <w:pStyle w:val="ListBullet"/>
      </w:pPr>
      <w:r>
        <w:t>[Payment technology]</w:t>
      </w:r>
    </w:p>
    <w:p>
      <w:pPr>
        <w:pStyle w:val="ListBullet"/>
      </w:pPr>
      <w:r>
        <w:t>[Regulatory reporting]</w:t>
      </w:r>
    </w:p>
    <w:p>
      <w:pPr>
        <w:pStyle w:val="ListBullet"/>
      </w:pPr>
      <w:r>
        <w:t>[Identity and access management]</w:t>
      </w:r>
    </w:p>
    <w:p>
      <w:pPr>
        <w:pStyle w:val="ListBullet"/>
      </w:pPr>
      <w:r>
        <w:t>[Market data services]</w:t>
      </w:r>
    </w:p>
    <w:p>
      <w:pPr>
        <w:pStyle w:val="ListBullet"/>
      </w:pPr>
      <w:r>
        <w:t>[Managed detection and response]</w:t>
      </w:r>
    </w:p>
    <w:p>
      <w:pPr>
        <w:pStyle w:val="ListBullet"/>
      </w:pPr>
      <w:r>
        <w:t>[Customer communication services]</w:t>
      </w:r>
    </w:p>
    <w:p>
      <w:pPr>
        <w:pStyle w:val="Heading4"/>
      </w:pPr>
      <w:r>
        <w:t>4. Subcontractor transparency gaps</w:t>
      </w:r>
    </w:p>
    <w:p>
      <w:r>
        <w:t>The organisation has incomplete visibility over subcontractors for some material arrangements. This limits its ability to understand whether multiple providers depend on the same underlying third party, location, platform, or specialist support service.</w:t>
      </w:r>
    </w:p>
    <w:p>
      <w:r>
        <w:t>Without improved subcontractor mapping, the organisation may underestimate correlated concentration risk.</w:t>
      </w:r>
    </w:p>
    <w:p>
      <w:pPr>
        <w:pStyle w:val="Heading4"/>
      </w:pPr>
      <w:r>
        <w:t>5. Exit plans are not yet consistently operational</w:t>
      </w:r>
    </w:p>
    <w:p>
      <w:r>
        <w:t>Documented exit strategies exist for several high-risk arrangements, but practical validation remains uneven. Some exit plans lack:</w:t>
      </w:r>
    </w:p>
    <w:p>
      <w:pPr>
        <w:pStyle w:val="ListBullet"/>
      </w:pPr>
      <w:r>
        <w:t>Confirmed alternative providers.</w:t>
      </w:r>
    </w:p>
    <w:p>
      <w:pPr>
        <w:pStyle w:val="ListBullet"/>
      </w:pPr>
      <w:r>
        <w:t>Tested data extraction and restoration.</w:t>
      </w:r>
    </w:p>
    <w:p>
      <w:pPr>
        <w:pStyle w:val="ListBullet"/>
      </w:pPr>
      <w:r>
        <w:t>Defined transition resources.</w:t>
      </w:r>
    </w:p>
    <w:p>
      <w:pPr>
        <w:pStyle w:val="ListBullet"/>
      </w:pPr>
      <w:r>
        <w:t>Clear decision triggers.</w:t>
      </w:r>
    </w:p>
    <w:p>
      <w:pPr>
        <w:pStyle w:val="ListBullet"/>
      </w:pPr>
      <w:r>
        <w:t>Updated contact and escalation paths.</w:t>
      </w:r>
    </w:p>
    <w:p>
      <w:pPr>
        <w:pStyle w:val="ListBullet"/>
      </w:pPr>
      <w:r>
        <w:t>Estimated customer and operational impact.</w:t>
      </w:r>
    </w:p>
    <w:p>
      <w:pPr>
        <w:pStyle w:val="ListBullet"/>
      </w:pPr>
      <w:r>
        <w:t>Legal and regulatory notification steps.</w:t>
      </w:r>
    </w:p>
    <w:p>
      <w:pPr>
        <w:pStyle w:val="ListBullet"/>
      </w:pPr>
      <w:r>
        <w:t>Evidence that recovery can occur within acceptable business tolerances.</w:t>
      </w:r>
    </w:p>
    <w:p>
      <w:pPr>
        <w:pStyle w:val="Heading3"/>
      </w:pPr>
      <w:r>
        <w:t>Scenario Analysis</w:t>
      </w:r>
    </w:p>
    <w:p>
      <w:r>
        <w:t>The following scenarios were considered to assess the potential operational impact of concentration risk.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Providers / Services Potentially Affected</w:t>
            </w:r>
          </w:p>
        </w:tc>
        <w:tc>
          <w:tcPr>
            <w:tcW w:type="dxa" w:w="1728"/>
          </w:tcPr>
          <w:p>
            <w:r>
              <w:t>Expected Impact</w:t>
            </w:r>
          </w:p>
        </w:tc>
        <w:tc>
          <w:tcPr>
            <w:tcW w:type="dxa" w:w="1728"/>
          </w:tcPr>
          <w:p>
            <w:r>
              <w:t>Current Resilience</w:t>
            </w:r>
          </w:p>
        </w:tc>
        <w:tc>
          <w:tcPr>
            <w:tcW w:type="dxa" w:w="1728"/>
          </w:tcPr>
          <w:p>
            <w:r>
              <w:t>Residual Risk</w:t>
            </w:r>
          </w:p>
        </w:tc>
      </w:tr>
      <w:tr>
        <w:tc>
          <w:tcPr>
            <w:tcW w:type="dxa" w:w="1728"/>
          </w:tcPr>
          <w:p>
            <w:r>
              <w:t>Major outage at [Cloud Provider] affecting primary region</w:t>
            </w:r>
          </w:p>
        </w:tc>
        <w:tc>
          <w:tcPr>
            <w:tcW w:type="dxa" w:w="1728"/>
          </w:tcPr>
          <w:p>
            <w:r>
              <w:t>[Systems / services]</w:t>
            </w:r>
          </w:p>
        </w:tc>
        <w:tc>
          <w:tcPr>
            <w:tcW w:type="dxa" w:w="1728"/>
          </w:tcPr>
          <w:p>
            <w:r>
              <w:t>Loss or degradation of [services] for [duration]</w:t>
            </w:r>
          </w:p>
        </w:tc>
        <w:tc>
          <w:tcPr>
            <w:tcW w:type="dxa" w:w="1728"/>
          </w:tcPr>
          <w:p>
            <w:r>
              <w:t>[Multi-zone / multi-region / backup]</w:t>
            </w:r>
          </w:p>
        </w:tc>
        <w:tc>
          <w:tcPr>
            <w:tcW w:type="dxa" w:w="1728"/>
          </w:tcPr>
          <w:p>
            <w:r>
              <w:t>[Rating]</w:t>
            </w:r>
          </w:p>
        </w:tc>
      </w:tr>
      <w:tr>
        <w:tc>
          <w:tcPr>
            <w:tcW w:type="dxa" w:w="1728"/>
          </w:tcPr>
          <w:p>
            <w:r>
              <w:t>Failure of [Provider A] supporting [critical function]</w:t>
            </w:r>
          </w:p>
        </w:tc>
        <w:tc>
          <w:tcPr>
            <w:tcW w:type="dxa" w:w="1728"/>
          </w:tcPr>
          <w:p>
            <w:r>
              <w:t>[Functions]</w:t>
            </w:r>
          </w:p>
        </w:tc>
        <w:tc>
          <w:tcPr>
            <w:tcW w:type="dxa" w:w="1728"/>
          </w:tcPr>
          <w:p>
            <w:r>
              <w:t>Material disruption to [operations/customers/reporting]</w:t>
            </w:r>
          </w:p>
        </w:tc>
        <w:tc>
          <w:tcPr>
            <w:tcW w:type="dxa" w:w="1728"/>
          </w:tcPr>
          <w:p>
            <w:r>
              <w:t>[Manual workaround / alternate provider / none]</w:t>
            </w:r>
          </w:p>
        </w:tc>
        <w:tc>
          <w:tcPr>
            <w:tcW w:type="dxa" w:w="1728"/>
          </w:tcPr>
          <w:p>
            <w:r>
              <w:t>[Rating]</w:t>
            </w:r>
          </w:p>
        </w:tc>
      </w:tr>
      <w:tr>
        <w:tc>
          <w:tcPr>
            <w:tcW w:type="dxa" w:w="1728"/>
          </w:tcPr>
          <w:p>
            <w:r>
              <w:t>Cyber incident at managed service provider</w:t>
            </w:r>
          </w:p>
        </w:tc>
        <w:tc>
          <w:tcPr>
            <w:tcW w:type="dxa" w:w="1728"/>
          </w:tcPr>
          <w:p>
            <w:r>
              <w:t>[Systems / services]</w:t>
            </w:r>
          </w:p>
        </w:tc>
        <w:tc>
          <w:tcPr>
            <w:tcW w:type="dxa" w:w="1728"/>
          </w:tcPr>
          <w:p>
            <w:r>
              <w:t>Reduced operational support, possible containment activity, increased internal workload</w:t>
            </w:r>
          </w:p>
        </w:tc>
        <w:tc>
          <w:tcPr>
            <w:tcW w:type="dxa" w:w="1728"/>
          </w:tcPr>
          <w:p>
            <w:r>
              <w:t>[Internal support / alternate support / IR plan]</w:t>
            </w:r>
          </w:p>
        </w:tc>
        <w:tc>
          <w:tcPr>
            <w:tcW w:type="dxa" w:w="1728"/>
          </w:tcPr>
          <w:p>
            <w:r>
              <w:t>[Rating]</w:t>
            </w:r>
          </w:p>
        </w:tc>
      </w:tr>
      <w:tr>
        <w:tc>
          <w:tcPr>
            <w:tcW w:type="dxa" w:w="1728"/>
          </w:tcPr>
          <w:p>
            <w:r>
              <w:t>Telecommunications provider regional outage</w:t>
            </w:r>
          </w:p>
        </w:tc>
        <w:tc>
          <w:tcPr>
            <w:tcW w:type="dxa" w:w="1728"/>
          </w:tcPr>
          <w:p>
            <w:r>
              <w:t>[Sites / channels]</w:t>
            </w:r>
          </w:p>
        </w:tc>
        <w:tc>
          <w:tcPr>
            <w:tcW w:type="dxa" w:w="1728"/>
          </w:tcPr>
          <w:p>
            <w:r>
              <w:t>Reduced connectivity, branch or remote working disruption</w:t>
            </w:r>
          </w:p>
        </w:tc>
        <w:tc>
          <w:tcPr>
            <w:tcW w:type="dxa" w:w="1728"/>
          </w:tcPr>
          <w:p>
            <w:r>
              <w:t>[Diverse routing / mobile backup / none]</w:t>
            </w:r>
          </w:p>
        </w:tc>
        <w:tc>
          <w:tcPr>
            <w:tcW w:type="dxa" w:w="1728"/>
          </w:tcPr>
          <w:p>
            <w:r>
              <w:t>[Rating]</w:t>
            </w:r>
          </w:p>
        </w:tc>
      </w:tr>
      <w:tr>
        <w:tc>
          <w:tcPr>
            <w:tcW w:type="dxa" w:w="1728"/>
          </w:tcPr>
          <w:p>
            <w:r>
              <w:t>Common subcontractor disruption</w:t>
            </w:r>
          </w:p>
        </w:tc>
        <w:tc>
          <w:tcPr>
            <w:tcW w:type="dxa" w:w="1728"/>
          </w:tcPr>
          <w:p>
            <w:r>
              <w:t>Multiple direct providers</w:t>
            </w:r>
          </w:p>
        </w:tc>
        <w:tc>
          <w:tcPr>
            <w:tcW w:type="dxa" w:w="1728"/>
          </w:tcPr>
          <w:p>
            <w:r>
              <w:t>Correlated failure across services</w:t>
            </w:r>
          </w:p>
        </w:tc>
        <w:tc>
          <w:tcPr>
            <w:tcW w:type="dxa" w:w="1728"/>
          </w:tcPr>
          <w:p>
            <w:r>
              <w:t>[Limited visibility / partial mitigation]</w:t>
            </w:r>
          </w:p>
        </w:tc>
        <w:tc>
          <w:tcPr>
            <w:tcW w:type="dxa" w:w="1728"/>
          </w:tcPr>
          <w:p>
            <w:r>
              <w:t>[Rating]</w:t>
            </w:r>
          </w:p>
        </w:tc>
      </w:tr>
      <w:tr>
        <w:tc>
          <w:tcPr>
            <w:tcW w:type="dxa" w:w="1728"/>
          </w:tcPr>
          <w:p>
            <w:r>
              <w:t>Provider insolvency or market withdrawal</w:t>
            </w:r>
          </w:p>
        </w:tc>
        <w:tc>
          <w:tcPr>
            <w:tcW w:type="dxa" w:w="1728"/>
          </w:tcPr>
          <w:p>
            <w:r>
              <w:t>[Services]</w:t>
            </w:r>
          </w:p>
        </w:tc>
        <w:tc>
          <w:tcPr>
            <w:tcW w:type="dxa" w:w="1728"/>
          </w:tcPr>
          <w:p>
            <w:r>
              <w:t>Transition required under time pressure</w:t>
            </w:r>
          </w:p>
        </w:tc>
        <w:tc>
          <w:tcPr>
            <w:tcW w:type="dxa" w:w="1728"/>
          </w:tcPr>
          <w:p>
            <w:r>
              <w:t>[Exit plan / transition rights]</w:t>
            </w:r>
          </w:p>
        </w:tc>
        <w:tc>
          <w:tcPr>
            <w:tcW w:type="dxa" w:w="1728"/>
          </w:tcPr>
          <w:p>
            <w:r>
              <w:t>[Rating]</w:t>
            </w:r>
          </w:p>
        </w:tc>
      </w:tr>
      <w:tr>
        <w:tc>
          <w:tcPr>
            <w:tcW w:type="dxa" w:w="1728"/>
          </w:tcPr>
          <w:p>
            <w:r>
              <w:t>Legal or geopolitical restriction affecting support location</w:t>
            </w:r>
          </w:p>
        </w:tc>
        <w:tc>
          <w:tcPr>
            <w:tcW w:type="dxa" w:w="1728"/>
          </w:tcPr>
          <w:p>
            <w:r>
              <w:t>[Providers using region]</w:t>
            </w:r>
          </w:p>
        </w:tc>
        <w:tc>
          <w:tcPr>
            <w:tcW w:type="dxa" w:w="1728"/>
          </w:tcPr>
          <w:p>
            <w:r>
              <w:t>Delayed support, access restrictions, service degradation</w:t>
            </w:r>
          </w:p>
        </w:tc>
        <w:tc>
          <w:tcPr>
            <w:tcW w:type="dxa" w:w="1728"/>
          </w:tcPr>
          <w:p>
            <w:r>
              <w:t>[Provider contingency / alternate support]</w:t>
            </w:r>
          </w:p>
        </w:tc>
        <w:tc>
          <w:tcPr>
            <w:tcW w:type="dxa" w:w="1728"/>
          </w:tcPr>
          <w:p>
            <w:r>
              <w:t>[Rating]</w:t>
            </w:r>
          </w:p>
        </w:tc>
      </w:tr>
    </w:tbl>
    <w:p>
      <w:pPr>
        <w:pStyle w:val="Heading3"/>
      </w:pPr>
      <w:r>
        <w:t>Risk Appetite Alignment</w:t>
      </w:r>
    </w:p>
    <w:p>
      <w:r>
        <w:t>The current concentration profile is [within / approaching / outside] the organisation’s stated risk appetite for third-party ICT dependency.</w:t>
      </w:r>
    </w:p>
    <w:tbl>
      <w:tblPr>
        <w:tblStyle w:val="TableGrid"/>
        <w:tblW w:type="auto" w:w="0"/>
        <w:tblLook w:firstColumn="1" w:firstRow="1" w:lastColumn="0" w:lastRow="0" w:noHBand="0" w:noVBand="1" w:val="04A0"/>
      </w:tblPr>
      <w:tblGrid>
        <w:gridCol w:w="2880"/>
        <w:gridCol w:w="2880"/>
        <w:gridCol w:w="2880"/>
      </w:tblGrid>
      <w:tr>
        <w:tc>
          <w:tcPr>
            <w:tcW w:type="dxa" w:w="2880"/>
          </w:tcPr>
          <w:p>
            <w:r>
              <w:t>Risk Appetite Area</w:t>
            </w:r>
          </w:p>
        </w:tc>
        <w:tc>
          <w:tcPr>
            <w:tcW w:type="dxa" w:w="2880"/>
          </w:tcPr>
          <w:p>
            <w:r>
              <w:t>Current Position</w:t>
            </w:r>
          </w:p>
        </w:tc>
        <w:tc>
          <w:tcPr>
            <w:tcW w:type="dxa" w:w="2880"/>
          </w:tcPr>
          <w:p>
            <w:r>
              <w:t>Appetite Status</w:t>
            </w:r>
          </w:p>
        </w:tc>
      </w:tr>
      <w:tr>
        <w:tc>
          <w:tcPr>
            <w:tcW w:type="dxa" w:w="2880"/>
          </w:tcPr>
          <w:p>
            <w:r>
              <w:t>Dependency on single provider for critical or important functions</w:t>
            </w:r>
          </w:p>
        </w:tc>
        <w:tc>
          <w:tcPr>
            <w:tcW w:type="dxa" w:w="2880"/>
          </w:tcPr>
          <w:p>
            <w:r>
              <w:t>[Summary]</w:t>
            </w:r>
          </w:p>
        </w:tc>
        <w:tc>
          <w:tcPr>
            <w:tcW w:type="dxa" w:w="2880"/>
          </w:tcPr>
          <w:p>
            <w:r>
              <w:t>[Within / Near limit / Outside]</w:t>
            </w:r>
          </w:p>
        </w:tc>
      </w:tr>
      <w:tr>
        <w:tc>
          <w:tcPr>
            <w:tcW w:type="dxa" w:w="2880"/>
          </w:tcPr>
          <w:p>
            <w:r>
              <w:t>Ability to exit material ICT arrangements within acceptable timeframe</w:t>
            </w:r>
          </w:p>
        </w:tc>
        <w:tc>
          <w:tcPr>
            <w:tcW w:type="dxa" w:w="2880"/>
          </w:tcPr>
          <w:p>
            <w:r>
              <w:t>[Summary]</w:t>
            </w:r>
          </w:p>
        </w:tc>
        <w:tc>
          <w:tcPr>
            <w:tcW w:type="dxa" w:w="2880"/>
          </w:tcPr>
          <w:p>
            <w:r>
              <w:t>[Within / Near limit / Outside]</w:t>
            </w:r>
          </w:p>
        </w:tc>
      </w:tr>
      <w:tr>
        <w:tc>
          <w:tcPr>
            <w:tcW w:type="dxa" w:w="2880"/>
          </w:tcPr>
          <w:p>
            <w:r>
              <w:t>Visibility of material subcontractors</w:t>
            </w:r>
          </w:p>
        </w:tc>
        <w:tc>
          <w:tcPr>
            <w:tcW w:type="dxa" w:w="2880"/>
          </w:tcPr>
          <w:p>
            <w:r>
              <w:t>[Summary]</w:t>
            </w:r>
          </w:p>
        </w:tc>
        <w:tc>
          <w:tcPr>
            <w:tcW w:type="dxa" w:w="2880"/>
          </w:tcPr>
          <w:p>
            <w:r>
              <w:t>[Within / Near limit / Outside]</w:t>
            </w:r>
          </w:p>
        </w:tc>
      </w:tr>
      <w:tr>
        <w:tc>
          <w:tcPr>
            <w:tcW w:type="dxa" w:w="2880"/>
          </w:tcPr>
          <w:p>
            <w:r>
              <w:t>Cloud and infrastructure resilience</w:t>
            </w:r>
          </w:p>
        </w:tc>
        <w:tc>
          <w:tcPr>
            <w:tcW w:type="dxa" w:w="2880"/>
          </w:tcPr>
          <w:p>
            <w:r>
              <w:t>[Summary]</w:t>
            </w:r>
          </w:p>
        </w:tc>
        <w:tc>
          <w:tcPr>
            <w:tcW w:type="dxa" w:w="2880"/>
          </w:tcPr>
          <w:p>
            <w:r>
              <w:t>[Within / Near limit / Outside]</w:t>
            </w:r>
          </w:p>
        </w:tc>
      </w:tr>
      <w:tr>
        <w:tc>
          <w:tcPr>
            <w:tcW w:type="dxa" w:w="2880"/>
          </w:tcPr>
          <w:p>
            <w:r>
              <w:t>Geographic and jurisdictional dependency</w:t>
            </w:r>
          </w:p>
        </w:tc>
        <w:tc>
          <w:tcPr>
            <w:tcW w:type="dxa" w:w="2880"/>
          </w:tcPr>
          <w:p>
            <w:r>
              <w:t>[Summary]</w:t>
            </w:r>
          </w:p>
        </w:tc>
        <w:tc>
          <w:tcPr>
            <w:tcW w:type="dxa" w:w="2880"/>
          </w:tcPr>
          <w:p>
            <w:r>
              <w:t>[Within / Near limit / Outside]</w:t>
            </w:r>
          </w:p>
        </w:tc>
      </w:tr>
      <w:tr>
        <w:tc>
          <w:tcPr>
            <w:tcW w:type="dxa" w:w="2880"/>
          </w:tcPr>
          <w:p>
            <w:r>
              <w:t>Provider performance and incident history</w:t>
            </w:r>
          </w:p>
        </w:tc>
        <w:tc>
          <w:tcPr>
            <w:tcW w:type="dxa" w:w="2880"/>
          </w:tcPr>
          <w:p>
            <w:r>
              <w:t>[Summary]</w:t>
            </w:r>
          </w:p>
        </w:tc>
        <w:tc>
          <w:tcPr>
            <w:tcW w:type="dxa" w:w="2880"/>
          </w:tcPr>
          <w:p>
            <w:r>
              <w:t>[Within / Near limit / Outside]</w:t>
            </w:r>
          </w:p>
        </w:tc>
      </w:tr>
    </w:tbl>
    <w:p>
      <w:r>
        <w:t>Where exposure exceeds appetite, risk treatment actions are required and should be tracked through the organisation’s risk management process.</w:t>
      </w:r>
    </w:p>
    <w:p>
      <w:pPr>
        <w:pStyle w:val="Heading2"/>
      </w:pPr>
      <w:r>
        <w:t>Recommendations &amp; Actions</w:t>
      </w:r>
    </w:p>
    <w:p>
      <w:r>
        <w:t>The following actions are recommended to reduce concentration risk and improve management oversight.</w:t>
      </w:r>
    </w:p>
    <w:p>
      <w:pPr>
        <w:pStyle w:val="Heading3"/>
      </w:pPr>
      <w:r>
        <w:t>Priority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Ref</w:t>
            </w:r>
          </w:p>
        </w:tc>
        <w:tc>
          <w:tcPr>
            <w:tcW w:type="dxa" w:w="1234"/>
          </w:tcPr>
          <w:p>
            <w:r>
              <w:t>Recommendation</w:t>
            </w:r>
          </w:p>
        </w:tc>
        <w:tc>
          <w:tcPr>
            <w:tcW w:type="dxa" w:w="1234"/>
          </w:tcPr>
          <w:p>
            <w:r>
              <w:t>Priority</w:t>
            </w:r>
          </w:p>
        </w:tc>
        <w:tc>
          <w:tcPr>
            <w:tcW w:type="dxa" w:w="1234"/>
          </w:tcPr>
          <w:p>
            <w:r>
              <w:t>Owner</w:t>
            </w:r>
          </w:p>
        </w:tc>
        <w:tc>
          <w:tcPr>
            <w:tcW w:type="dxa" w:w="1234"/>
          </w:tcPr>
          <w:p>
            <w:r>
              <w:t>Target Date</w:t>
            </w:r>
          </w:p>
        </w:tc>
        <w:tc>
          <w:tcPr>
            <w:tcW w:type="dxa" w:w="1234"/>
          </w:tcPr>
          <w:p>
            <w:r>
              <w:t>Success Criteria</w:t>
            </w:r>
          </w:p>
        </w:tc>
        <w:tc>
          <w:tcPr>
            <w:tcW w:type="dxa" w:w="1234"/>
          </w:tcPr>
          <w:p>
            <w:r>
              <w:t>Status</w:t>
            </w:r>
          </w:p>
        </w:tc>
      </w:tr>
      <w:tr>
        <w:tc>
          <w:tcPr>
            <w:tcW w:type="dxa" w:w="1234"/>
          </w:tcPr>
          <w:p>
            <w:r>
              <w:t>CRA-01</w:t>
            </w:r>
          </w:p>
        </w:tc>
        <w:tc>
          <w:tcPr>
            <w:tcW w:type="dxa" w:w="1234"/>
          </w:tcPr>
          <w:p>
            <w:r>
              <w:t>Approve formal risk treatment plan for [Provider A] due to dependency on [critical service/function].</w:t>
            </w:r>
          </w:p>
        </w:tc>
        <w:tc>
          <w:tcPr>
            <w:tcW w:type="dxa" w:w="1234"/>
          </w:tcPr>
          <w:p>
            <w:r>
              <w:t>High</w:t>
            </w:r>
          </w:p>
        </w:tc>
        <w:tc>
          <w:tcPr>
            <w:tcW w:type="dxa" w:w="1234"/>
          </w:tcPr>
          <w:p>
            <w:r>
              <w:t>[Owner]</w:t>
            </w:r>
          </w:p>
        </w:tc>
        <w:tc>
          <w:tcPr>
            <w:tcW w:type="dxa" w:w="1234"/>
          </w:tcPr>
          <w:p>
            <w:r>
              <w:t>[YYYY-MM-DD]</w:t>
            </w:r>
          </w:p>
        </w:tc>
        <w:tc>
          <w:tcPr>
            <w:tcW w:type="dxa" w:w="1234"/>
          </w:tcPr>
          <w:p>
            <w:r>
              <w:t>Risk treatment approved, funded, and tracked through governance forum.</w:t>
            </w:r>
          </w:p>
        </w:tc>
        <w:tc>
          <w:tcPr>
            <w:tcW w:type="dxa" w:w="1234"/>
          </w:tcPr>
          <w:p>
            <w:r>
              <w:t>[Open]</w:t>
            </w:r>
          </w:p>
        </w:tc>
      </w:tr>
      <w:tr>
        <w:tc>
          <w:tcPr>
            <w:tcW w:type="dxa" w:w="1234"/>
          </w:tcPr>
          <w:p>
            <w:r>
              <w:t>CRA-02</w:t>
            </w:r>
          </w:p>
        </w:tc>
        <w:tc>
          <w:tcPr>
            <w:tcW w:type="dxa" w:w="1234"/>
          </w:tcPr>
          <w:p>
            <w:r>
              <w:t>Validate exit plan for [Provider A] through a tabletop exercise and evidence-based walkthrough.</w:t>
            </w:r>
          </w:p>
        </w:tc>
        <w:tc>
          <w:tcPr>
            <w:tcW w:type="dxa" w:w="1234"/>
          </w:tcPr>
          <w:p>
            <w:r>
              <w:t>High</w:t>
            </w:r>
          </w:p>
        </w:tc>
        <w:tc>
          <w:tcPr>
            <w:tcW w:type="dxa" w:w="1234"/>
          </w:tcPr>
          <w:p>
            <w:r>
              <w:t>[Owner]</w:t>
            </w:r>
          </w:p>
        </w:tc>
        <w:tc>
          <w:tcPr>
            <w:tcW w:type="dxa" w:w="1234"/>
          </w:tcPr>
          <w:p>
            <w:r>
              <w:t>[YYYY-MM-DD]</w:t>
            </w:r>
          </w:p>
        </w:tc>
        <w:tc>
          <w:tcPr>
            <w:tcW w:type="dxa" w:w="1234"/>
          </w:tcPr>
          <w:p>
            <w:r>
              <w:t>Exercise completed, assumptions tested, gaps logged, remediation actions assigned.</w:t>
            </w:r>
          </w:p>
        </w:tc>
        <w:tc>
          <w:tcPr>
            <w:tcW w:type="dxa" w:w="1234"/>
          </w:tcPr>
          <w:p>
            <w:r>
              <w:t>[Open]</w:t>
            </w:r>
          </w:p>
        </w:tc>
      </w:tr>
      <w:tr>
        <w:tc>
          <w:tcPr>
            <w:tcW w:type="dxa" w:w="1234"/>
          </w:tcPr>
          <w:p>
            <w:r>
              <w:t>CRA-03</w:t>
            </w:r>
          </w:p>
        </w:tc>
        <w:tc>
          <w:tcPr>
            <w:tcW w:type="dxa" w:w="1234"/>
          </w:tcPr>
          <w:p>
            <w:r>
              <w:t>Complete subcontractor mapping for all providers supporting critical or important functions.</w:t>
            </w:r>
          </w:p>
        </w:tc>
        <w:tc>
          <w:tcPr>
            <w:tcW w:type="dxa" w:w="1234"/>
          </w:tcPr>
          <w:p>
            <w:r>
              <w:t>High</w:t>
            </w:r>
          </w:p>
        </w:tc>
        <w:tc>
          <w:tcPr>
            <w:tcW w:type="dxa" w:w="1234"/>
          </w:tcPr>
          <w:p>
            <w:r>
              <w:t>[Owner]</w:t>
            </w:r>
          </w:p>
        </w:tc>
        <w:tc>
          <w:tcPr>
            <w:tcW w:type="dxa" w:w="1234"/>
          </w:tcPr>
          <w:p>
            <w:r>
              <w:t>[YYYY-MM-DD]</w:t>
            </w:r>
          </w:p>
        </w:tc>
        <w:tc>
          <w:tcPr>
            <w:tcW w:type="dxa" w:w="1234"/>
          </w:tcPr>
          <w:p>
            <w:r>
              <w:t>Material subcontractors recorded, common dependencies identified, register updated.</w:t>
            </w:r>
          </w:p>
        </w:tc>
        <w:tc>
          <w:tcPr>
            <w:tcW w:type="dxa" w:w="1234"/>
          </w:tcPr>
          <w:p>
            <w:r>
              <w:t>[Open]</w:t>
            </w:r>
          </w:p>
        </w:tc>
      </w:tr>
      <w:tr>
        <w:tc>
          <w:tcPr>
            <w:tcW w:type="dxa" w:w="1234"/>
          </w:tcPr>
          <w:p>
            <w:r>
              <w:t>CRA-04</w:t>
            </w:r>
          </w:p>
        </w:tc>
        <w:tc>
          <w:tcPr>
            <w:tcW w:type="dxa" w:w="1234"/>
          </w:tcPr>
          <w:p>
            <w:r>
              <w:t>Review cloud concentration strategy and define target resilience approach for critical workloads.</w:t>
            </w:r>
          </w:p>
        </w:tc>
        <w:tc>
          <w:tcPr>
            <w:tcW w:type="dxa" w:w="1234"/>
          </w:tcPr>
          <w:p>
            <w:r>
              <w:t>High</w:t>
            </w:r>
          </w:p>
        </w:tc>
        <w:tc>
          <w:tcPr>
            <w:tcW w:type="dxa" w:w="1234"/>
          </w:tcPr>
          <w:p>
            <w:r>
              <w:t>[Owner]</w:t>
            </w:r>
          </w:p>
        </w:tc>
        <w:tc>
          <w:tcPr>
            <w:tcW w:type="dxa" w:w="1234"/>
          </w:tcPr>
          <w:p>
            <w:r>
              <w:t>[YYYY-MM-DD]</w:t>
            </w:r>
          </w:p>
        </w:tc>
        <w:tc>
          <w:tcPr>
            <w:tcW w:type="dxa" w:w="1234"/>
          </w:tcPr>
          <w:p>
            <w:r>
              <w:t>Approved strategy covering region, account, backup, recovery, and portability requirements.</w:t>
            </w:r>
          </w:p>
        </w:tc>
        <w:tc>
          <w:tcPr>
            <w:tcW w:type="dxa" w:w="1234"/>
          </w:tcPr>
          <w:p>
            <w:r>
              <w:t>[Open]</w:t>
            </w:r>
          </w:p>
        </w:tc>
      </w:tr>
      <w:tr>
        <w:tc>
          <w:tcPr>
            <w:tcW w:type="dxa" w:w="1234"/>
          </w:tcPr>
          <w:p>
            <w:r>
              <w:t>CRA-05</w:t>
            </w:r>
          </w:p>
        </w:tc>
        <w:tc>
          <w:tcPr>
            <w:tcW w:type="dxa" w:w="1234"/>
          </w:tcPr>
          <w:p>
            <w:r>
              <w:t>Remediate contracts lacking adequate exit support, data return, subcontractor notification, and audit access provisions.</w:t>
            </w:r>
          </w:p>
        </w:tc>
        <w:tc>
          <w:tcPr>
            <w:tcW w:type="dxa" w:w="1234"/>
          </w:tcPr>
          <w:p>
            <w:r>
              <w:t>High</w:t>
            </w:r>
          </w:p>
        </w:tc>
        <w:tc>
          <w:tcPr>
            <w:tcW w:type="dxa" w:w="1234"/>
          </w:tcPr>
          <w:p>
            <w:r>
              <w:t>[Legal / Procurement]</w:t>
            </w:r>
          </w:p>
        </w:tc>
        <w:tc>
          <w:tcPr>
            <w:tcW w:type="dxa" w:w="1234"/>
          </w:tcPr>
          <w:p>
            <w:r>
              <w:t>[YYYY-MM-DD]</w:t>
            </w:r>
          </w:p>
        </w:tc>
        <w:tc>
          <w:tcPr>
            <w:tcW w:type="dxa" w:w="1234"/>
          </w:tcPr>
          <w:p>
            <w:r>
              <w:t>Contract remediation plan approved and priority contracts updated or risk accepted.</w:t>
            </w:r>
          </w:p>
        </w:tc>
        <w:tc>
          <w:tcPr>
            <w:tcW w:type="dxa" w:w="1234"/>
          </w:tcPr>
          <w:p>
            <w:r>
              <w:t>[Open]</w:t>
            </w:r>
          </w:p>
        </w:tc>
      </w:tr>
      <w:tr>
        <w:tc>
          <w:tcPr>
            <w:tcW w:type="dxa" w:w="1234"/>
          </w:tcPr>
          <w:p>
            <w:r>
              <w:t>CRA-06</w:t>
            </w:r>
          </w:p>
        </w:tc>
        <w:tc>
          <w:tcPr>
            <w:tcW w:type="dxa" w:w="1234"/>
          </w:tcPr>
          <w:p>
            <w:r>
              <w:t>Identify viable alternative providers for high-risk service categories.</w:t>
            </w:r>
          </w:p>
        </w:tc>
        <w:tc>
          <w:tcPr>
            <w:tcW w:type="dxa" w:w="1234"/>
          </w:tcPr>
          <w:p>
            <w:r>
              <w:t>Medium</w:t>
            </w:r>
          </w:p>
        </w:tc>
        <w:tc>
          <w:tcPr>
            <w:tcW w:type="dxa" w:w="1234"/>
          </w:tcPr>
          <w:p>
            <w:r>
              <w:t>[Procurement / Service Owners]</w:t>
            </w:r>
          </w:p>
        </w:tc>
        <w:tc>
          <w:tcPr>
            <w:tcW w:type="dxa" w:w="1234"/>
          </w:tcPr>
          <w:p>
            <w:r>
              <w:t>[YYYY-MM-DD]</w:t>
            </w:r>
          </w:p>
        </w:tc>
        <w:tc>
          <w:tcPr>
            <w:tcW w:type="dxa" w:w="1234"/>
          </w:tcPr>
          <w:p>
            <w:r>
              <w:t>Alternatives assessed and documented for each high-risk category.</w:t>
            </w:r>
          </w:p>
        </w:tc>
        <w:tc>
          <w:tcPr>
            <w:tcW w:type="dxa" w:w="1234"/>
          </w:tcPr>
          <w:p>
            <w:r>
              <w:t>[Open]</w:t>
            </w:r>
          </w:p>
        </w:tc>
      </w:tr>
      <w:tr>
        <w:tc>
          <w:tcPr>
            <w:tcW w:type="dxa" w:w="1234"/>
          </w:tcPr>
          <w:p>
            <w:r>
              <w:t>CRA-07</w:t>
            </w:r>
          </w:p>
        </w:tc>
        <w:tc>
          <w:tcPr>
            <w:tcW w:type="dxa" w:w="1234"/>
          </w:tcPr>
          <w:p>
            <w:r>
              <w:t>Implement concentration risk dashboard for quarterly management reporting.</w:t>
            </w:r>
          </w:p>
        </w:tc>
        <w:tc>
          <w:tcPr>
            <w:tcW w:type="dxa" w:w="1234"/>
          </w:tcPr>
          <w:p>
            <w:r>
              <w:t>Medium</w:t>
            </w:r>
          </w:p>
        </w:tc>
        <w:tc>
          <w:tcPr>
            <w:tcW w:type="dxa" w:w="1234"/>
          </w:tcPr>
          <w:p>
            <w:r>
              <w:t>[TPRM / Risk]</w:t>
            </w:r>
          </w:p>
        </w:tc>
        <w:tc>
          <w:tcPr>
            <w:tcW w:type="dxa" w:w="1234"/>
          </w:tcPr>
          <w:p>
            <w:r>
              <w:t>[YYYY-MM-DD]</w:t>
            </w:r>
          </w:p>
        </w:tc>
        <w:tc>
          <w:tcPr>
            <w:tcW w:type="dxa" w:w="1234"/>
          </w:tcPr>
          <w:p>
            <w:r>
              <w:t>Dashboard includes provider, service, spend, cloud, subcontractor, and exit indicators.</w:t>
            </w:r>
          </w:p>
        </w:tc>
        <w:tc>
          <w:tcPr>
            <w:tcW w:type="dxa" w:w="1234"/>
          </w:tcPr>
          <w:p>
            <w:r>
              <w:t>[Open]</w:t>
            </w:r>
          </w:p>
        </w:tc>
      </w:tr>
      <w:tr>
        <w:tc>
          <w:tcPr>
            <w:tcW w:type="dxa" w:w="1234"/>
          </w:tcPr>
          <w:p>
            <w:r>
              <w:t>CRA-08</w:t>
            </w:r>
          </w:p>
        </w:tc>
        <w:tc>
          <w:tcPr>
            <w:tcW w:type="dxa" w:w="1234"/>
          </w:tcPr>
          <w:p>
            <w:r>
              <w:t>Enhance onboarding and change processes to require concentration risk assessment before new ICT arrangements or major changes.</w:t>
            </w:r>
          </w:p>
        </w:tc>
        <w:tc>
          <w:tcPr>
            <w:tcW w:type="dxa" w:w="1234"/>
          </w:tcPr>
          <w:p>
            <w:r>
              <w:t>Medium</w:t>
            </w:r>
          </w:p>
        </w:tc>
        <w:tc>
          <w:tcPr>
            <w:tcW w:type="dxa" w:w="1234"/>
          </w:tcPr>
          <w:p>
            <w:r>
              <w:t>[Procurement / TPRM]</w:t>
            </w:r>
          </w:p>
        </w:tc>
        <w:tc>
          <w:tcPr>
            <w:tcW w:type="dxa" w:w="1234"/>
          </w:tcPr>
          <w:p>
            <w:r>
              <w:t>[YYYY-MM-DD]</w:t>
            </w:r>
          </w:p>
        </w:tc>
        <w:tc>
          <w:tcPr>
            <w:tcW w:type="dxa" w:w="1234"/>
          </w:tcPr>
          <w:p>
            <w:r>
              <w:t>Assessment embedded in sourcing workflow and evidenced for new material ICT arrangements.</w:t>
            </w:r>
          </w:p>
        </w:tc>
        <w:tc>
          <w:tcPr>
            <w:tcW w:type="dxa" w:w="1234"/>
          </w:tcPr>
          <w:p>
            <w:r>
              <w:t>[Open]</w:t>
            </w:r>
          </w:p>
        </w:tc>
      </w:tr>
      <w:tr>
        <w:tc>
          <w:tcPr>
            <w:tcW w:type="dxa" w:w="1234"/>
          </w:tcPr>
          <w:p>
            <w:r>
              <w:t>CRA-09</w:t>
            </w:r>
          </w:p>
        </w:tc>
        <w:tc>
          <w:tcPr>
            <w:tcW w:type="dxa" w:w="1234"/>
          </w:tcPr>
          <w:p>
            <w:r>
              <w:t>Conduct joint resilience exercises with selected high-risk providers.</w:t>
            </w:r>
          </w:p>
        </w:tc>
        <w:tc>
          <w:tcPr>
            <w:tcW w:type="dxa" w:w="1234"/>
          </w:tcPr>
          <w:p>
            <w:r>
              <w:t>Medium</w:t>
            </w:r>
          </w:p>
        </w:tc>
        <w:tc>
          <w:tcPr>
            <w:tcW w:type="dxa" w:w="1234"/>
          </w:tcPr>
          <w:p>
            <w:r>
              <w:t>[Operational Resilience]</w:t>
            </w:r>
          </w:p>
        </w:tc>
        <w:tc>
          <w:tcPr>
            <w:tcW w:type="dxa" w:w="1234"/>
          </w:tcPr>
          <w:p>
            <w:r>
              <w:t>[YYYY-MM-DD]</w:t>
            </w:r>
          </w:p>
        </w:tc>
        <w:tc>
          <w:tcPr>
            <w:tcW w:type="dxa" w:w="1234"/>
          </w:tcPr>
          <w:p>
            <w:r>
              <w:t>Exercises completed for top-risk providers and lessons learned documented.</w:t>
            </w:r>
          </w:p>
        </w:tc>
        <w:tc>
          <w:tcPr>
            <w:tcW w:type="dxa" w:w="1234"/>
          </w:tcPr>
          <w:p>
            <w:r>
              <w:t>[Open]</w:t>
            </w:r>
          </w:p>
        </w:tc>
      </w:tr>
      <w:tr>
        <w:tc>
          <w:tcPr>
            <w:tcW w:type="dxa" w:w="1234"/>
          </w:tcPr>
          <w:p>
            <w:r>
              <w:t>CRA-10</w:t>
            </w:r>
          </w:p>
        </w:tc>
        <w:tc>
          <w:tcPr>
            <w:tcW w:type="dxa" w:w="1234"/>
          </w:tcPr>
          <w:p>
            <w:r>
              <w:t>Improve monitoring of provider financial health, market changes, ownership changes, and product roadmap risk.</w:t>
            </w:r>
          </w:p>
        </w:tc>
        <w:tc>
          <w:tcPr>
            <w:tcW w:type="dxa" w:w="1234"/>
          </w:tcPr>
          <w:p>
            <w:r>
              <w:t>Medium</w:t>
            </w:r>
          </w:p>
        </w:tc>
        <w:tc>
          <w:tcPr>
            <w:tcW w:type="dxa" w:w="1234"/>
          </w:tcPr>
          <w:p>
            <w:r>
              <w:t>[Vendor Management]</w:t>
            </w:r>
          </w:p>
        </w:tc>
        <w:tc>
          <w:tcPr>
            <w:tcW w:type="dxa" w:w="1234"/>
          </w:tcPr>
          <w:p>
            <w:r>
              <w:t>[YYYY-MM-DD]</w:t>
            </w:r>
          </w:p>
        </w:tc>
        <w:tc>
          <w:tcPr>
            <w:tcW w:type="dxa" w:w="1234"/>
          </w:tcPr>
          <w:p>
            <w:r>
              <w:t>Monitoring process established and alerts reviewed through governance forum.</w:t>
            </w:r>
          </w:p>
        </w:tc>
        <w:tc>
          <w:tcPr>
            <w:tcW w:type="dxa" w:w="1234"/>
          </w:tcPr>
          <w:p>
            <w:r>
              <w:t>[Open]</w:t>
            </w:r>
          </w:p>
        </w:tc>
      </w:tr>
    </w:tbl>
    <w:p>
      <w:pPr>
        <w:pStyle w:val="Heading3"/>
      </w:pPr>
      <w:r>
        <w:t>Recommended Management Decisions</w:t>
      </w:r>
    </w:p>
    <w:p>
      <w:r>
        <w:t>Management is requested to:</w:t>
      </w:r>
    </w:p>
    <w:p>
      <w:pPr>
        <w:pStyle w:val="ListBullet"/>
      </w:pPr>
      <w:r>
        <w:t>Confirm whether the overall concentration risk rating of [rating] is accepted pending remediation.</w:t>
      </w:r>
    </w:p>
    <w:p>
      <w:pPr>
        <w:pStyle w:val="ListBullet"/>
      </w:pPr>
      <w:r>
        <w:t>Approve the priority action plan and assign accountable owners.</w:t>
      </w:r>
    </w:p>
    <w:p>
      <w:pPr>
        <w:pStyle w:val="ListBullet"/>
      </w:pPr>
      <w:r>
        <w:t>Confirm escalation of [Provider A], [Provider B], and [Provider C] to enhanced oversight.</w:t>
      </w:r>
    </w:p>
    <w:p>
      <w:pPr>
        <w:pStyle w:val="ListBullet"/>
      </w:pPr>
      <w:r>
        <w:t>Approve contract remediation priorities for material ICT arrangements.</w:t>
      </w:r>
    </w:p>
    <w:p>
      <w:pPr>
        <w:pStyle w:val="ListBullet"/>
      </w:pPr>
      <w:r>
        <w:t>Approve the planned schedule for exit plan validation and provider resilience exercises.</w:t>
      </w:r>
    </w:p>
    <w:p>
      <w:pPr>
        <w:pStyle w:val="ListBullet"/>
      </w:pPr>
      <w:r>
        <w:t>Confirm whether selective investment in alternative providers, internal capability, or enhanced resilience architecture is required.</w:t>
      </w:r>
    </w:p>
    <w:p>
      <w:pPr>
        <w:pStyle w:val="ListBullet"/>
      </w:pPr>
      <w:r>
        <w:t>Require quarterly reporting on concentration risk indicators and remediation progress.</w:t>
      </w:r>
    </w:p>
    <w:p>
      <w:pPr>
        <w:pStyle w:val="Heading3"/>
      </w:pPr>
      <w:r>
        <w:t>Risk Treatment Options</w:t>
      </w:r>
    </w:p>
    <w:p>
      <w:r>
        <w:t>The following treatment options should be considered for high and critical concentration areas.</w:t>
      </w:r>
    </w:p>
    <w:tbl>
      <w:tblPr>
        <w:tblStyle w:val="TableGrid"/>
        <w:tblW w:type="auto" w:w="0"/>
        <w:tblLook w:firstColumn="1" w:firstRow="1" w:lastColumn="0" w:lastRow="0" w:noHBand="0" w:noVBand="1" w:val="04A0"/>
      </w:tblPr>
      <w:tblGrid>
        <w:gridCol w:w="2880"/>
        <w:gridCol w:w="2880"/>
        <w:gridCol w:w="2880"/>
      </w:tblGrid>
      <w:tr>
        <w:tc>
          <w:tcPr>
            <w:tcW w:type="dxa" w:w="2880"/>
          </w:tcPr>
          <w:p>
            <w:r>
              <w:t>Treatment Option</w:t>
            </w:r>
          </w:p>
        </w:tc>
        <w:tc>
          <w:tcPr>
            <w:tcW w:type="dxa" w:w="2880"/>
          </w:tcPr>
          <w:p>
            <w:r>
              <w:t>Suitable For</w:t>
            </w:r>
          </w:p>
        </w:tc>
        <w:tc>
          <w:tcPr>
            <w:tcW w:type="dxa" w:w="2880"/>
          </w:tcPr>
          <w:p>
            <w:r>
              <w:t>Considerations</w:t>
            </w:r>
          </w:p>
        </w:tc>
      </w:tr>
      <w:tr>
        <w:tc>
          <w:tcPr>
            <w:tcW w:type="dxa" w:w="2880"/>
          </w:tcPr>
          <w:p>
            <w:r>
              <w:t>Risk reduction through enhanced resilience</w:t>
            </w:r>
          </w:p>
        </w:tc>
        <w:tc>
          <w:tcPr>
            <w:tcW w:type="dxa" w:w="2880"/>
          </w:tcPr>
          <w:p>
            <w:r>
              <w:t>Cloud, hosting, connectivity, security tooling</w:t>
            </w:r>
          </w:p>
        </w:tc>
        <w:tc>
          <w:tcPr>
            <w:tcW w:type="dxa" w:w="2880"/>
          </w:tcPr>
          <w:p>
            <w:r>
              <w:t>May include additional regions, backups, segmentation, alternative access paths, or improved monitoring</w:t>
            </w:r>
          </w:p>
        </w:tc>
      </w:tr>
      <w:tr>
        <w:tc>
          <w:tcPr>
            <w:tcW w:type="dxa" w:w="2880"/>
          </w:tcPr>
          <w:p>
            <w:r>
              <w:t>Risk reduction through provider diversification</w:t>
            </w:r>
          </w:p>
        </w:tc>
        <w:tc>
          <w:tcPr>
            <w:tcW w:type="dxa" w:w="2880"/>
          </w:tcPr>
          <w:p>
            <w:r>
              <w:t>Services with viable market alternatives</w:t>
            </w:r>
          </w:p>
        </w:tc>
        <w:tc>
          <w:tcPr>
            <w:tcW w:type="dxa" w:w="2880"/>
          </w:tcPr>
          <w:p>
            <w:r>
              <w:t>May increase cost and operational complexity</w:t>
            </w:r>
          </w:p>
        </w:tc>
      </w:tr>
      <w:tr>
        <w:tc>
          <w:tcPr>
            <w:tcW w:type="dxa" w:w="2880"/>
          </w:tcPr>
          <w:p>
            <w:r>
              <w:t>Risk reduction through internal capability</w:t>
            </w:r>
          </w:p>
        </w:tc>
        <w:tc>
          <w:tcPr>
            <w:tcW w:type="dxa" w:w="2880"/>
          </w:tcPr>
          <w:p>
            <w:r>
              <w:t>Managed services, cyber operations, specialist support</w:t>
            </w:r>
          </w:p>
        </w:tc>
        <w:tc>
          <w:tcPr>
            <w:tcW w:type="dxa" w:w="2880"/>
          </w:tcPr>
          <w:p>
            <w:r>
              <w:t>Requires skills, staffing, tooling, and operating model investment</w:t>
            </w:r>
          </w:p>
        </w:tc>
      </w:tr>
      <w:tr>
        <w:tc>
          <w:tcPr>
            <w:tcW w:type="dxa" w:w="2880"/>
          </w:tcPr>
          <w:p>
            <w:r>
              <w:t>Risk reduction through contractual remediation</w:t>
            </w:r>
          </w:p>
        </w:tc>
        <w:tc>
          <w:tcPr>
            <w:tcW w:type="dxa" w:w="2880"/>
          </w:tcPr>
          <w:p>
            <w:r>
              <w:t>Legacy or incomplete contracts</w:t>
            </w:r>
          </w:p>
        </w:tc>
        <w:tc>
          <w:tcPr>
            <w:tcW w:type="dxa" w:w="2880"/>
          </w:tcPr>
          <w:p>
            <w:r>
              <w:t>Dependent on negotiation leverage and renewal timing</w:t>
            </w:r>
          </w:p>
        </w:tc>
      </w:tr>
      <w:tr>
        <w:tc>
          <w:tcPr>
            <w:tcW w:type="dxa" w:w="2880"/>
          </w:tcPr>
          <w:p>
            <w:r>
              <w:t>Risk reduction through exit planning</w:t>
            </w:r>
          </w:p>
        </w:tc>
        <w:tc>
          <w:tcPr>
            <w:tcW w:type="dxa" w:w="2880"/>
          </w:tcPr>
          <w:p>
            <w:r>
              <w:t>Critical or important arrangements</w:t>
            </w:r>
          </w:p>
        </w:tc>
        <w:tc>
          <w:tcPr>
            <w:tcW w:type="dxa" w:w="2880"/>
          </w:tcPr>
          <w:p>
            <w:r>
              <w:t>Requires testing, data portability, alternative operating model, and decision triggers</w:t>
            </w:r>
          </w:p>
        </w:tc>
      </w:tr>
      <w:tr>
        <w:tc>
          <w:tcPr>
            <w:tcW w:type="dxa" w:w="2880"/>
          </w:tcPr>
          <w:p>
            <w:r>
              <w:t>Risk acceptance</w:t>
            </w:r>
          </w:p>
        </w:tc>
        <w:tc>
          <w:tcPr>
            <w:tcW w:type="dxa" w:w="2880"/>
          </w:tcPr>
          <w:p>
            <w:r>
              <w:t>Low likelihood or high cost mitigation scenarios</w:t>
            </w:r>
          </w:p>
        </w:tc>
        <w:tc>
          <w:tcPr>
            <w:tcW w:type="dxa" w:w="2880"/>
          </w:tcPr>
          <w:p>
            <w:r>
              <w:t>Requires senior approval, documented rationale, and periodic review</w:t>
            </w:r>
          </w:p>
        </w:tc>
      </w:tr>
      <w:tr>
        <w:tc>
          <w:tcPr>
            <w:tcW w:type="dxa" w:w="2880"/>
          </w:tcPr>
          <w:p>
            <w:r>
              <w:t>Risk transfer</w:t>
            </w:r>
          </w:p>
        </w:tc>
        <w:tc>
          <w:tcPr>
            <w:tcW w:type="dxa" w:w="2880"/>
          </w:tcPr>
          <w:p>
            <w:r>
              <w:t>Insurance or contractual liability mechanisms</w:t>
            </w:r>
          </w:p>
        </w:tc>
        <w:tc>
          <w:tcPr>
            <w:tcW w:type="dxa" w:w="2880"/>
          </w:tcPr>
          <w:p>
            <w:r>
              <w:t>Does not replace operational resilience obligations and may not cover customer or regulatory impact</w:t>
            </w:r>
          </w:p>
        </w:tc>
      </w:tr>
    </w:tbl>
    <w:p>
      <w:pPr>
        <w:pStyle w:val="Heading3"/>
      </w:pPr>
      <w:r>
        <w:t>Follow-Up and Reporting</w:t>
      </w:r>
    </w:p>
    <w:p>
      <w:r>
        <w:t>Progress against actions will be monitored by [Committee / Forum] on a [monthly / quarterly] basis. High and overdue actions will be escalated to [Senior Management / Management Body / Risk Committee].</w:t>
      </w:r>
    </w:p>
    <w:p>
      <w:r>
        <w:t>The concentration risk assessment will be refreshed at least annually and additionally when any of the following occur:</w:t>
      </w:r>
    </w:p>
    <w:p>
      <w:pPr>
        <w:pStyle w:val="ListBullet"/>
      </w:pPr>
      <w:r>
        <w:t>A new ICT provider is onboarded for a critical or important function.</w:t>
      </w:r>
    </w:p>
    <w:p>
      <w:pPr>
        <w:pStyle w:val="ListBullet"/>
      </w:pPr>
      <w:r>
        <w:t>A material ICT arrangement is renewed, terminated, expanded, or significantly changed.</w:t>
      </w:r>
    </w:p>
    <w:p>
      <w:pPr>
        <w:pStyle w:val="ListBullet"/>
      </w:pPr>
      <w:r>
        <w:t>A provider changes subcontractors for a material service.</w:t>
      </w:r>
    </w:p>
    <w:p>
      <w:pPr>
        <w:pStyle w:val="ListBullet"/>
      </w:pPr>
      <w:r>
        <w:t>A material incident occurs involving a provider or common subcontractor.</w:t>
      </w:r>
    </w:p>
    <w:p>
      <w:pPr>
        <w:pStyle w:val="ListBullet"/>
      </w:pPr>
      <w:r>
        <w:t>The organisation launches a new critical service or materially changes its technology architecture.</w:t>
      </w:r>
    </w:p>
    <w:p>
      <w:pPr>
        <w:pStyle w:val="ListBullet"/>
      </w:pPr>
      <w:r>
        <w:t>A provider undergoes merger, acquisition, insolvency event, strategic withdrawal, or major service model change.</w:t>
      </w:r>
    </w:p>
    <w:p>
      <w:pPr>
        <w:pStyle w:val="ListBullet"/>
      </w:pPr>
      <w:r>
        <w:t>Regulatory, geopolitical, or market developments materially alter provider risk.</w:t>
      </w:r>
    </w:p>
    <w:p>
      <w:pPr>
        <w:pStyle w:val="Heading2"/>
      </w:pPr>
      <w:r>
        <w:t>Distribution &amp; Confidentiality</w:t>
      </w:r>
    </w:p>
    <w:p>
      <w:r>
        <w:t>This report contains confidential information about the organisation’s ICT dependencies, third-party providers, operational resilience arrangements, concentration exposures, contracts, and risk treatment plans. It must be handled in accordance with the organisation’s information classification and document handling requirements.</w:t>
      </w:r>
    </w:p>
    <w:p>
      <w:pPr>
        <w:pStyle w:val="Heading3"/>
      </w:pPr>
      <w:r>
        <w:t>Approved Distribution</w:t>
      </w:r>
    </w:p>
    <w:tbl>
      <w:tblPr>
        <w:tblStyle w:val="TableGrid"/>
        <w:tblW w:type="auto" w:w="0"/>
        <w:tblLook w:firstColumn="1" w:firstRow="1" w:lastColumn="0" w:lastRow="0" w:noHBand="0" w:noVBand="1" w:val="04A0"/>
      </w:tblPr>
      <w:tblGrid>
        <w:gridCol w:w="4320"/>
        <w:gridCol w:w="4320"/>
      </w:tblGrid>
      <w:tr>
        <w:tc>
          <w:tcPr>
            <w:tcW w:type="dxa" w:w="4320"/>
          </w:tcPr>
          <w:p>
            <w:r>
              <w:t>Recipient / Forum</w:t>
            </w:r>
          </w:p>
        </w:tc>
        <w:tc>
          <w:tcPr>
            <w:tcW w:type="dxa" w:w="4320"/>
          </w:tcPr>
          <w:p>
            <w:r>
              <w:t>Purpose</w:t>
            </w:r>
          </w:p>
        </w:tc>
      </w:tr>
      <w:tr>
        <w:tc>
          <w:tcPr>
            <w:tcW w:type="dxa" w:w="4320"/>
          </w:tcPr>
          <w:p>
            <w:r>
              <w:t>[Management Body / Board Risk Committee]</w:t>
            </w:r>
          </w:p>
        </w:tc>
        <w:tc>
          <w:tcPr>
            <w:tcW w:type="dxa" w:w="4320"/>
          </w:tcPr>
          <w:p>
            <w:r>
              <w:t>Oversight of material third-party concentration risk and approval of risk treatment decisions</w:t>
            </w:r>
          </w:p>
        </w:tc>
      </w:tr>
      <w:tr>
        <w:tc>
          <w:tcPr>
            <w:tcW w:type="dxa" w:w="4320"/>
          </w:tcPr>
          <w:p>
            <w:r>
              <w:t>[Executive Risk Committee]</w:t>
            </w:r>
          </w:p>
        </w:tc>
        <w:tc>
          <w:tcPr>
            <w:tcW w:type="dxa" w:w="4320"/>
          </w:tcPr>
          <w:p>
            <w:r>
              <w:t>Review of findings, prioritisation, and escalation</w:t>
            </w:r>
          </w:p>
        </w:tc>
      </w:tr>
      <w:tr>
        <w:tc>
          <w:tcPr>
            <w:tcW w:type="dxa" w:w="4320"/>
          </w:tcPr>
          <w:p>
            <w:r>
              <w:t>[ICT Risk Management Function]</w:t>
            </w:r>
          </w:p>
        </w:tc>
        <w:tc>
          <w:tcPr>
            <w:tcW w:type="dxa" w:w="4320"/>
          </w:tcPr>
          <w:p>
            <w:r>
              <w:t>Risk assessment, monitoring, and control oversight</w:t>
            </w:r>
          </w:p>
        </w:tc>
      </w:tr>
      <w:tr>
        <w:tc>
          <w:tcPr>
            <w:tcW w:type="dxa" w:w="4320"/>
          </w:tcPr>
          <w:p>
            <w:r>
              <w:t>[Third-Party Risk Management Function]</w:t>
            </w:r>
          </w:p>
        </w:tc>
        <w:tc>
          <w:tcPr>
            <w:tcW w:type="dxa" w:w="4320"/>
          </w:tcPr>
          <w:p>
            <w:r>
              <w:t>Provider governance, register updates, and remediation tracking</w:t>
            </w:r>
          </w:p>
        </w:tc>
      </w:tr>
      <w:tr>
        <w:tc>
          <w:tcPr>
            <w:tcW w:type="dxa" w:w="4320"/>
          </w:tcPr>
          <w:p>
            <w:r>
              <w:t>[Procurement / Vendor Management]</w:t>
            </w:r>
          </w:p>
        </w:tc>
        <w:tc>
          <w:tcPr>
            <w:tcW w:type="dxa" w:w="4320"/>
          </w:tcPr>
          <w:p>
            <w:r>
              <w:t>Contract remediation, supplier engagement, and market analysis</w:t>
            </w:r>
          </w:p>
        </w:tc>
      </w:tr>
      <w:tr>
        <w:tc>
          <w:tcPr>
            <w:tcW w:type="dxa" w:w="4320"/>
          </w:tcPr>
          <w:p>
            <w:r>
              <w:t>[Legal]</w:t>
            </w:r>
          </w:p>
        </w:tc>
        <w:tc>
          <w:tcPr>
            <w:tcW w:type="dxa" w:w="4320"/>
          </w:tcPr>
          <w:p>
            <w:r>
              <w:t>Contractual rights, exit support, subcontractor provisions, and termination arrangements</w:t>
            </w:r>
          </w:p>
        </w:tc>
      </w:tr>
      <w:tr>
        <w:tc>
          <w:tcPr>
            <w:tcW w:type="dxa" w:w="4320"/>
          </w:tcPr>
          <w:p>
            <w:r>
              <w:t>[Operational Resilience / Business Continuity]</w:t>
            </w:r>
          </w:p>
        </w:tc>
        <w:tc>
          <w:tcPr>
            <w:tcW w:type="dxa" w:w="4320"/>
          </w:tcPr>
          <w:p>
            <w:r>
              <w:t>Impact tolerance analysis, scenario testing, and exit validation</w:t>
            </w:r>
          </w:p>
        </w:tc>
      </w:tr>
      <w:tr>
        <w:tc>
          <w:tcPr>
            <w:tcW w:type="dxa" w:w="4320"/>
          </w:tcPr>
          <w:p>
            <w:r>
              <w:t>[Information Security]</w:t>
            </w:r>
          </w:p>
        </w:tc>
        <w:tc>
          <w:tcPr>
            <w:tcW w:type="dxa" w:w="4320"/>
          </w:tcPr>
          <w:p>
            <w:r>
              <w:t>Cyber dependency assessment and provider security oversight</w:t>
            </w:r>
          </w:p>
        </w:tc>
      </w:tr>
      <w:tr>
        <w:tc>
          <w:tcPr>
            <w:tcW w:type="dxa" w:w="4320"/>
          </w:tcPr>
          <w:p>
            <w:r>
              <w:t>[Service Owners]</w:t>
            </w:r>
          </w:p>
        </w:tc>
        <w:tc>
          <w:tcPr>
            <w:tcW w:type="dxa" w:w="4320"/>
          </w:tcPr>
          <w:p>
            <w:r>
              <w:t>Validation of provider dependency and mitigation actions</w:t>
            </w:r>
          </w:p>
        </w:tc>
      </w:tr>
      <w:tr>
        <w:tc>
          <w:tcPr>
            <w:tcW w:type="dxa" w:w="4320"/>
          </w:tcPr>
          <w:p>
            <w:r>
              <w:t>[Internal Audit]</w:t>
            </w:r>
          </w:p>
        </w:tc>
        <w:tc>
          <w:tcPr>
            <w:tcW w:type="dxa" w:w="4320"/>
          </w:tcPr>
          <w:p>
            <w:r>
              <w:t>Independent assurance planning and audit evidence review, where appropriate</w:t>
            </w:r>
          </w:p>
        </w:tc>
      </w:tr>
    </w:tbl>
    <w:p>
      <w:pPr>
        <w:pStyle w:val="Heading3"/>
      </w:pPr>
      <w:r>
        <w:t>Confidentiality Requirements</w:t>
      </w:r>
    </w:p>
    <w:p>
      <w:pPr>
        <w:pStyle w:val="ListBullet"/>
      </w:pPr>
      <w:r>
        <w:t>This report must not be shared externally without approval from [Report Owner / Legal / Compliance].</w:t>
      </w:r>
    </w:p>
    <w:p>
      <w:pPr>
        <w:pStyle w:val="ListBullet"/>
      </w:pPr>
      <w:r>
        <w:t>Extracts may only be shared with third-party providers where necessary and where disclosure has been approved.</w:t>
      </w:r>
    </w:p>
    <w:p>
      <w:pPr>
        <w:pStyle w:val="ListBullet"/>
      </w:pPr>
      <w:r>
        <w:t>Provider-specific findings must be shared on a need-to-know basis and must not disclose confidential information relating to other providers.</w:t>
      </w:r>
    </w:p>
    <w:p>
      <w:pPr>
        <w:pStyle w:val="ListBullet"/>
      </w:pPr>
      <w:r>
        <w:t>The report must be stored in [approved repository] with access restricted to authorised personnel.</w:t>
      </w:r>
    </w:p>
    <w:p>
      <w:pPr>
        <w:pStyle w:val="ListBullet"/>
      </w:pPr>
      <w:r>
        <w:t>Retention must follow the organisation’s records management requirements for regulatory and risk management evidence.</w:t>
      </w:r>
    </w:p>
    <w:p>
      <w:pPr>
        <w:pStyle w:val="ListBullet"/>
      </w:pPr>
      <w:r>
        <w:t>Any suspected unauthorised disclosure must be reported through the organisation’s information security incident process.</w:t>
      </w:r>
    </w:p>
    <w:p>
      <w:pPr>
        <w:pStyle w:val="Heading3"/>
      </w:pPr>
      <w:r>
        <w:t>Document Review</w:t>
      </w:r>
    </w:p>
    <w:p>
      <w:r>
        <w:t>This report will be reviewed and updated:</w:t>
      </w:r>
    </w:p>
    <w:p>
      <w:pPr>
        <w:pStyle w:val="ListBullet"/>
      </w:pPr>
      <w:r>
        <w:t>At least annually.</w:t>
      </w:r>
    </w:p>
    <w:p>
      <w:pPr>
        <w:pStyle w:val="ListBullet"/>
      </w:pPr>
      <w:r>
        <w:t>Following significant changes to the organisation’s ICT provider landscape.</w:t>
      </w:r>
    </w:p>
    <w:p>
      <w:pPr>
        <w:pStyle w:val="ListBullet"/>
      </w:pPr>
      <w:r>
        <w:t>Following material provider incidents.</w:t>
      </w:r>
    </w:p>
    <w:p>
      <w:pPr>
        <w:pStyle w:val="ListBullet"/>
      </w:pPr>
      <w:r>
        <w:t>Following changes to critical or important functions.</w:t>
      </w:r>
    </w:p>
    <w:p>
      <w:pPr>
        <w:pStyle w:val="ListBullet"/>
      </w:pPr>
      <w:r>
        <w:t>Following material changes in cloud, hosting, subcontractor, or jurisdictional exposure.</w:t>
      </w:r>
    </w:p>
    <w:p>
      <w:pPr>
        <w:pStyle w:val="ListBullet"/>
      </w:pPr>
      <w:r>
        <w:t>Upon request from senior management, risk management, internal audit, or competent oversight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