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Stage 1 Audit Evidence Pack</w:t>
      </w:r>
    </w:p>
    <w:p>
      <w:pPr>
        <w:pStyle w:val="Heading2"/>
      </w:pPr>
      <w:r>
        <w:t>What This Evidences</w:t>
      </w:r>
    </w:p>
    <w:p>
      <w:r>
        <w:t>The Stage 1 Audit Evidence Pack supports ISO/IEC 27001:2022  — Internal Audit, specifically the organisation’s ability to demonstrate that an internal audit programme is planned, implemented, and producing evidence for management review and certification readiness.</w:t>
      </w:r>
    </w:p>
    <w:p>
      <w:r>
        <w:t>This evidence pack is collected, not authored. It must be exported or gathered from the organisation’s operational systems, repositories, and audit records. Do not create retrospective or synthetic evidence. The pack should contain actual records showing the scope, planning, execution, findings, and follow-up status of the Stage 1 readiness/internal audit activity.</w:t>
      </w:r>
    </w:p>
    <w:p>
      <w:pPr>
        <w:pStyle w:val="Heading2"/>
      </w:pPr>
      <w:r>
        <w:t>Where To Collect It From</w:t>
      </w:r>
    </w:p>
    <w:p>
      <w:r>
        <w:t>Collect the evidence from the organisation’s normal governance, risk, compliance, and operational systems, such as:</w:t>
      </w:r>
    </w:p>
    <w:p>
      <w:pPr>
        <w:pStyle w:val="ListBullet"/>
      </w:pPr>
      <w:r>
        <w:t>GRC or compliance platform: [GRC Tool]</w:t>
      </w:r>
    </w:p>
    <w:p>
      <w:pPr>
        <w:pStyle w:val="ListBullet"/>
      </w:pPr>
      <w:r>
        <w:t>Document management system: [SharePoint/Google Drive/Confluence]</w:t>
      </w:r>
    </w:p>
    <w:p>
      <w:pPr>
        <w:pStyle w:val="ListBullet"/>
      </w:pPr>
      <w:r>
        <w:t>ITSM or ticketing system: [Jira/ServiceNow/Freshservice]</w:t>
      </w:r>
    </w:p>
    <w:p>
      <w:pPr>
        <w:pStyle w:val="ListBullet"/>
      </w:pPr>
      <w:r>
        <w:t>Risk register system: [Risk Register Tool]</w:t>
      </w:r>
    </w:p>
    <w:p>
      <w:pPr>
        <w:pStyle w:val="ListBullet"/>
      </w:pPr>
      <w:r>
        <w:t>Internal audit tracker: [Audit Tracker]</w:t>
      </w:r>
    </w:p>
    <w:p>
      <w:pPr>
        <w:pStyle w:val="ListBullet"/>
      </w:pPr>
      <w:r>
        <w:t>Meeting records repository: [Board/Management Review Folder]</w:t>
      </w:r>
    </w:p>
    <w:p>
      <w:pPr>
        <w:pStyle w:val="ListBullet"/>
      </w:pPr>
      <w:r>
        <w:t>Evidence storage location: [Secure Drive/ISMS Evidence Repository]</w:t>
      </w:r>
    </w:p>
    <w:p>
      <w:pPr>
        <w:pStyle w:val="ListBullet"/>
      </w:pPr>
      <w:r>
        <w:t>Identity/access system, where relevant: [IAM Tool]</w:t>
      </w:r>
    </w:p>
    <w:p>
      <w:pPr>
        <w:pStyle w:val="ListBullet"/>
      </w:pPr>
      <w:r>
        <w:t>Security monitoring/log system, where sampled: [SIEM/Log Platform]</w:t>
      </w:r>
    </w:p>
    <w:p>
      <w:r>
        <w:t>The final artifact should be a structured ZIP file or secure drive folder containing exports, screenshots, reports, and linked records.</w:t>
      </w:r>
    </w:p>
    <w:p>
      <w:pPr>
        <w:pStyle w:val="Heading2"/>
      </w:pPr>
      <w:r>
        <w:t>How To Collect</w:t>
      </w:r>
    </w:p>
    <w:p>
      <w:pPr>
        <w:pStyle w:val="ListBullet"/>
      </w:pPr>
      <w:r>
        <w:t>Confirm the Stage 1 audit scope, dates, business units, systems, and ISO/IEC 27001:2022 clauses/Annex A controls reviewed.</w:t>
      </w:r>
    </w:p>
    <w:p>
      <w:pPr>
        <w:pStyle w:val="ListBullet"/>
      </w:pPr>
      <w:r>
        <w:t>Export the approved internal audit programme or audit schedule from [GRC Tool] or [Document Repository].</w:t>
      </w:r>
    </w:p>
    <w:p>
      <w:pPr>
        <w:pStyle w:val="ListBullet"/>
      </w:pPr>
      <w:r>
        <w:t>Export the Stage 1 audit plan, including auditor, auditee, criteria, scope, and methodology.</w:t>
      </w:r>
    </w:p>
    <w:p>
      <w:pPr>
        <w:pStyle w:val="ListBullet"/>
      </w:pPr>
      <w:r>
        <w:t>Download the audit checklist or working papers showing the clauses reviewed, evidence sampled, and conclusions.</w:t>
      </w:r>
    </w:p>
    <w:p>
      <w:pPr>
        <w:pStyle w:val="ListBullet"/>
      </w:pPr>
      <w:r>
        <w:t>Export audit findings, nonconformities, observations, and opportunities for improvement from [Audit Tracker] or [ITSM Tool].</w:t>
      </w:r>
    </w:p>
    <w:p>
      <w:pPr>
        <w:pStyle w:val="ListBullet"/>
      </w:pPr>
      <w:r>
        <w:t>Export corrective action records, including owners, due dates, status, and linked evidence.</w:t>
      </w:r>
    </w:p>
    <w:p>
      <w:pPr>
        <w:pStyle w:val="ListBullet"/>
      </w:pPr>
      <w:r>
        <w:t>Download supporting samples referenced in the audit, such as policies, risk treatment records, access reviews, training records, supplier records, or logging evidence.</w:t>
      </w:r>
    </w:p>
    <w:p>
      <w:pPr>
        <w:pStyle w:val="ListBullet"/>
      </w:pPr>
      <w:r>
        <w:t>Capture management review or audit reporting records showing that audit results were communicated.</w:t>
      </w:r>
    </w:p>
    <w:p>
      <w:pPr>
        <w:pStyle w:val="ListBullet"/>
      </w:pPr>
      <w:r>
        <w:t>Export user/account metadata or timestamps where needed to prove authenticity and timing.</w:t>
      </w:r>
    </w:p>
    <w:p>
      <w:pPr>
        <w:pStyle w:val="ListBullet"/>
      </w:pPr>
      <w:r>
        <w:t>Save all records into a clearly named folder or ZIP: [YYYY-MM-DD]_Stage_1_Audit_Evidence_Pack_[Scope].</w:t>
      </w:r>
    </w:p>
    <w:p>
      <w:pPr>
        <w:pStyle w:val="ListBullet"/>
      </w:pPr>
      <w:r>
        <w:t>Include an index file listing each evidence item, source system, export date, and related clause/control.</w:t>
      </w:r>
    </w:p>
    <w:p>
      <w:pPr>
        <w:pStyle w:val="Heading2"/>
      </w:pPr>
      <w:r>
        <w:t>What To Capture</w:t>
      </w:r>
    </w:p>
    <w:p>
      <w:r>
        <w:t>The pack should include, at minimum:</w:t>
      </w:r>
    </w:p>
    <w:p>
      <w:pPr>
        <w:pStyle w:val="ListBullet"/>
      </w:pPr>
      <w:r>
        <w:t>Internal audit programme or schedule</w:t>
      </w:r>
    </w:p>
    <w:p>
      <w:pPr>
        <w:pStyle w:val="ListBullet"/>
      </w:pPr>
      <w:r>
        <w:t>Stage 1 audit plan</w:t>
      </w:r>
    </w:p>
    <w:p>
      <w:pPr>
        <w:pStyle w:val="ListBullet"/>
      </w:pPr>
      <w:r>
        <w:t>Audit scope and criteria</w:t>
      </w:r>
    </w:p>
    <w:p>
      <w:pPr>
        <w:pStyle w:val="ListBullet"/>
      </w:pPr>
      <w:r>
        <w:t>Auditor name, role, independence, and competence record</w:t>
      </w:r>
    </w:p>
    <w:p>
      <w:pPr>
        <w:pStyle w:val="ListBullet"/>
      </w:pPr>
      <w:r>
        <w:t>Audit checklist or working papers</w:t>
      </w:r>
    </w:p>
    <w:p>
      <w:pPr>
        <w:pStyle w:val="ListBullet"/>
      </w:pPr>
      <w:r>
        <w:t>Evidence samples reviewed</w:t>
      </w:r>
    </w:p>
    <w:p>
      <w:pPr>
        <w:pStyle w:val="ListBullet"/>
      </w:pPr>
      <w:r>
        <w:t>Clause/control mapping, including ISO/IEC 27001:2022</w:t>
      </w:r>
    </w:p>
    <w:p>
      <w:pPr>
        <w:pStyle w:val="ListBullet"/>
      </w:pPr>
      <w:r>
        <w:t>Findings log with severity/classification</w:t>
      </w:r>
    </w:p>
    <w:p>
      <w:pPr>
        <w:pStyle w:val="ListBullet"/>
      </w:pPr>
      <w:r>
        <w:t>Nonconformity records, if any</w:t>
      </w:r>
    </w:p>
    <w:p>
      <w:pPr>
        <w:pStyle w:val="ListBullet"/>
      </w:pPr>
      <w:r>
        <w:t>Corrective action records with owner and status</w:t>
      </w:r>
    </w:p>
    <w:p>
      <w:pPr>
        <w:pStyle w:val="ListBullet"/>
      </w:pPr>
      <w:r>
        <w:t>Audit report or summary</w:t>
      </w:r>
    </w:p>
    <w:p>
      <w:pPr>
        <w:pStyle w:val="ListBullet"/>
      </w:pPr>
      <w:r>
        <w:t>Communication to management or management review input</w:t>
      </w:r>
    </w:p>
    <w:p>
      <w:pPr>
        <w:pStyle w:val="ListBullet"/>
      </w:pPr>
      <w:r>
        <w:t>Export timestamps and source system identifiers</w:t>
      </w:r>
    </w:p>
    <w:p>
      <w:pPr>
        <w:pStyle w:val="ListBullet"/>
      </w:pPr>
      <w:r>
        <w:t>Screenshots or exports showing system-generated dates, record IDs, and owners</w:t>
      </w:r>
    </w:p>
    <w:p>
      <w:pPr>
        <w:pStyle w:val="Heading2"/>
      </w:pPr>
      <w:r>
        <w:t>Frequency &amp; Owner</w:t>
      </w:r>
    </w:p>
    <w:p>
      <w:pPr>
        <w:pStyle w:val="ListBullet"/>
      </w:pPr>
      <w:r>
        <w:t>Frequency: Before certification Stage 1 audit; then at least annually as part of the internal audit programme, and before major external audits or significant ISMS scope changes.</w:t>
      </w:r>
    </w:p>
    <w:p>
      <w:pPr>
        <w:pStyle w:val="ListBullet"/>
      </w:pPr>
      <w:r>
        <w:t>Owner: ISMS Manager or Compliance Manager.</w:t>
      </w:r>
    </w:p>
    <w:p>
      <w:pPr>
        <w:pStyle w:val="ListBullet"/>
      </w:pPr>
      <w:r>
        <w:t>Contributors: Internal Auditor, Control Owners, Risk Owner, IT Operations, HR, Security Operations, and relevant process owners.</w:t>
      </w:r>
    </w:p>
    <w:p>
      <w:pPr>
        <w:pStyle w:val="Heading2"/>
      </w:pPr>
      <w:r>
        <w:t>Retention &amp; Storage</w:t>
      </w:r>
    </w:p>
    <w:p>
      <w:r>
        <w:t>Store the pack in [Secure ISMS Evidence Repository] with restricted access to authorised ISMS, audit, and management personnel only.</w:t>
      </w:r>
    </w:p>
    <w:p>
      <w:r>
        <w:t>Recommended retention:</w:t>
      </w:r>
    </w:p>
    <w:p>
      <w:pPr>
        <w:pStyle w:val="ListBullet"/>
      </w:pPr>
      <w:r>
        <w:t>Keep for at least one certification cycle, typically 3 years, or longer if required by legal, contractual, or regulatory obligations.</w:t>
      </w:r>
    </w:p>
    <w:p>
      <w:pPr>
        <w:pStyle w:val="ListBullet"/>
      </w:pPr>
      <w:r>
        <w:t>Preserve original exports where possible.</w:t>
      </w:r>
    </w:p>
    <w:p>
      <w:pPr>
        <w:pStyle w:val="ListBullet"/>
      </w:pPr>
      <w:r>
        <w:t>Do not overwrite prior packs.</w:t>
      </w:r>
    </w:p>
    <w:p>
      <w:pPr>
        <w:pStyle w:val="ListBullet"/>
      </w:pPr>
      <w:r>
        <w:t>Use versioned folders and immutable storage where available.</w:t>
      </w:r>
    </w:p>
    <w:p>
      <w:pPr>
        <w:pStyle w:val="ListBullet"/>
      </w:pPr>
      <w:r>
        <w:t>Maintain access logs for the evidence repository.</w:t>
      </w:r>
    </w:p>
    <w:p>
      <w:r>
        <w:t>Suggested structure:</w:t>
      </w:r>
    </w:p>
    <w:p>
      <w:pPr>
        <w:pStyle w:val="ListBullet"/>
      </w:pPr>
      <w:r>
        <w:t>01_Audit_Programme</w:t>
      </w:r>
    </w:p>
    <w:p>
      <w:pPr>
        <w:pStyle w:val="ListBullet"/>
      </w:pPr>
      <w:r>
        <w:t>02_Audit_Plan</w:t>
      </w:r>
    </w:p>
    <w:p>
      <w:pPr>
        <w:pStyle w:val="ListBullet"/>
      </w:pPr>
      <w:r>
        <w:t>03_Working_Papers</w:t>
      </w:r>
    </w:p>
    <w:p>
      <w:pPr>
        <w:pStyle w:val="ListBullet"/>
      </w:pPr>
      <w:r>
        <w:t>04_Evidence_Samples</w:t>
      </w:r>
    </w:p>
    <w:p>
      <w:pPr>
        <w:pStyle w:val="ListBullet"/>
      </w:pPr>
      <w:r>
        <w:t>05_Findings_and_Actions</w:t>
      </w:r>
    </w:p>
    <w:p>
      <w:pPr>
        <w:pStyle w:val="ListBullet"/>
      </w:pPr>
      <w:r>
        <w:t>06_Management_Reporting</w:t>
      </w:r>
    </w:p>
    <w:p>
      <w:pPr>
        <w:pStyle w:val="ListBullet"/>
      </w:pPr>
      <w:r>
        <w:t>07_Index_and_Metadata</w:t>
      </w:r>
    </w:p>
    <w:p>
      <w:pPr>
        <w:pStyle w:val="Heading2"/>
      </w:pPr>
      <w:r>
        <w:t>Acceptance Criteria</w:t>
      </w:r>
    </w:p>
    <w:p>
      <w:r>
        <w:t>An auditor will generally accept the Stage 1 Audit Evidence Pack where it:</w:t>
      </w:r>
    </w:p>
    <w:p>
      <w:pPr>
        <w:pStyle w:val="ListBullet"/>
      </w:pPr>
      <w:r>
        <w:t>Is collected from live or controlled organisational systems, not manually fabricated.</w:t>
      </w:r>
    </w:p>
    <w:p>
      <w:pPr>
        <w:pStyle w:val="ListBullet"/>
      </w:pPr>
      <w:r>
        <w:t>Clearly relates to ISO/IEC 27001:2022.</w:t>
      </w:r>
    </w:p>
    <w:p>
      <w:pPr>
        <w:pStyle w:val="ListBullet"/>
      </w:pPr>
      <w:r>
        <w:t>Shows that an internal audit was planned, performed, reported, and followed up.</w:t>
      </w:r>
    </w:p>
    <w:p>
      <w:pPr>
        <w:pStyle w:val="ListBullet"/>
      </w:pPr>
      <w:r>
        <w:t>Includes scope, criteria, auditor, date, methodology, and records reviewed.</w:t>
      </w:r>
    </w:p>
    <w:p>
      <w:pPr>
        <w:pStyle w:val="ListBullet"/>
      </w:pPr>
      <w:r>
        <w:t>Demonstrates auditor objectivity and competence.</w:t>
      </w:r>
    </w:p>
    <w:p>
      <w:pPr>
        <w:pStyle w:val="ListBullet"/>
      </w:pPr>
      <w:r>
        <w:t>Contains traceable findings and corrective actions.</w:t>
      </w:r>
    </w:p>
    <w:p>
      <w:pPr>
        <w:pStyle w:val="ListBullet"/>
      </w:pPr>
      <w:r>
        <w:t>Includes source system names, record IDs, timestamps, and owners.</w:t>
      </w:r>
    </w:p>
    <w:p>
      <w:pPr>
        <w:pStyle w:val="ListBullet"/>
      </w:pPr>
      <w:r>
        <w:t>Shows management received or reviewed audit results.</w:t>
      </w:r>
    </w:p>
    <w:p>
      <w:pPr>
        <w:pStyle w:val="ListBullet"/>
      </w:pPr>
      <w:r>
        <w:t>Is complete, logically organised, and accessible during the audit.</w:t>
      </w:r>
    </w:p>
    <w:p>
      <w:pPr>
        <w:pStyle w:val="ListBullet"/>
      </w:pPr>
      <w:r>
        <w:t>Contains no unexplained gaps, backdated records, or unsupported assertions.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