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Cryptographic Key Management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Information Security Manager</w:t>
            </w:r>
          </w:p>
        </w:tc>
        <w:tc>
          <w:tcPr>
            <w:tcW w:type="dxa" w:w="1440"/>
          </w:tcPr>
          <w:p>
            <w:r>
              <w:t>[Effective Date]</w:t>
            </w:r>
          </w:p>
        </w:tc>
        <w:tc>
          <w:tcPr>
            <w:tcW w:type="dxa" w:w="1440"/>
          </w:tcPr>
          <w:p>
            <w:r>
              <w:t>PCI DSS v4.0.1</w:t>
            </w:r>
          </w:p>
        </w:tc>
        <w:tc>
          <w:tcPr>
            <w:tcW w:type="dxa" w:w="1440"/>
          </w:tcPr>
          <w:p>
            <w:r>
              <w:t>Internal Confidential</w:t>
            </w:r>
          </w:p>
        </w:tc>
      </w:tr>
    </w:tbl>
    <w:p>
      <w:pPr>
        <w:pStyle w:val="Heading2"/>
      </w:pPr>
      <w:r>
        <w:t>Purpose</w:t>
      </w:r>
    </w:p>
    <w:p>
      <w:r>
        <w:t>This procedure defines how cryptographic keys used to protect account data and other sensitive payment information are generated, distributed, stored, used, rotated, retired, destroyed, and monitored.</w:t>
      </w:r>
    </w:p>
    <w:p>
      <w:r>
        <w:t>The purpose is to ensure that cryptographic keys are protected throughout their lifecycle, are available only to authorised personnel and systems, and cannot be misused to decrypt cardholder data or sensitive authentication data without proper approval and control.</w:t>
      </w:r>
    </w:p>
    <w:p>
      <w:r>
        <w:t>This procedure supports secure payment processing by ensuring that:</w:t>
      </w:r>
    </w:p>
    <w:p>
      <w:pPr>
        <w:pStyle w:val="ListBullet"/>
      </w:pPr>
      <w:r>
        <w:t>Cryptographic keys are generated using approved methods and sufficient strength.</w:t>
      </w:r>
    </w:p>
    <w:p>
      <w:pPr>
        <w:pStyle w:val="ListBullet"/>
      </w:pPr>
      <w:r>
        <w:t>Keys are protected from disclosure, substitution, unauthorised use, and loss.</w:t>
      </w:r>
    </w:p>
    <w:p>
      <w:pPr>
        <w:pStyle w:val="ListBullet"/>
      </w:pPr>
      <w:r>
        <w:t>Key custodians understand and perform their responsibilities.</w:t>
      </w:r>
    </w:p>
    <w:p>
      <w:pPr>
        <w:pStyle w:val="ListBullet"/>
      </w:pPr>
      <w:r>
        <w:t>Key changes, rotations, retirements, and destructions are recorded and auditable.</w:t>
      </w:r>
    </w:p>
    <w:p>
      <w:pPr>
        <w:pStyle w:val="ListBullet"/>
      </w:pPr>
      <w:r>
        <w:t>Split knowledge and dual control are used where required for manual key management activities.</w:t>
      </w:r>
    </w:p>
    <w:p>
      <w:pPr>
        <w:pStyle w:val="ListBullet"/>
      </w:pPr>
      <w:r>
        <w:t>Key management activities are performed consistently across the cardholder data environment and connected systems.</w:t>
      </w:r>
    </w:p>
    <w:p>
      <w:pPr>
        <w:pStyle w:val="Heading2"/>
      </w:pPr>
      <w:r>
        <w:t>Scope</w:t>
      </w:r>
    </w:p>
    <w:p>
      <w:r>
        <w:t>This procedure applies to all cryptographic keys used to protect payment account data, cardholder data, sensitive authentication data where retained under permitted circumstances, key-encrypting keys, data-encrypting keys, transport keys, database encryption keys, application encryption keys, tokenisation keys, backup encryption keys, and keys used by hardware security modules or equivalent cryptographic platforms.</w:t>
      </w:r>
    </w:p>
    <w:p>
      <w:r>
        <w:t>This procedure applies to:</w:t>
      </w:r>
    </w:p>
    <w:p>
      <w:pPr>
        <w:pStyle w:val="ListBullet"/>
      </w:pPr>
      <w:r>
        <w:t>Production, pre-production, disaster recovery, and backup environments where payment data is stored, processed, transmitted, or protected.</w:t>
      </w:r>
    </w:p>
    <w:p>
      <w:pPr>
        <w:pStyle w:val="ListBullet"/>
      </w:pPr>
      <w:r>
        <w:t>Systems, applications, databases, file stores, message queues, payment gateways, encryption appliances, hardware security modules, key management services, cloud key vaults, and secure cryptographic devices used by [Organisation Name].</w:t>
      </w:r>
    </w:p>
    <w:p>
      <w:pPr>
        <w:pStyle w:val="ListBullet"/>
      </w:pPr>
      <w:r>
        <w:t>Employees, contractors, service providers, and third parties who administer, manage, use, or support cryptographic keys within scope.</w:t>
      </w:r>
    </w:p>
    <w:p>
      <w:pPr>
        <w:pStyle w:val="ListBullet"/>
      </w:pPr>
      <w:r>
        <w:t>Manual and automated key management activities, including key generation, import, export, activation, distribution, storage, rotation, suspension, revocation, archival, destruction, and emergency replacement.</w:t>
      </w:r>
    </w:p>
    <w:p>
      <w:r>
        <w:t>This procedure does not apply to:</w:t>
      </w:r>
    </w:p>
    <w:p>
      <w:pPr>
        <w:pStyle w:val="ListBullet"/>
      </w:pPr>
      <w:r>
        <w:t>General user passwords, unless those passwords protect cryptographic key material or key stores.</w:t>
      </w:r>
    </w:p>
    <w:p>
      <w:pPr>
        <w:pStyle w:val="ListBullet"/>
      </w:pPr>
      <w:r>
        <w:t>Public keys used solely for public distribution, except where their integrity, authenticity, or trust relationship must be maintained.</w:t>
      </w:r>
    </w:p>
    <w:p>
      <w:pPr>
        <w:pStyle w:val="ListBullet"/>
      </w:pPr>
      <w:r>
        <w:t>Cryptographic keys used exclusively outside the payment environment and with no ability to protect, access, decrypt, or influence payment account data.</w:t>
      </w:r>
    </w:p>
    <w:p>
      <w:r>
        <w:t>Where a system or service provider performs cryptographic key management on behalf of [Organisation Name], the system owner must ensure that the provider’s process meets the intent of this procedure and that evidence is retained.</w:t>
      </w:r>
    </w:p>
    <w:p>
      <w:pPr>
        <w:pStyle w:val="Heading2"/>
      </w:pPr>
      <w:r>
        <w:t>Prerequisites &amp; Inputs</w:t>
      </w:r>
    </w:p>
    <w:p>
      <w:r>
        <w:t>Before performing any cryptographic key management activity, the following prerequisites and inputs must be available.</w:t>
      </w:r>
    </w:p>
    <w:p>
      <w:pPr>
        <w:pStyle w:val="Heading3"/>
      </w:pPr>
      <w:r>
        <w:t>Approved Standards and Tools</w:t>
      </w:r>
    </w:p>
    <w:tbl>
      <w:tblPr>
        <w:tblStyle w:val="TableGrid"/>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Minimum Expectation</w:t>
            </w:r>
          </w:p>
        </w:tc>
      </w:tr>
      <w:tr>
        <w:tc>
          <w:tcPr>
            <w:tcW w:type="dxa" w:w="4320"/>
          </w:tcPr>
          <w:p>
            <w:r>
              <w:t>Approved cryptographic algorithms</w:t>
            </w:r>
          </w:p>
        </w:tc>
        <w:tc>
          <w:tcPr>
            <w:tcW w:type="dxa" w:w="4320"/>
          </w:tcPr>
          <w:p>
            <w:r>
              <w:t>Only algorithms approved by the Information Security Manager may be used for payment data protection. Deprecated, weak, proprietary, or custom cryptography must not be used.</w:t>
            </w:r>
          </w:p>
        </w:tc>
      </w:tr>
      <w:tr>
        <w:tc>
          <w:tcPr>
            <w:tcW w:type="dxa" w:w="4320"/>
          </w:tcPr>
          <w:p>
            <w:r>
              <w:t>Key strength</w:t>
            </w:r>
          </w:p>
        </w:tc>
        <w:tc>
          <w:tcPr>
            <w:tcW w:type="dxa" w:w="4320"/>
          </w:tcPr>
          <w:p>
            <w:r>
              <w:t>Key length and strength must be appropriate for the data protected, expected lifespan, and current industry practice.</w:t>
            </w:r>
          </w:p>
        </w:tc>
      </w:tr>
      <w:tr>
        <w:tc>
          <w:tcPr>
            <w:tcW w:type="dxa" w:w="4320"/>
          </w:tcPr>
          <w:p>
            <w:r>
              <w:t>Randomness source</w:t>
            </w:r>
          </w:p>
        </w:tc>
        <w:tc>
          <w:tcPr>
            <w:tcW w:type="dxa" w:w="4320"/>
          </w:tcPr>
          <w:p>
            <w:r>
              <w:t>Keys must be generated using a cryptographically secure random number generator or approved cryptographic module.</w:t>
            </w:r>
          </w:p>
        </w:tc>
      </w:tr>
      <w:tr>
        <w:tc>
          <w:tcPr>
            <w:tcW w:type="dxa" w:w="4320"/>
          </w:tcPr>
          <w:p>
            <w:r>
              <w:t>Key management platform</w:t>
            </w:r>
          </w:p>
        </w:tc>
        <w:tc>
          <w:tcPr>
            <w:tcW w:type="dxa" w:w="4320"/>
          </w:tcPr>
          <w:p>
            <w:r>
              <w:t>Keys must be managed using approved tools such as hardware security modules, cloud key management services, enterprise key vaults, or secure cryptographic appliances.</w:t>
            </w:r>
          </w:p>
        </w:tc>
      </w:tr>
      <w:tr>
        <w:tc>
          <w:tcPr>
            <w:tcW w:type="dxa" w:w="4320"/>
          </w:tcPr>
          <w:p>
            <w:r>
              <w:t>Administrative access</w:t>
            </w:r>
          </w:p>
        </w:tc>
        <w:tc>
          <w:tcPr>
            <w:tcW w:type="dxa" w:w="4320"/>
          </w:tcPr>
          <w:p>
            <w:r>
              <w:t>Only authorised administrators with unique user IDs and strong authentication may perform key management actions.</w:t>
            </w:r>
          </w:p>
        </w:tc>
      </w:tr>
      <w:tr>
        <w:tc>
          <w:tcPr>
            <w:tcW w:type="dxa" w:w="4320"/>
          </w:tcPr>
          <w:p>
            <w:r>
              <w:t>Logging</w:t>
            </w:r>
          </w:p>
        </w:tc>
        <w:tc>
          <w:tcPr>
            <w:tcW w:type="dxa" w:w="4320"/>
          </w:tcPr>
          <w:p>
            <w:r>
              <w:t>Key management systems must record administrative activity, including creation, use, rotation, export, deletion, failed access, and policy changes.</w:t>
            </w:r>
          </w:p>
        </w:tc>
      </w:tr>
      <w:tr>
        <w:tc>
          <w:tcPr>
            <w:tcW w:type="dxa" w:w="4320"/>
          </w:tcPr>
          <w:p>
            <w:r>
              <w:t>Segregation of duties</w:t>
            </w:r>
          </w:p>
        </w:tc>
        <w:tc>
          <w:tcPr>
            <w:tcW w:type="dxa" w:w="4320"/>
          </w:tcPr>
          <w:p>
            <w:r>
              <w:t>No individual may have unilateral ability to both access encrypted cardholder data and retrieve or misuse the key required to decrypt it.</w:t>
            </w:r>
          </w:p>
        </w:tc>
      </w:tr>
    </w:tbl>
    <w:p>
      <w:pPr>
        <w:pStyle w:val="Heading3"/>
      </w:pPr>
      <w:r>
        <w:t>Required Inputs</w:t>
      </w:r>
    </w:p>
    <w:tbl>
      <w:tblPr>
        <w:tblStyle w:val="TableGrid"/>
        <w:tblW w:type="auto" w:w="0"/>
        <w:tblLook w:firstColumn="1" w:firstRow="1" w:lastColumn="0" w:lastRow="0" w:noHBand="0" w:noVBand="1" w:val="04A0"/>
      </w:tblPr>
      <w:tblGrid>
        <w:gridCol w:w="2880"/>
        <w:gridCol w:w="2880"/>
        <w:gridCol w:w="2880"/>
      </w:tblGrid>
      <w:tr>
        <w:tc>
          <w:tcPr>
            <w:tcW w:type="dxa" w:w="2880"/>
          </w:tcPr>
          <w:p>
            <w:r>
              <w:t>Input</w:t>
            </w:r>
          </w:p>
        </w:tc>
        <w:tc>
          <w:tcPr>
            <w:tcW w:type="dxa" w:w="2880"/>
          </w:tcPr>
          <w:p>
            <w:r>
              <w:t>Description</w:t>
            </w:r>
          </w:p>
        </w:tc>
        <w:tc>
          <w:tcPr>
            <w:tcW w:type="dxa" w:w="2880"/>
          </w:tcPr>
          <w:p>
            <w:r>
              <w:t>Owner</w:t>
            </w:r>
          </w:p>
        </w:tc>
      </w:tr>
      <w:tr>
        <w:tc>
          <w:tcPr>
            <w:tcW w:type="dxa" w:w="2880"/>
          </w:tcPr>
          <w:p>
            <w:r>
              <w:t>Key Management Request</w:t>
            </w:r>
          </w:p>
        </w:tc>
        <w:tc>
          <w:tcPr>
            <w:tcW w:type="dxa" w:w="2880"/>
          </w:tcPr>
          <w:p>
            <w:r>
              <w:t>Approved request describing the business need, system, data protected, key type, environment, and requested action.</w:t>
            </w:r>
          </w:p>
        </w:tc>
        <w:tc>
          <w:tcPr>
            <w:tcW w:type="dxa" w:w="2880"/>
          </w:tcPr>
          <w:p>
            <w:r>
              <w:t>System Owner</w:t>
            </w:r>
          </w:p>
        </w:tc>
      </w:tr>
      <w:tr>
        <w:tc>
          <w:tcPr>
            <w:tcW w:type="dxa" w:w="2880"/>
          </w:tcPr>
          <w:p>
            <w:r>
              <w:t>Data Classification</w:t>
            </w:r>
          </w:p>
        </w:tc>
        <w:tc>
          <w:tcPr>
            <w:tcW w:type="dxa" w:w="2880"/>
          </w:tcPr>
          <w:p>
            <w:r>
              <w:t>Confirmation that the data being protected is cardholder data, sensitive authentication data, or another sensitive information type.</w:t>
            </w:r>
          </w:p>
        </w:tc>
        <w:tc>
          <w:tcPr>
            <w:tcW w:type="dxa" w:w="2880"/>
          </w:tcPr>
          <w:p>
            <w:r>
              <w:t>Data Owner</w:t>
            </w:r>
          </w:p>
        </w:tc>
      </w:tr>
      <w:tr>
        <w:tc>
          <w:tcPr>
            <w:tcW w:type="dxa" w:w="2880"/>
          </w:tcPr>
          <w:p>
            <w:r>
              <w:t>Cryptographic Design</w:t>
            </w:r>
          </w:p>
        </w:tc>
        <w:tc>
          <w:tcPr>
            <w:tcW w:type="dxa" w:w="2880"/>
          </w:tcPr>
          <w:p>
            <w:r>
              <w:t>Architecture or configuration showing where keys are generated, stored, used, and rotated.</w:t>
            </w:r>
          </w:p>
        </w:tc>
        <w:tc>
          <w:tcPr>
            <w:tcW w:type="dxa" w:w="2880"/>
          </w:tcPr>
          <w:p>
            <w:r>
              <w:t>Security Architect</w:t>
            </w:r>
          </w:p>
        </w:tc>
      </w:tr>
      <w:tr>
        <w:tc>
          <w:tcPr>
            <w:tcW w:type="dxa" w:w="2880"/>
          </w:tcPr>
          <w:p>
            <w:r>
              <w:t>Access Approval</w:t>
            </w:r>
          </w:p>
        </w:tc>
        <w:tc>
          <w:tcPr>
            <w:tcW w:type="dxa" w:w="2880"/>
          </w:tcPr>
          <w:p>
            <w:r>
              <w:t>Named personnel or service accounts approved to administer or use the key.</w:t>
            </w:r>
          </w:p>
        </w:tc>
        <w:tc>
          <w:tcPr>
            <w:tcW w:type="dxa" w:w="2880"/>
          </w:tcPr>
          <w:p>
            <w:r>
              <w:t>System Owner and Information Security Manager</w:t>
            </w:r>
          </w:p>
        </w:tc>
      </w:tr>
      <w:tr>
        <w:tc>
          <w:tcPr>
            <w:tcW w:type="dxa" w:w="2880"/>
          </w:tcPr>
          <w:p>
            <w:r>
              <w:t>Change Record</w:t>
            </w:r>
          </w:p>
        </w:tc>
        <w:tc>
          <w:tcPr>
            <w:tcW w:type="dxa" w:w="2880"/>
          </w:tcPr>
          <w:p>
            <w:r>
              <w:t>Approved change ticket for production key management activities.</w:t>
            </w:r>
          </w:p>
        </w:tc>
        <w:tc>
          <w:tcPr>
            <w:tcW w:type="dxa" w:w="2880"/>
          </w:tcPr>
          <w:p>
            <w:r>
              <w:t>Change Manager</w:t>
            </w:r>
          </w:p>
        </w:tc>
      </w:tr>
      <w:tr>
        <w:tc>
          <w:tcPr>
            <w:tcW w:type="dxa" w:w="2880"/>
          </w:tcPr>
          <w:p>
            <w:r>
              <w:t>Backup and Recovery Plan</w:t>
            </w:r>
          </w:p>
        </w:tc>
        <w:tc>
          <w:tcPr>
            <w:tcW w:type="dxa" w:w="2880"/>
          </w:tcPr>
          <w:p>
            <w:r>
              <w:t>Documented process for key recovery where loss of the key would affect service availability or data recoverability.</w:t>
            </w:r>
          </w:p>
        </w:tc>
        <w:tc>
          <w:tcPr>
            <w:tcW w:type="dxa" w:w="2880"/>
          </w:tcPr>
          <w:p>
            <w:r>
              <w:t>System Owner</w:t>
            </w:r>
          </w:p>
        </w:tc>
      </w:tr>
      <w:tr>
        <w:tc>
          <w:tcPr>
            <w:tcW w:type="dxa" w:w="2880"/>
          </w:tcPr>
          <w:p>
            <w:r>
              <w:t>Service Provider Evidence</w:t>
            </w:r>
          </w:p>
        </w:tc>
        <w:tc>
          <w:tcPr>
            <w:tcW w:type="dxa" w:w="2880"/>
          </w:tcPr>
          <w:p>
            <w:r>
              <w:t>Where third-party key management is used, evidence of provider controls, contractual responsibilities, and operational process.</w:t>
            </w:r>
          </w:p>
        </w:tc>
        <w:tc>
          <w:tcPr>
            <w:tcW w:type="dxa" w:w="2880"/>
          </w:tcPr>
          <w:p>
            <w:r>
              <w:t>Vendor Manager</w:t>
            </w:r>
          </w:p>
        </w:tc>
      </w:tr>
    </w:tbl>
    <w:p>
      <w:pPr>
        <w:pStyle w:val="Heading3"/>
      </w:pPr>
      <w:r>
        <w:t>Authorised Key Management Methods</w:t>
      </w:r>
    </w:p>
    <w:p>
      <w:r>
        <w:t>Cryptographic keys must be managed using one of the following approved methods:</w:t>
      </w:r>
    </w:p>
    <w:tbl>
      <w:tblPr>
        <w:tblStyle w:val="TableGrid"/>
        <w:tblW w:type="auto" w:w="0"/>
        <w:tblLook w:firstColumn="1" w:firstRow="1" w:lastColumn="0" w:lastRow="0" w:noHBand="0" w:noVBand="1" w:val="04A0"/>
      </w:tblPr>
      <w:tblGrid>
        <w:gridCol w:w="4320"/>
        <w:gridCol w:w="4320"/>
      </w:tblGrid>
      <w:tr>
        <w:tc>
          <w:tcPr>
            <w:tcW w:type="dxa" w:w="4320"/>
          </w:tcPr>
          <w:p>
            <w:r>
              <w:t>Method</w:t>
            </w:r>
          </w:p>
        </w:tc>
        <w:tc>
          <w:tcPr>
            <w:tcW w:type="dxa" w:w="4320"/>
          </w:tcPr>
          <w:p>
            <w:r>
              <w:t>Permitted Use</w:t>
            </w:r>
          </w:p>
        </w:tc>
      </w:tr>
      <w:tr>
        <w:tc>
          <w:tcPr>
            <w:tcW w:type="dxa" w:w="4320"/>
          </w:tcPr>
          <w:p>
            <w:r>
              <w:t>Hardware security module</w:t>
            </w:r>
          </w:p>
        </w:tc>
        <w:tc>
          <w:tcPr>
            <w:tcW w:type="dxa" w:w="4320"/>
          </w:tcPr>
          <w:p>
            <w:r>
              <w:t>Preferred method for payment cryptographic operations, key generation, key storage, and sensitive key lifecycle events.</w:t>
            </w:r>
          </w:p>
        </w:tc>
      </w:tr>
      <w:tr>
        <w:tc>
          <w:tcPr>
            <w:tcW w:type="dxa" w:w="4320"/>
          </w:tcPr>
          <w:p>
            <w:r>
              <w:t>Cloud key management service</w:t>
            </w:r>
          </w:p>
        </w:tc>
        <w:tc>
          <w:tcPr>
            <w:tcW w:type="dxa" w:w="4320"/>
          </w:tcPr>
          <w:p>
            <w:r>
              <w:t>Permitted where configured with strong access control, separation of duties, logging, key rotation, backup, and deletion controls.</w:t>
            </w:r>
          </w:p>
        </w:tc>
      </w:tr>
      <w:tr>
        <w:tc>
          <w:tcPr>
            <w:tcW w:type="dxa" w:w="4320"/>
          </w:tcPr>
          <w:p>
            <w:r>
              <w:t>Enterprise key vault</w:t>
            </w:r>
          </w:p>
        </w:tc>
        <w:tc>
          <w:tcPr>
            <w:tcW w:type="dxa" w:w="4320"/>
          </w:tcPr>
          <w:p>
            <w:r>
              <w:t>Permitted for application, database, tokenisation, and backup encryption keys where access is tightly controlled and logged.</w:t>
            </w:r>
          </w:p>
        </w:tc>
      </w:tr>
      <w:tr>
        <w:tc>
          <w:tcPr>
            <w:tcW w:type="dxa" w:w="4320"/>
          </w:tcPr>
          <w:p>
            <w:r>
              <w:t>Secure cryptographic appliance</w:t>
            </w:r>
          </w:p>
        </w:tc>
        <w:tc>
          <w:tcPr>
            <w:tcW w:type="dxa" w:w="4320"/>
          </w:tcPr>
          <w:p>
            <w:r>
              <w:t>Permitted for payment processing systems where the appliance provides secure key storage and controlled cryptographic operations.</w:t>
            </w:r>
          </w:p>
        </w:tc>
      </w:tr>
      <w:tr>
        <w:tc>
          <w:tcPr>
            <w:tcW w:type="dxa" w:w="4320"/>
          </w:tcPr>
          <w:p>
            <w:r>
              <w:t>Manual split-key process</w:t>
            </w:r>
          </w:p>
        </w:tc>
        <w:tc>
          <w:tcPr>
            <w:tcW w:type="dxa" w:w="4320"/>
          </w:tcPr>
          <w:p>
            <w:r>
              <w:t>Permitted only where necessary and must use dual control, split knowledge, tamper-evident handling, and documented custody records.</w:t>
            </w:r>
          </w:p>
        </w:tc>
      </w:tr>
    </w:tbl>
    <w:p>
      <w:r>
        <w:t>Keys must not be stored in source code, scripts, configuration files, spreadsheets, email, chat messages, shared drives, ticket comments, screenshots, unsecured documents, or personal password managers.</w:t>
      </w:r>
    </w:p>
    <w:p>
      <w:pPr>
        <w:pStyle w:val="Heading2"/>
      </w:pPr>
      <w:r>
        <w:t>Step-by-Step Procedure (numbered)</w:t>
      </w:r>
    </w:p>
    <w:p>
      <w:pPr>
        <w:pStyle w:val="Heading3"/>
      </w:pPr>
      <w:r>
        <w:t>1. Initiate a Key Management Request</w:t>
      </w:r>
    </w:p>
    <w:p>
      <w:r>
        <w:t>1.1. The System Owner raises a Key Management Request for any key generation, import, export, activation, rotation, retirement, destruction, recovery, or emergency replacement activity.</w:t>
      </w:r>
    </w:p>
    <w:p>
      <w:r>
        <w:t>1.2. The request must include:</w:t>
      </w:r>
    </w:p>
    <w:p>
      <w:pPr>
        <w:pStyle w:val="ListBullet"/>
      </w:pPr>
      <w:r>
        <w:t>Business justification.</w:t>
      </w:r>
    </w:p>
    <w:p>
      <w:pPr>
        <w:pStyle w:val="ListBullet"/>
      </w:pPr>
      <w:r>
        <w:t>System or application name.</w:t>
      </w:r>
    </w:p>
    <w:p>
      <w:pPr>
        <w:pStyle w:val="ListBullet"/>
      </w:pPr>
      <w:r>
        <w:t>Environment.</w:t>
      </w:r>
    </w:p>
    <w:p>
      <w:pPr>
        <w:pStyle w:val="ListBullet"/>
      </w:pPr>
      <w:r>
        <w:t>Data protected by the key.</w:t>
      </w:r>
    </w:p>
    <w:p>
      <w:pPr>
        <w:pStyle w:val="ListBullet"/>
      </w:pPr>
      <w:r>
        <w:t>Key type and intended use.</w:t>
      </w:r>
    </w:p>
    <w:p>
      <w:pPr>
        <w:pStyle w:val="ListBullet"/>
      </w:pPr>
      <w:r>
        <w:t>Proposed cryptographic platform.</w:t>
      </w:r>
    </w:p>
    <w:p>
      <w:pPr>
        <w:pStyle w:val="ListBullet"/>
      </w:pPr>
      <w:r>
        <w:t>Required activation date.</w:t>
      </w:r>
    </w:p>
    <w:p>
      <w:pPr>
        <w:pStyle w:val="ListBullet"/>
      </w:pPr>
      <w:r>
        <w:t>Proposed rotation period.</w:t>
      </w:r>
    </w:p>
    <w:p>
      <w:pPr>
        <w:pStyle w:val="ListBullet"/>
      </w:pPr>
      <w:r>
        <w:t>Named key custodians or administrators.</w:t>
      </w:r>
    </w:p>
    <w:p>
      <w:pPr>
        <w:pStyle w:val="ListBullet"/>
      </w:pPr>
      <w:r>
        <w:t>Impact if the key is unavailable.</w:t>
      </w:r>
    </w:p>
    <w:p>
      <w:pPr>
        <w:pStyle w:val="ListBullet"/>
      </w:pPr>
      <w:r>
        <w:t>Recovery requirements.</w:t>
      </w:r>
    </w:p>
    <w:p>
      <w:pPr>
        <w:pStyle w:val="ListBullet"/>
      </w:pPr>
      <w:r>
        <w:t>Associated change record for production activities.</w:t>
      </w:r>
    </w:p>
    <w:p>
      <w:r>
        <w:t>1.3. The Information Security Manager reviews the request to confirm that the proposed method aligns with approved cryptographic standards and this procedure.</w:t>
      </w:r>
    </w:p>
    <w:p>
      <w:r>
        <w:t>1.4. The Change Manager confirms that production changes are reviewed, approved, and scheduled before implementation.</w:t>
      </w:r>
    </w:p>
    <w:p>
      <w:pPr>
        <w:pStyle w:val="Heading3"/>
      </w:pPr>
      <w:r>
        <w:t>2. Classify the Key</w:t>
      </w:r>
    </w:p>
    <w:p>
      <w:r>
        <w:t>2.1. The Security Architect or Cryptographic Custodian classifies the key according to its purpose and sensitivity.</w:t>
      </w:r>
    </w:p>
    <w:tbl>
      <w:tblPr>
        <w:tblStyle w:val="TableGrid"/>
        <w:tblW w:type="auto" w:w="0"/>
        <w:tblLook w:firstColumn="1" w:firstRow="1" w:lastColumn="0" w:lastRow="0" w:noHBand="0" w:noVBand="1" w:val="04A0"/>
      </w:tblPr>
      <w:tblGrid>
        <w:gridCol w:w="2880"/>
        <w:gridCol w:w="2880"/>
        <w:gridCol w:w="2880"/>
      </w:tblGrid>
      <w:tr>
        <w:tc>
          <w:tcPr>
            <w:tcW w:type="dxa" w:w="2880"/>
          </w:tcPr>
          <w:p>
            <w:r>
              <w:t>Key Type</w:t>
            </w:r>
          </w:p>
        </w:tc>
        <w:tc>
          <w:tcPr>
            <w:tcW w:type="dxa" w:w="2880"/>
          </w:tcPr>
          <w:p>
            <w:r>
              <w:t>Description</w:t>
            </w:r>
          </w:p>
        </w:tc>
        <w:tc>
          <w:tcPr>
            <w:tcW w:type="dxa" w:w="2880"/>
          </w:tcPr>
          <w:p>
            <w:r>
              <w:t>Handling Requirement</w:t>
            </w:r>
          </w:p>
        </w:tc>
      </w:tr>
      <w:tr>
        <w:tc>
          <w:tcPr>
            <w:tcW w:type="dxa" w:w="2880"/>
          </w:tcPr>
          <w:p>
            <w:r>
              <w:t>Data-encrypting key</w:t>
            </w:r>
          </w:p>
        </w:tc>
        <w:tc>
          <w:tcPr>
            <w:tcW w:type="dxa" w:w="2880"/>
          </w:tcPr>
          <w:p>
            <w:r>
              <w:t>Encrypts stored cardholder data, files, database fields, backups, or application-level data.</w:t>
            </w:r>
          </w:p>
        </w:tc>
        <w:tc>
          <w:tcPr>
            <w:tcW w:type="dxa" w:w="2880"/>
          </w:tcPr>
          <w:p>
            <w:r>
              <w:t>Store only in approved key management systems; restrict direct access.</w:t>
            </w:r>
          </w:p>
        </w:tc>
      </w:tr>
      <w:tr>
        <w:tc>
          <w:tcPr>
            <w:tcW w:type="dxa" w:w="2880"/>
          </w:tcPr>
          <w:p>
            <w:r>
              <w:t>Key-encrypting key</w:t>
            </w:r>
          </w:p>
        </w:tc>
        <w:tc>
          <w:tcPr>
            <w:tcW w:type="dxa" w:w="2880"/>
          </w:tcPr>
          <w:p>
            <w:r>
              <w:t>Encrypts or wraps other cryptographic keys.</w:t>
            </w:r>
          </w:p>
        </w:tc>
        <w:tc>
          <w:tcPr>
            <w:tcW w:type="dxa" w:w="2880"/>
          </w:tcPr>
          <w:p>
            <w:r>
              <w:t>Protect at a higher sensitivity level than the keys it protects.</w:t>
            </w:r>
          </w:p>
        </w:tc>
      </w:tr>
      <w:tr>
        <w:tc>
          <w:tcPr>
            <w:tcW w:type="dxa" w:w="2880"/>
          </w:tcPr>
          <w:p>
            <w:r>
              <w:t>Master key</w:t>
            </w:r>
          </w:p>
        </w:tc>
        <w:tc>
          <w:tcPr>
            <w:tcW w:type="dxa" w:w="2880"/>
          </w:tcPr>
          <w:p>
            <w:r>
              <w:t>Root or top-level key used by a cryptographic platform or hardware security module.</w:t>
            </w:r>
          </w:p>
        </w:tc>
        <w:tc>
          <w:tcPr>
            <w:tcW w:type="dxa" w:w="2880"/>
          </w:tcPr>
          <w:p>
            <w:r>
              <w:t>Must be protected using the strongest available controls, dual control, and limited custodianship.</w:t>
            </w:r>
          </w:p>
        </w:tc>
      </w:tr>
      <w:tr>
        <w:tc>
          <w:tcPr>
            <w:tcW w:type="dxa" w:w="2880"/>
          </w:tcPr>
          <w:p>
            <w:r>
              <w:t>Transport key</w:t>
            </w:r>
          </w:p>
        </w:tc>
        <w:tc>
          <w:tcPr>
            <w:tcW w:type="dxa" w:w="2880"/>
          </w:tcPr>
          <w:p>
            <w:r>
              <w:t>Protects keys during approved movement between cryptographic systems.</w:t>
            </w:r>
          </w:p>
        </w:tc>
        <w:tc>
          <w:tcPr>
            <w:tcW w:type="dxa" w:w="2880"/>
          </w:tcPr>
          <w:p>
            <w:r>
              <w:t>Use only for the approved transfer and retire when no longer needed.</w:t>
            </w:r>
          </w:p>
        </w:tc>
      </w:tr>
      <w:tr>
        <w:tc>
          <w:tcPr>
            <w:tcW w:type="dxa" w:w="2880"/>
          </w:tcPr>
          <w:p>
            <w:r>
              <w:t>Tokenisation key</w:t>
            </w:r>
          </w:p>
        </w:tc>
        <w:tc>
          <w:tcPr>
            <w:tcW w:type="dxa" w:w="2880"/>
          </w:tcPr>
          <w:p>
            <w:r>
              <w:t>Supports token generation or detokenisation processes.</w:t>
            </w:r>
          </w:p>
        </w:tc>
        <w:tc>
          <w:tcPr>
            <w:tcW w:type="dxa" w:w="2880"/>
          </w:tcPr>
          <w:p>
            <w:r>
              <w:t>Restrict access to payment applications and approved tokenisation services only.</w:t>
            </w:r>
          </w:p>
        </w:tc>
      </w:tr>
      <w:tr>
        <w:tc>
          <w:tcPr>
            <w:tcW w:type="dxa" w:w="2880"/>
          </w:tcPr>
          <w:p>
            <w:r>
              <w:t>Backup encryption key</w:t>
            </w:r>
          </w:p>
        </w:tc>
        <w:tc>
          <w:tcPr>
            <w:tcW w:type="dxa" w:w="2880"/>
          </w:tcPr>
          <w:p>
            <w:r>
              <w:t>Protects backup media or backup repositories.</w:t>
            </w:r>
          </w:p>
        </w:tc>
        <w:tc>
          <w:tcPr>
            <w:tcW w:type="dxa" w:w="2880"/>
          </w:tcPr>
          <w:p>
            <w:r>
              <w:t>Store separately from encrypted backups and include in recovery testing.</w:t>
            </w:r>
          </w:p>
        </w:tc>
      </w:tr>
      <w:tr>
        <w:tc>
          <w:tcPr>
            <w:tcW w:type="dxa" w:w="2880"/>
          </w:tcPr>
          <w:p>
            <w:r>
              <w:t>Signing or integrity key</w:t>
            </w:r>
          </w:p>
        </w:tc>
        <w:tc>
          <w:tcPr>
            <w:tcW w:type="dxa" w:w="2880"/>
          </w:tcPr>
          <w:p>
            <w:r>
              <w:t>Confirms integrity or authenticity of transactions, files, or software.</w:t>
            </w:r>
          </w:p>
        </w:tc>
        <w:tc>
          <w:tcPr>
            <w:tcW w:type="dxa" w:w="2880"/>
          </w:tcPr>
          <w:p>
            <w:r>
              <w:t>Protect private keys from disclosure and unauthorised signing.</w:t>
            </w:r>
          </w:p>
        </w:tc>
      </w:tr>
    </w:tbl>
    <w:p>
      <w:r>
        <w:t>2.2. The key classification determines handling, approval, rotation, access, backup, and destruction requirements.</w:t>
      </w:r>
    </w:p>
    <w:p>
      <w:r>
        <w:t>2.3. Keys that can decrypt cardholder data must always be treated as highly sensitive, even where the encrypted data is stored outside the primary payment environment.</w:t>
      </w:r>
    </w:p>
    <w:p>
      <w:pPr>
        <w:pStyle w:val="Heading3"/>
      </w:pPr>
      <w:r>
        <w:t>3. Approve the Key Management Activity</w:t>
      </w:r>
    </w:p>
    <w:p>
      <w:r>
        <w:t>3.1. The System Owner, Information Security Manager, and relevant Data Owner must approve the key management activity before implementation.</w:t>
      </w:r>
    </w:p>
    <w:p>
      <w:r>
        <w:t>3.2. For master keys, key-encrypting keys, hardware security module keys, or keys that protect large volumes of cardholder data, approval must also be obtained from the Head of Technology or equivalent senior technology owner.</w:t>
      </w:r>
    </w:p>
    <w:p>
      <w:r>
        <w:t>3.3. Approval must be recorded in the change record or key management request.</w:t>
      </w:r>
    </w:p>
    <w:p>
      <w:r>
        <w:t>3.4. Emergency approvals may be obtained verbally or through an approved emergency change process, but must be documented retrospectively within one business day.</w:t>
      </w:r>
    </w:p>
    <w:p>
      <w:pPr>
        <w:pStyle w:val="Heading3"/>
      </w:pPr>
      <w:r>
        <w:t>4. Prepare the Key Management Environment</w:t>
      </w:r>
    </w:p>
    <w:p>
      <w:r>
        <w:t>4.1. Confirm that the cryptographic platform is approved and hardened.</w:t>
      </w:r>
    </w:p>
    <w:p>
      <w:r>
        <w:t>4.2. Confirm that administrative access is limited to authorised individuals with unique accounts and strong authentication.</w:t>
      </w:r>
    </w:p>
    <w:p>
      <w:r>
        <w:t>4.3. Confirm that logging is enabled for key management and administrative actions.</w:t>
      </w:r>
    </w:p>
    <w:p>
      <w:r>
        <w:t>4.4. Confirm that system time is synchronised to an approved time source.</w:t>
      </w:r>
    </w:p>
    <w:p>
      <w:r>
        <w:t>4.5. Confirm that backups, recovery procedures, and high availability configurations are in place where required.</w:t>
      </w:r>
    </w:p>
    <w:p>
      <w:r>
        <w:t>4.6. For manual key ceremonies or split-key activities, prepare:</w:t>
      </w:r>
    </w:p>
    <w:p>
      <w:pPr>
        <w:pStyle w:val="ListBullet"/>
      </w:pPr>
      <w:r>
        <w:t>A secure room or controlled workspace.</w:t>
      </w:r>
    </w:p>
    <w:p>
      <w:pPr>
        <w:pStyle w:val="ListBullet"/>
      </w:pPr>
      <w:r>
        <w:t>Attendance list.</w:t>
      </w:r>
    </w:p>
    <w:p>
      <w:pPr>
        <w:pStyle w:val="ListBullet"/>
      </w:pPr>
      <w:r>
        <w:t>Key ceremony script.</w:t>
      </w:r>
    </w:p>
    <w:p>
      <w:pPr>
        <w:pStyle w:val="ListBullet"/>
      </w:pPr>
      <w:r>
        <w:t>Custodian assignment.</w:t>
      </w:r>
    </w:p>
    <w:p>
      <w:pPr>
        <w:pStyle w:val="ListBullet"/>
      </w:pPr>
      <w:r>
        <w:t>Tamper-evident materials.</w:t>
      </w:r>
    </w:p>
    <w:p>
      <w:pPr>
        <w:pStyle w:val="ListBullet"/>
      </w:pPr>
      <w:r>
        <w:t>Secure storage location.</w:t>
      </w:r>
    </w:p>
    <w:p>
      <w:pPr>
        <w:pStyle w:val="ListBullet"/>
      </w:pPr>
      <w:r>
        <w:t>Recording forms.</w:t>
      </w:r>
    </w:p>
    <w:p>
      <w:pPr>
        <w:pStyle w:val="ListBullet"/>
      </w:pPr>
      <w:r>
        <w:t>Independent witness, where required.</w:t>
      </w:r>
    </w:p>
    <w:p>
      <w:pPr>
        <w:pStyle w:val="ListBullet"/>
      </w:pPr>
      <w:r>
        <w:t>Approved change reference.</w:t>
      </w:r>
    </w:p>
    <w:p>
      <w:r>
        <w:t>4.7. No key management activity may proceed if logging is disabled, administrative access cannot be attributed to named individuals, or the environment cannot protect key material.</w:t>
      </w:r>
    </w:p>
    <w:p>
      <w:pPr>
        <w:pStyle w:val="Heading3"/>
      </w:pPr>
      <w:r>
        <w:t>5. Generate Cryptographic Keys</w:t>
      </w:r>
    </w:p>
    <w:p>
      <w:r>
        <w:t>5.1. Generate cryptographic keys only within an approved cryptographic platform or hardware security module using approved random number generation.</w:t>
      </w:r>
    </w:p>
    <w:p>
      <w:r>
        <w:t>5.2. Do not generate payment-related cryptographic keys on general-purpose workstations unless the workstation is specifically approved, hardened, isolated, monitored, and used as part of an authorised key ceremony.</w:t>
      </w:r>
    </w:p>
    <w:p>
      <w:r>
        <w:t>5.3. Do not use predictable values, passwords, passphrases, test data, dates, names, serial numbers, hashes of business identifiers, or manually invented strings as cryptographic keys.</w:t>
      </w:r>
    </w:p>
    <w:p>
      <w:r>
        <w:t>5.4. Where the platform supports non-exportable keys, configure keys as non-exportable unless a documented business or recovery requirement requires export.</w:t>
      </w:r>
    </w:p>
    <w:p>
      <w:r>
        <w:t>5.5. Assign a unique key identifier. The key identifier must not reveal the key value or expose sensitive business details.</w:t>
      </w:r>
    </w:p>
    <w:p>
      <w:r>
        <w:t>5.6. Record the key metadata in the Key Register. Do not record secret key values in the register.</w:t>
      </w:r>
    </w:p>
    <w:tbl>
      <w:tblPr>
        <w:tblStyle w:val="TableGrid"/>
        <w:tblW w:type="auto" w:w="0"/>
        <w:tblLook w:firstColumn="1" w:firstRow="1" w:lastColumn="0" w:lastRow="0" w:noHBand="0" w:noVBand="1" w:val="04A0"/>
      </w:tblPr>
      <w:tblGrid>
        <w:gridCol w:w="4320"/>
        <w:gridCol w:w="4320"/>
      </w:tblGrid>
      <w:tr>
        <w:tc>
          <w:tcPr>
            <w:tcW w:type="dxa" w:w="4320"/>
          </w:tcPr>
          <w:p>
            <w:r>
              <w:t>Key Register Field</w:t>
            </w:r>
          </w:p>
        </w:tc>
        <w:tc>
          <w:tcPr>
            <w:tcW w:type="dxa" w:w="4320"/>
          </w:tcPr>
          <w:p>
            <w:r>
              <w:t>Required Content</w:t>
            </w:r>
          </w:p>
        </w:tc>
      </w:tr>
      <w:tr>
        <w:tc>
          <w:tcPr>
            <w:tcW w:type="dxa" w:w="4320"/>
          </w:tcPr>
          <w:p>
            <w:r>
              <w:t>Key identifier</w:t>
            </w:r>
          </w:p>
        </w:tc>
        <w:tc>
          <w:tcPr>
            <w:tcW w:type="dxa" w:w="4320"/>
          </w:tcPr>
          <w:p>
            <w:r>
              <w:t>Unique reference assigned by the key management system or custodian</w:t>
            </w:r>
          </w:p>
        </w:tc>
      </w:tr>
      <w:tr>
        <w:tc>
          <w:tcPr>
            <w:tcW w:type="dxa" w:w="4320"/>
          </w:tcPr>
          <w:p>
            <w:r>
              <w:t>Key type</w:t>
            </w:r>
          </w:p>
        </w:tc>
        <w:tc>
          <w:tcPr>
            <w:tcW w:type="dxa" w:w="4320"/>
          </w:tcPr>
          <w:p>
            <w:r>
              <w:t>Data-encrypting, key-encrypting, master, transport, tokenisation, backup, signing, or other approved type</w:t>
            </w:r>
          </w:p>
        </w:tc>
      </w:tr>
      <w:tr>
        <w:tc>
          <w:tcPr>
            <w:tcW w:type="dxa" w:w="4320"/>
          </w:tcPr>
          <w:p>
            <w:r>
              <w:t>System or application</w:t>
            </w:r>
          </w:p>
        </w:tc>
        <w:tc>
          <w:tcPr>
            <w:tcW w:type="dxa" w:w="4320"/>
          </w:tcPr>
          <w:p>
            <w:r>
              <w:t>System using the key</w:t>
            </w:r>
          </w:p>
        </w:tc>
      </w:tr>
      <w:tr>
        <w:tc>
          <w:tcPr>
            <w:tcW w:type="dxa" w:w="4320"/>
          </w:tcPr>
          <w:p>
            <w:r>
              <w:t>Environment</w:t>
            </w:r>
          </w:p>
        </w:tc>
        <w:tc>
          <w:tcPr>
            <w:tcW w:type="dxa" w:w="4320"/>
          </w:tcPr>
          <w:p>
            <w:r>
              <w:t>Production, pre-production, disaster recovery, backup, or other</w:t>
            </w:r>
          </w:p>
        </w:tc>
      </w:tr>
      <w:tr>
        <w:tc>
          <w:tcPr>
            <w:tcW w:type="dxa" w:w="4320"/>
          </w:tcPr>
          <w:p>
            <w:r>
              <w:t>Data protected</w:t>
            </w:r>
          </w:p>
        </w:tc>
        <w:tc>
          <w:tcPr>
            <w:tcW w:type="dxa" w:w="4320"/>
          </w:tcPr>
          <w:p>
            <w:r>
              <w:t>General description of protected data</w:t>
            </w:r>
          </w:p>
        </w:tc>
      </w:tr>
      <w:tr>
        <w:tc>
          <w:tcPr>
            <w:tcW w:type="dxa" w:w="4320"/>
          </w:tcPr>
          <w:p>
            <w:r>
              <w:t>Cryptographic platform</w:t>
            </w:r>
          </w:p>
        </w:tc>
        <w:tc>
          <w:tcPr>
            <w:tcW w:type="dxa" w:w="4320"/>
          </w:tcPr>
          <w:p>
            <w:r>
              <w:t>Approved key management system or device</w:t>
            </w:r>
          </w:p>
        </w:tc>
      </w:tr>
      <w:tr>
        <w:tc>
          <w:tcPr>
            <w:tcW w:type="dxa" w:w="4320"/>
          </w:tcPr>
          <w:p>
            <w:r>
              <w:t>Owner</w:t>
            </w:r>
          </w:p>
        </w:tc>
        <w:tc>
          <w:tcPr>
            <w:tcW w:type="dxa" w:w="4320"/>
          </w:tcPr>
          <w:p>
            <w:r>
              <w:t>Accountable system or data owner</w:t>
            </w:r>
          </w:p>
        </w:tc>
      </w:tr>
      <w:tr>
        <w:tc>
          <w:tcPr>
            <w:tcW w:type="dxa" w:w="4320"/>
          </w:tcPr>
          <w:p>
            <w:r>
              <w:t>Custodians</w:t>
            </w:r>
          </w:p>
        </w:tc>
        <w:tc>
          <w:tcPr>
            <w:tcW w:type="dxa" w:w="4320"/>
          </w:tcPr>
          <w:p>
            <w:r>
              <w:t>Named authorised custodians, where applicable</w:t>
            </w:r>
          </w:p>
        </w:tc>
      </w:tr>
      <w:tr>
        <w:tc>
          <w:tcPr>
            <w:tcW w:type="dxa" w:w="4320"/>
          </w:tcPr>
          <w:p>
            <w:r>
              <w:t>Creation date</w:t>
            </w:r>
          </w:p>
        </w:tc>
        <w:tc>
          <w:tcPr>
            <w:tcW w:type="dxa" w:w="4320"/>
          </w:tcPr>
          <w:p>
            <w:r>
              <w:t>Date and time generated</w:t>
            </w:r>
          </w:p>
        </w:tc>
      </w:tr>
      <w:tr>
        <w:tc>
          <w:tcPr>
            <w:tcW w:type="dxa" w:w="4320"/>
          </w:tcPr>
          <w:p>
            <w:r>
              <w:t>Activation date</w:t>
            </w:r>
          </w:p>
        </w:tc>
        <w:tc>
          <w:tcPr>
            <w:tcW w:type="dxa" w:w="4320"/>
          </w:tcPr>
          <w:p>
            <w:r>
              <w:t>Date key becomes active</w:t>
            </w:r>
          </w:p>
        </w:tc>
      </w:tr>
      <w:tr>
        <w:tc>
          <w:tcPr>
            <w:tcW w:type="dxa" w:w="4320"/>
          </w:tcPr>
          <w:p>
            <w:r>
              <w:t>Rotation due date</w:t>
            </w:r>
          </w:p>
        </w:tc>
        <w:tc>
          <w:tcPr>
            <w:tcW w:type="dxa" w:w="4320"/>
          </w:tcPr>
          <w:p>
            <w:r>
              <w:t>Next scheduled replacement date</w:t>
            </w:r>
          </w:p>
        </w:tc>
      </w:tr>
      <w:tr>
        <w:tc>
          <w:tcPr>
            <w:tcW w:type="dxa" w:w="4320"/>
          </w:tcPr>
          <w:p>
            <w:r>
              <w:t>Status</w:t>
            </w:r>
          </w:p>
        </w:tc>
        <w:tc>
          <w:tcPr>
            <w:tcW w:type="dxa" w:w="4320"/>
          </w:tcPr>
          <w:p>
            <w:r>
              <w:t>Generated, active, suspended, retired, archived, destroyed</w:t>
            </w:r>
          </w:p>
        </w:tc>
      </w:tr>
      <w:tr>
        <w:tc>
          <w:tcPr>
            <w:tcW w:type="dxa" w:w="4320"/>
          </w:tcPr>
          <w:p>
            <w:r>
              <w:t>Backup status</w:t>
            </w:r>
          </w:p>
        </w:tc>
        <w:tc>
          <w:tcPr>
            <w:tcW w:type="dxa" w:w="4320"/>
          </w:tcPr>
          <w:p>
            <w:r>
              <w:t>Backed up, escrowed, replicated, not required</w:t>
            </w:r>
          </w:p>
        </w:tc>
      </w:tr>
      <w:tr>
        <w:tc>
          <w:tcPr>
            <w:tcW w:type="dxa" w:w="4320"/>
          </w:tcPr>
          <w:p>
            <w:r>
              <w:t>Destruction date</w:t>
            </w:r>
          </w:p>
        </w:tc>
        <w:tc>
          <w:tcPr>
            <w:tcW w:type="dxa" w:w="4320"/>
          </w:tcPr>
          <w:p>
            <w:r>
              <w:t>Completed destruction date, where applicable</w:t>
            </w:r>
          </w:p>
        </w:tc>
      </w:tr>
      <w:tr>
        <w:tc>
          <w:tcPr>
            <w:tcW w:type="dxa" w:w="4320"/>
          </w:tcPr>
          <w:p>
            <w:r>
              <w:t>Evidence location</w:t>
            </w:r>
          </w:p>
        </w:tc>
        <w:tc>
          <w:tcPr>
            <w:tcW w:type="dxa" w:w="4320"/>
          </w:tcPr>
          <w:p>
            <w:r>
              <w:t>Link or reference to request, change, ceremony record, or system evidence</w:t>
            </w:r>
          </w:p>
        </w:tc>
      </w:tr>
    </w:tbl>
    <w:p>
      <w:pPr>
        <w:pStyle w:val="Heading3"/>
      </w:pPr>
      <w:r>
        <w:t>6. Establish Key Custodianship</w:t>
      </w:r>
    </w:p>
    <w:p>
      <w:r>
        <w:t>6.1. Assign key custodians before activating keys requiring manual handling, split knowledge, or dual control.</w:t>
      </w:r>
    </w:p>
    <w:p>
      <w:r>
        <w:t>6.2. A custodian must:</w:t>
      </w:r>
    </w:p>
    <w:p>
      <w:pPr>
        <w:pStyle w:val="ListBullet"/>
      </w:pPr>
      <w:r>
        <w:t>Be formally authorised.</w:t>
      </w:r>
    </w:p>
    <w:p>
      <w:pPr>
        <w:pStyle w:val="ListBullet"/>
      </w:pPr>
      <w:r>
        <w:t>Understand their responsibilities.</w:t>
      </w:r>
    </w:p>
    <w:p>
      <w:pPr>
        <w:pStyle w:val="ListBullet"/>
      </w:pPr>
      <w:r>
        <w:t>Protect assigned key components or authentication material.</w:t>
      </w:r>
    </w:p>
    <w:p>
      <w:pPr>
        <w:pStyle w:val="ListBullet"/>
      </w:pPr>
      <w:r>
        <w:t>Not share custody credentials or key components.</w:t>
      </w:r>
    </w:p>
    <w:p>
      <w:pPr>
        <w:pStyle w:val="ListBullet"/>
      </w:pPr>
      <w:r>
        <w:t>Report suspected compromise immediately.</w:t>
      </w:r>
    </w:p>
    <w:p>
      <w:pPr>
        <w:pStyle w:val="ListBullet"/>
      </w:pPr>
      <w:r>
        <w:t>Participate in periodic custody verification.</w:t>
      </w:r>
    </w:p>
    <w:p>
      <w:r>
        <w:t>6.3. For split-key arrangements, no single custodian may possess enough components to reconstruct the complete key.</w:t>
      </w:r>
    </w:p>
    <w:p>
      <w:r>
        <w:t>6.4. For dual-control activities, at least two authorised individuals must be required to perform sensitive key operations.</w:t>
      </w:r>
    </w:p>
    <w:p>
      <w:r>
        <w:t>6.5. Custodian assignments and acknowledgements must be documented.</w:t>
      </w:r>
    </w:p>
    <w:p>
      <w:pPr>
        <w:pStyle w:val="Heading3"/>
      </w:pPr>
      <w:r>
        <w:t>7. Distribute or Transfer Keys Securely</w:t>
      </w:r>
    </w:p>
    <w:p>
      <w:r>
        <w:t>7.1. Keys must be distributed only when necessary and only to approved destinations.</w:t>
      </w:r>
    </w:p>
    <w:p>
      <w:r>
        <w:t>7.2. Prefer automated secure key distribution through approved cryptographic platforms, hardware security modules, or key wrapping mechanisms.</w:t>
      </w:r>
    </w:p>
    <w:p>
      <w:r>
        <w:t>7.3. When keys must be exported or transferred:</w:t>
      </w:r>
    </w:p>
    <w:p>
      <w:pPr>
        <w:pStyle w:val="ListBullet"/>
      </w:pPr>
      <w:r>
        <w:t>Encrypt or wrap the key using an approved key-encrypting key or transport key.</w:t>
      </w:r>
    </w:p>
    <w:p>
      <w:pPr>
        <w:pStyle w:val="ListBullet"/>
      </w:pPr>
      <w:r>
        <w:t>Confirm the identity and authorisation of the receiving party.</w:t>
      </w:r>
    </w:p>
    <w:p>
      <w:pPr>
        <w:pStyle w:val="ListBullet"/>
      </w:pPr>
      <w:r>
        <w:t>Use secure channels and tamper-evident handling where physical transfer is required.</w:t>
      </w:r>
    </w:p>
    <w:p>
      <w:pPr>
        <w:pStyle w:val="ListBullet"/>
      </w:pPr>
      <w:r>
        <w:t>Ensure the key is never visible in clear text to unauthorised persons.</w:t>
      </w:r>
    </w:p>
    <w:p>
      <w:pPr>
        <w:pStyle w:val="ListBullet"/>
      </w:pPr>
      <w:r>
        <w:t>Record the transfer date, sender, recipient, method, purpose, and evidence.</w:t>
      </w:r>
    </w:p>
    <w:p>
      <w:pPr>
        <w:pStyle w:val="ListBullet"/>
      </w:pPr>
      <w:r>
        <w:t>Confirm successful import at the destination.</w:t>
      </w:r>
    </w:p>
    <w:p>
      <w:pPr>
        <w:pStyle w:val="ListBullet"/>
      </w:pPr>
      <w:r>
        <w:t>Remove temporary files, intermediate materials, or transfer artifacts immediately after use.</w:t>
      </w:r>
    </w:p>
    <w:p>
      <w:r>
        <w:t>7.4. Keys must not be sent by email, messaging tools, file-sharing links, screenshots, printed documents, voicemail, or unencrypted removable media.</w:t>
      </w:r>
    </w:p>
    <w:p>
      <w:r>
        <w:t>7.5. Where separate key components are distributed manually, each component must be handled by a different custodian and transported separately.</w:t>
      </w:r>
    </w:p>
    <w:p>
      <w:r>
        <w:t>7.6. For third-party key exchange, the Vendor Manager must confirm that the recipient is contractually authorised and that the transfer process is documented and approved.</w:t>
      </w:r>
    </w:p>
    <w:p>
      <w:pPr>
        <w:pStyle w:val="Heading3"/>
      </w:pPr>
      <w:r>
        <w:t>8. Store and Protect Keys</w:t>
      </w:r>
    </w:p>
    <w:p>
      <w:r>
        <w:t>8.1. Store cryptographic keys only in approved systems or secure physical locations appropriate to the key type.</w:t>
      </w:r>
    </w:p>
    <w:p>
      <w:r>
        <w:t>8.2. Logical storage controls must include:</w:t>
      </w:r>
    </w:p>
    <w:p>
      <w:pPr>
        <w:pStyle w:val="ListBullet"/>
      </w:pPr>
      <w:r>
        <w:t>Access restricted to authorised roles and service accounts.</w:t>
      </w:r>
    </w:p>
    <w:p>
      <w:pPr>
        <w:pStyle w:val="ListBullet"/>
      </w:pPr>
      <w:r>
        <w:t>Strong authentication for administrative users.</w:t>
      </w:r>
    </w:p>
    <w:p>
      <w:pPr>
        <w:pStyle w:val="ListBullet"/>
      </w:pPr>
      <w:r>
        <w:t>Separate administrative duties from application data access where practical.</w:t>
      </w:r>
    </w:p>
    <w:p>
      <w:pPr>
        <w:pStyle w:val="ListBullet"/>
      </w:pPr>
      <w:r>
        <w:t>Encryption or wrapping of stored key material.</w:t>
      </w:r>
    </w:p>
    <w:p>
      <w:pPr>
        <w:pStyle w:val="ListBullet"/>
      </w:pPr>
      <w:r>
        <w:t>Non-exportability for keys where supported.</w:t>
      </w:r>
    </w:p>
    <w:p>
      <w:pPr>
        <w:pStyle w:val="ListBullet"/>
      </w:pPr>
      <w:r>
        <w:t>Logging of key access and administrative events.</w:t>
      </w:r>
    </w:p>
    <w:p>
      <w:pPr>
        <w:pStyle w:val="ListBullet"/>
      </w:pPr>
      <w:r>
        <w:t>Alerting for unauthorised or unusual key management activity.</w:t>
      </w:r>
    </w:p>
    <w:p>
      <w:pPr>
        <w:pStyle w:val="ListBullet"/>
      </w:pPr>
      <w:r>
        <w:t>Periodic review of key permissions.</w:t>
      </w:r>
    </w:p>
    <w:p>
      <w:r>
        <w:t>8.3. Physical storage controls for printed components, smart cards, tokens, backup media, or other key materials must include:</w:t>
      </w:r>
    </w:p>
    <w:p>
      <w:pPr>
        <w:pStyle w:val="ListBullet"/>
      </w:pPr>
      <w:r>
        <w:t>Locked safe, vault, or approved secure container.</w:t>
      </w:r>
    </w:p>
    <w:p>
      <w:pPr>
        <w:pStyle w:val="ListBullet"/>
      </w:pPr>
      <w:r>
        <w:t>Access limited to authorised custodians.</w:t>
      </w:r>
    </w:p>
    <w:p>
      <w:pPr>
        <w:pStyle w:val="ListBullet"/>
      </w:pPr>
      <w:r>
        <w:t>Tamper-evident envelopes or seals where appropriate.</w:t>
      </w:r>
    </w:p>
    <w:p>
      <w:pPr>
        <w:pStyle w:val="ListBullet"/>
      </w:pPr>
      <w:r>
        <w:t>Inventory and custody records.</w:t>
      </w:r>
    </w:p>
    <w:p>
      <w:pPr>
        <w:pStyle w:val="ListBullet"/>
      </w:pPr>
      <w:r>
        <w:t>Secure visitor and escort controls for storage locations.</w:t>
      </w:r>
    </w:p>
    <w:p>
      <w:pPr>
        <w:pStyle w:val="ListBullet"/>
      </w:pPr>
      <w:r>
        <w:t>Immediate investigation of missing, damaged, or tampered materials.</w:t>
      </w:r>
    </w:p>
    <w:p>
      <w:r>
        <w:t>8.4. Keys must be stored separately from the encrypted data they protect wherever technically feasible.</w:t>
      </w:r>
    </w:p>
    <w:p>
      <w:r>
        <w:t>8.5. Backup copies of keys must be protected to the same or higher standard as active keys.</w:t>
      </w:r>
    </w:p>
    <w:p>
      <w:r>
        <w:t>8.6. Access to key stores must be reviewed at least quarterly and whenever there is a personnel change affecting custodians, administrators, or privileged users.</w:t>
      </w:r>
    </w:p>
    <w:p>
      <w:pPr>
        <w:pStyle w:val="Heading3"/>
      </w:pPr>
      <w:r>
        <w:t>9. Activate and Use Keys</w:t>
      </w:r>
    </w:p>
    <w:p>
      <w:r>
        <w:t>9.1. Activate keys only after approval, generation, storage, logging, and access controls have been confirmed.</w:t>
      </w:r>
    </w:p>
    <w:p>
      <w:r>
        <w:t>9.2. Configure the application or system to use the key without exposing the key value to application administrators, developers, or support users.</w:t>
      </w:r>
    </w:p>
    <w:p>
      <w:r>
        <w:t>9.3. Use separate keys for separate purposes unless the Information Security Manager approves a documented exception.</w:t>
      </w:r>
    </w:p>
    <w:p>
      <w:r>
        <w:t>9.4. Production keys must not be used in development, testing, training, demonstration, or troubleshooting environments.</w:t>
      </w:r>
    </w:p>
    <w:p>
      <w:r>
        <w:t>9.5. Test keys and sample keys must not protect production cardholder data.</w:t>
      </w:r>
    </w:p>
    <w:p>
      <w:r>
        <w:t>9.6. Keys must not be reused for incompatible cryptographic purposes, such as using the same key for encryption and signing, unless the cryptographic platform explicitly manages this safely and it has been approved.</w:t>
      </w:r>
    </w:p>
    <w:p>
      <w:r>
        <w:t>9.7. Confirm successful encryption, decryption, tokenisation, signing, or other cryptographic function through operational testing.</w:t>
      </w:r>
    </w:p>
    <w:p>
      <w:r>
        <w:t>9.8. Record the activation in the Key Register and associated change record.</w:t>
      </w:r>
    </w:p>
    <w:p>
      <w:pPr>
        <w:pStyle w:val="Heading3"/>
      </w:pPr>
      <w:r>
        <w:t>10. Monitor Key Use and Key Management Events</w:t>
      </w:r>
    </w:p>
    <w:p>
      <w:r>
        <w:t>10.1. The Security Operations team must monitor key management logs for suspicious or unauthorised activity.</w:t>
      </w:r>
    </w:p>
    <w:p>
      <w:r>
        <w:t>10.2. Events requiring review include:</w:t>
      </w:r>
    </w:p>
    <w:p>
      <w:pPr>
        <w:pStyle w:val="ListBullet"/>
      </w:pPr>
      <w:r>
        <w:t>Failed administrative access attempts.</w:t>
      </w:r>
    </w:p>
    <w:p>
      <w:pPr>
        <w:pStyle w:val="ListBullet"/>
      </w:pPr>
      <w:r>
        <w:t>Unauthorised key export attempts.</w:t>
      </w:r>
    </w:p>
    <w:p>
      <w:pPr>
        <w:pStyle w:val="ListBullet"/>
      </w:pPr>
      <w:r>
        <w:t>Changes to key policies.</w:t>
      </w:r>
    </w:p>
    <w:p>
      <w:pPr>
        <w:pStyle w:val="ListBullet"/>
      </w:pPr>
      <w:r>
        <w:t>Creation or deletion of keys outside approved change windows.</w:t>
      </w:r>
    </w:p>
    <w:p>
      <w:pPr>
        <w:pStyle w:val="ListBullet"/>
      </w:pPr>
      <w:r>
        <w:t>Unexpected activation or suspension of keys.</w:t>
      </w:r>
    </w:p>
    <w:p>
      <w:pPr>
        <w:pStyle w:val="ListBullet"/>
      </w:pPr>
      <w:r>
        <w:t>Changes to custodian or administrator assignments.</w:t>
      </w:r>
    </w:p>
    <w:p>
      <w:pPr>
        <w:pStyle w:val="ListBullet"/>
      </w:pPr>
      <w:r>
        <w:t>Attempts to access disabled, retired, or archived keys.</w:t>
      </w:r>
    </w:p>
    <w:p>
      <w:pPr>
        <w:pStyle w:val="ListBullet"/>
      </w:pPr>
      <w:r>
        <w:t>Excessive cryptographic operation failures.</w:t>
      </w:r>
    </w:p>
    <w:p>
      <w:pPr>
        <w:pStyle w:val="ListBullet"/>
      </w:pPr>
      <w:r>
        <w:t>Logging interruption or audit trail deletion.</w:t>
      </w:r>
    </w:p>
    <w:p>
      <w:r>
        <w:t>10.3. Key management logs must be protected from alteration and retained according to the organisation’s log retention requirements.</w:t>
      </w:r>
    </w:p>
    <w:p>
      <w:r>
        <w:t>10.4. Suspicious activity must be escalated as a security incident where key compromise, attempted misuse, or unauthorised access is suspected.</w:t>
      </w:r>
    </w:p>
    <w:p>
      <w:pPr>
        <w:pStyle w:val="Heading3"/>
      </w:pPr>
      <w:r>
        <w:t>11. Rotate or Replace Keys</w:t>
      </w:r>
    </w:p>
    <w:p>
      <w:r>
        <w:t>11.1. Keys must be rotated at defined intervals based on key type, risk, cryptographic strength, volume of data protected, regulatory expectations, system capability, and vendor guidance.</w:t>
      </w:r>
    </w:p>
    <w:p>
      <w:r>
        <w:t>11.2. The following minimum rotation expectations apply unless a more restrictive system standard exists.</w:t>
      </w:r>
    </w:p>
    <w:tbl>
      <w:tblPr>
        <w:tblStyle w:val="TableGrid"/>
        <w:tblW w:type="auto" w:w="0"/>
        <w:tblLook w:firstColumn="1" w:firstRow="1" w:lastColumn="0" w:lastRow="0" w:noHBand="0" w:noVBand="1" w:val="04A0"/>
      </w:tblPr>
      <w:tblGrid>
        <w:gridCol w:w="4320"/>
        <w:gridCol w:w="4320"/>
      </w:tblGrid>
      <w:tr>
        <w:tc>
          <w:tcPr>
            <w:tcW w:type="dxa" w:w="4320"/>
          </w:tcPr>
          <w:p>
            <w:r>
              <w:t>Key Type</w:t>
            </w:r>
          </w:p>
        </w:tc>
        <w:tc>
          <w:tcPr>
            <w:tcW w:type="dxa" w:w="4320"/>
          </w:tcPr>
          <w:p>
            <w:r>
              <w:t>Typical Rotation Trigger</w:t>
            </w:r>
          </w:p>
        </w:tc>
      </w:tr>
      <w:tr>
        <w:tc>
          <w:tcPr>
            <w:tcW w:type="dxa" w:w="4320"/>
          </w:tcPr>
          <w:p>
            <w:r>
              <w:t>Data-encrypting key</w:t>
            </w:r>
          </w:p>
        </w:tc>
        <w:tc>
          <w:tcPr>
            <w:tcW w:type="dxa" w:w="4320"/>
          </w:tcPr>
          <w:p>
            <w:r>
              <w:t>At defined lifecycle interval, after suspected compromise, after significant role changes, or when cryptographic risk changes</w:t>
            </w:r>
          </w:p>
        </w:tc>
      </w:tr>
      <w:tr>
        <w:tc>
          <w:tcPr>
            <w:tcW w:type="dxa" w:w="4320"/>
          </w:tcPr>
          <w:p>
            <w:r>
              <w:t>Key-encrypting key</w:t>
            </w:r>
          </w:p>
        </w:tc>
        <w:tc>
          <w:tcPr>
            <w:tcW w:type="dxa" w:w="4320"/>
          </w:tcPr>
          <w:p>
            <w:r>
              <w:t>At defined lifecycle interval, after custodian change, after suspected compromise, or after major system change</w:t>
            </w:r>
          </w:p>
        </w:tc>
      </w:tr>
      <w:tr>
        <w:tc>
          <w:tcPr>
            <w:tcW w:type="dxa" w:w="4320"/>
          </w:tcPr>
          <w:p>
            <w:r>
              <w:t>Master key</w:t>
            </w:r>
          </w:p>
        </w:tc>
        <w:tc>
          <w:tcPr>
            <w:tcW w:type="dxa" w:w="4320"/>
          </w:tcPr>
          <w:p>
            <w:r>
              <w:t>According to approved cryptographic platform procedure, after suspected compromise, custodian compromise, or vendor-directed change</w:t>
            </w:r>
          </w:p>
        </w:tc>
      </w:tr>
      <w:tr>
        <w:tc>
          <w:tcPr>
            <w:tcW w:type="dxa" w:w="4320"/>
          </w:tcPr>
          <w:p>
            <w:r>
              <w:t>Transport key</w:t>
            </w:r>
          </w:p>
        </w:tc>
        <w:tc>
          <w:tcPr>
            <w:tcW w:type="dxa" w:w="4320"/>
          </w:tcPr>
          <w:p>
            <w:r>
              <w:t>After use, at expiry, or when no longer required</w:t>
            </w:r>
          </w:p>
        </w:tc>
      </w:tr>
      <w:tr>
        <w:tc>
          <w:tcPr>
            <w:tcW w:type="dxa" w:w="4320"/>
          </w:tcPr>
          <w:p>
            <w:r>
              <w:t>Tokenisation key</w:t>
            </w:r>
          </w:p>
        </w:tc>
        <w:tc>
          <w:tcPr>
            <w:tcW w:type="dxa" w:w="4320"/>
          </w:tcPr>
          <w:p>
            <w:r>
              <w:t>At defined lifecycle interval, after suspected compromise, or when tokenisation architecture changes</w:t>
            </w:r>
          </w:p>
        </w:tc>
      </w:tr>
      <w:tr>
        <w:tc>
          <w:tcPr>
            <w:tcW w:type="dxa" w:w="4320"/>
          </w:tcPr>
          <w:p>
            <w:r>
              <w:t>Backup encryption key</w:t>
            </w:r>
          </w:p>
        </w:tc>
        <w:tc>
          <w:tcPr>
            <w:tcW w:type="dxa" w:w="4320"/>
          </w:tcPr>
          <w:p>
            <w:r>
              <w:t>At defined lifecycle interval, after suspected compromise, or when backup platform changes</w:t>
            </w:r>
          </w:p>
        </w:tc>
      </w:tr>
      <w:tr>
        <w:tc>
          <w:tcPr>
            <w:tcW w:type="dxa" w:w="4320"/>
          </w:tcPr>
          <w:p>
            <w:r>
              <w:t>Signing key</w:t>
            </w:r>
          </w:p>
        </w:tc>
        <w:tc>
          <w:tcPr>
            <w:tcW w:type="dxa" w:w="4320"/>
          </w:tcPr>
          <w:p>
            <w:r>
              <w:t>Before expiry, after suspected compromise, or when trust relationship changes</w:t>
            </w:r>
          </w:p>
        </w:tc>
      </w:tr>
    </w:tbl>
    <w:p>
      <w:r>
        <w:t>11.3. Rotation must be planned through change management unless performed as an emergency security action.</w:t>
      </w:r>
    </w:p>
    <w:p>
      <w:r>
        <w:t>11.4. Before rotation:</w:t>
      </w:r>
    </w:p>
    <w:p>
      <w:pPr>
        <w:pStyle w:val="ListBullet"/>
      </w:pPr>
      <w:r>
        <w:t>Confirm the new key has been generated and protected.</w:t>
      </w:r>
    </w:p>
    <w:p>
      <w:pPr>
        <w:pStyle w:val="ListBullet"/>
      </w:pPr>
      <w:r>
        <w:t>Confirm applications and dependent systems can use the new key.</w:t>
      </w:r>
    </w:p>
    <w:p>
      <w:pPr>
        <w:pStyle w:val="ListBullet"/>
      </w:pPr>
      <w:r>
        <w:t>Confirm rollback or recovery options.</w:t>
      </w:r>
    </w:p>
    <w:p>
      <w:pPr>
        <w:pStyle w:val="ListBullet"/>
      </w:pPr>
      <w:r>
        <w:t>Confirm encrypted historical data remains accessible where required.</w:t>
      </w:r>
    </w:p>
    <w:p>
      <w:pPr>
        <w:pStyle w:val="ListBullet"/>
      </w:pPr>
      <w:r>
        <w:t>Confirm backups and disaster recovery environments are included.</w:t>
      </w:r>
    </w:p>
    <w:p>
      <w:pPr>
        <w:pStyle w:val="ListBullet"/>
      </w:pPr>
      <w:r>
        <w:t>Notify affected support teams and service providers.</w:t>
      </w:r>
    </w:p>
    <w:p>
      <w:r>
        <w:t>11.5. During rotation:</w:t>
      </w:r>
    </w:p>
    <w:p>
      <w:pPr>
        <w:pStyle w:val="ListBullet"/>
      </w:pPr>
      <w:r>
        <w:t>Activate the new key.</w:t>
      </w:r>
    </w:p>
    <w:p>
      <w:pPr>
        <w:pStyle w:val="ListBullet"/>
      </w:pPr>
      <w:r>
        <w:t>Reconfigure applications or cryptographic services.</w:t>
      </w:r>
    </w:p>
    <w:p>
      <w:pPr>
        <w:pStyle w:val="ListBullet"/>
      </w:pPr>
      <w:r>
        <w:t>Re-encrypt data where required by system design.</w:t>
      </w:r>
    </w:p>
    <w:p>
      <w:pPr>
        <w:pStyle w:val="ListBullet"/>
      </w:pPr>
      <w:r>
        <w:t>Validate that new data is protected with the new key.</w:t>
      </w:r>
    </w:p>
    <w:p>
      <w:pPr>
        <w:pStyle w:val="ListBullet"/>
      </w:pPr>
      <w:r>
        <w:t>Validate that existing data can still be decrypted or processed where required.</w:t>
      </w:r>
    </w:p>
    <w:p>
      <w:pPr>
        <w:pStyle w:val="ListBullet"/>
      </w:pPr>
      <w:r>
        <w:t>Monitor for errors and failed cryptographic operations.</w:t>
      </w:r>
    </w:p>
    <w:p>
      <w:r>
        <w:t>11.6. After rotation:</w:t>
      </w:r>
    </w:p>
    <w:p>
      <w:pPr>
        <w:pStyle w:val="ListBullet"/>
      </w:pPr>
      <w:r>
        <w:t>Mark the previous key as retired, archived, or retained for decrypt-only use as appropriate.</w:t>
      </w:r>
    </w:p>
    <w:p>
      <w:pPr>
        <w:pStyle w:val="ListBullet"/>
      </w:pPr>
      <w:r>
        <w:t>Remove unnecessary access to the previous key.</w:t>
      </w:r>
    </w:p>
    <w:p>
      <w:pPr>
        <w:pStyle w:val="ListBullet"/>
      </w:pPr>
      <w:r>
        <w:t>Update the Key Register.</w:t>
      </w:r>
    </w:p>
    <w:p>
      <w:pPr>
        <w:pStyle w:val="ListBullet"/>
      </w:pPr>
      <w:r>
        <w:t>Attach evidence to the change record.</w:t>
      </w:r>
    </w:p>
    <w:p>
      <w:pPr>
        <w:pStyle w:val="ListBullet"/>
      </w:pPr>
      <w:r>
        <w:t>Schedule destruction when the key is no longer required.</w:t>
      </w:r>
    </w:p>
    <w:p>
      <w:r>
        <w:t>11.7. If rotation fails, stop the change, preserve logs, follow the rollback plan, notify the Change Manager and Information Security Manager, and assess whether emergency action is required.</w:t>
      </w:r>
    </w:p>
    <w:p>
      <w:pPr>
        <w:pStyle w:val="Heading3"/>
      </w:pPr>
      <w:r>
        <w:t>12. Suspend, Revoke, or Disable Keys</w:t>
      </w:r>
    </w:p>
    <w:p>
      <w:r>
        <w:t>12.1. A key must be suspended, revoked, or disabled when:</w:t>
      </w:r>
    </w:p>
    <w:p>
      <w:pPr>
        <w:pStyle w:val="ListBullet"/>
      </w:pPr>
      <w:r>
        <w:t>It is suspected or confirmed to be compromised.</w:t>
      </w:r>
    </w:p>
    <w:p>
      <w:pPr>
        <w:pStyle w:val="ListBullet"/>
      </w:pPr>
      <w:r>
        <w:t>It is no longer approved for use.</w:t>
      </w:r>
    </w:p>
    <w:p>
      <w:pPr>
        <w:pStyle w:val="ListBullet"/>
      </w:pPr>
      <w:r>
        <w:t>The associated system is decommissioned.</w:t>
      </w:r>
    </w:p>
    <w:p>
      <w:pPr>
        <w:pStyle w:val="ListBullet"/>
      </w:pPr>
      <w:r>
        <w:t>Custody is lost or cannot be verified.</w:t>
      </w:r>
    </w:p>
    <w:p>
      <w:pPr>
        <w:pStyle w:val="ListBullet"/>
      </w:pPr>
      <w:r>
        <w:t>The algorithm or key strength is no longer acceptable.</w:t>
      </w:r>
    </w:p>
    <w:p>
      <w:pPr>
        <w:pStyle w:val="ListBullet"/>
      </w:pPr>
      <w:r>
        <w:t>An administrator or custodian with access leaves or changes role and risk warrants replacement.</w:t>
      </w:r>
    </w:p>
    <w:p>
      <w:pPr>
        <w:pStyle w:val="ListBullet"/>
      </w:pPr>
      <w:r>
        <w:t>A third-party relationship ends.</w:t>
      </w:r>
    </w:p>
    <w:p>
      <w:pPr>
        <w:pStyle w:val="ListBullet"/>
      </w:pPr>
      <w:r>
        <w:t>Unauthorised use is detected.</w:t>
      </w:r>
    </w:p>
    <w:p>
      <w:r>
        <w:t>12.2. The System Owner must assess operational impact before suspension unless immediate action is required to protect payment data.</w:t>
      </w:r>
    </w:p>
    <w:p>
      <w:r>
        <w:t>12.3. Emergency suspension may be performed by authorised security or platform administrators and must be documented as soon as practical.</w:t>
      </w:r>
    </w:p>
    <w:p>
      <w:r>
        <w:t>12.4. Revoked or disabled keys must not be reactivated without approval from the Information Security Manager.</w:t>
      </w:r>
    </w:p>
    <w:p>
      <w:pPr>
        <w:pStyle w:val="Heading3"/>
      </w:pPr>
      <w:r>
        <w:t>13. Retire and Archive Keys</w:t>
      </w:r>
    </w:p>
    <w:p>
      <w:r>
        <w:t>13.1. Keys must be retired when they are no longer used for new encryption, tokenisation, signing, or other active cryptographic operations.</w:t>
      </w:r>
    </w:p>
    <w:p>
      <w:r>
        <w:t>13.2. Retired keys may be retained only where required to decrypt historical data, validate prior transactions, support legal retention, restore backups, or maintain business continuity.</w:t>
      </w:r>
    </w:p>
    <w:p>
      <w:r>
        <w:t>13.3. Retired keys must be:</w:t>
      </w:r>
    </w:p>
    <w:p>
      <w:pPr>
        <w:pStyle w:val="ListBullet"/>
      </w:pPr>
      <w:r>
        <w:t>Marked as retired or decrypt-only where supported.</w:t>
      </w:r>
    </w:p>
    <w:p>
      <w:pPr>
        <w:pStyle w:val="ListBullet"/>
      </w:pPr>
      <w:r>
        <w:t>Protected to the same standard as active keys.</w:t>
      </w:r>
    </w:p>
    <w:p>
      <w:pPr>
        <w:pStyle w:val="ListBullet"/>
      </w:pPr>
      <w:r>
        <w:t>Removed from unnecessary applications and accounts.</w:t>
      </w:r>
    </w:p>
    <w:p>
      <w:pPr>
        <w:pStyle w:val="ListBullet"/>
      </w:pPr>
      <w:r>
        <w:t>Excluded from new cryptographic operations.</w:t>
      </w:r>
    </w:p>
    <w:p>
      <w:pPr>
        <w:pStyle w:val="ListBullet"/>
      </w:pPr>
      <w:r>
        <w:t>Reviewed periodically for continued need.</w:t>
      </w:r>
    </w:p>
    <w:p>
      <w:pPr>
        <w:pStyle w:val="ListBullet"/>
      </w:pPr>
      <w:r>
        <w:t>Destroyed when no longer required.</w:t>
      </w:r>
    </w:p>
    <w:p>
      <w:r>
        <w:t>13.4. Archived keys must be stored in approved key archival systems or secure physical storage.</w:t>
      </w:r>
    </w:p>
    <w:p>
      <w:r>
        <w:t>13.5. The Key Register must include the reason for archival, expected retention period, and planned destruction date.</w:t>
      </w:r>
    </w:p>
    <w:p>
      <w:pPr>
        <w:pStyle w:val="Heading3"/>
      </w:pPr>
      <w:r>
        <w:t>14. Destroy Keys</w:t>
      </w:r>
    </w:p>
    <w:p>
      <w:r>
        <w:t>14.1. Keys must be destroyed when no longer required for business, legal, operational, forensic, or data recovery purposes.</w:t>
      </w:r>
    </w:p>
    <w:p>
      <w:r>
        <w:t>14.2. Prior to destruction, the System Owner must confirm:</w:t>
      </w:r>
    </w:p>
    <w:p>
      <w:pPr>
        <w:pStyle w:val="ListBullet"/>
      </w:pPr>
      <w:r>
        <w:t>No active application, database, backup, archive, transaction process, or recovery procedure requires the key.</w:t>
      </w:r>
    </w:p>
    <w:p>
      <w:pPr>
        <w:pStyle w:val="ListBullet"/>
      </w:pPr>
      <w:r>
        <w:t>Data encrypted with the key has been re-encrypted, deleted, expired, or is no longer needed.</w:t>
      </w:r>
    </w:p>
    <w:p>
      <w:pPr>
        <w:pStyle w:val="ListBullet"/>
      </w:pPr>
      <w:r>
        <w:t>Legal, contractual, and operational retention needs have been considered.</w:t>
      </w:r>
    </w:p>
    <w:p>
      <w:pPr>
        <w:pStyle w:val="ListBullet"/>
      </w:pPr>
      <w:r>
        <w:t>Destruction approval has been obtained.</w:t>
      </w:r>
    </w:p>
    <w:p>
      <w:pPr>
        <w:pStyle w:val="ListBullet"/>
      </w:pPr>
      <w:r>
        <w:t>Impact and rollback options are understood.</w:t>
      </w:r>
    </w:p>
    <w:p>
      <w:r>
        <w:t>14.3. Destroy keys using the approved function of the cryptographic platform, hardware security module, cloud key management service, or key vault.</w:t>
      </w:r>
    </w:p>
    <w:p>
      <w:r>
        <w:t>14.4. For physical key components, smart cards, tokens, printed materials, or removable media, use approved secure destruction methods such as shredding, degaussing, cryptographic erasure, secure wipe, or physical destruction appropriate to the medium.</w:t>
      </w:r>
    </w:p>
    <w:p>
      <w:r>
        <w:t>14.5. Two authorised individuals must witness destruction of master keys, key-encrypting keys, manually handled key components, or keys protecting production cardholder data.</w:t>
      </w:r>
    </w:p>
    <w:p>
      <w:r>
        <w:t>14.6. Destruction must be irreversible. If a system supports scheduled deletion or soft deletion, the key must remain protected until final deletion occurs.</w:t>
      </w:r>
    </w:p>
    <w:p>
      <w:r>
        <w:t>14.7. Update the Key Register to show the destruction date, destruction method, approver, performer, witness, and evidence location.</w:t>
      </w:r>
    </w:p>
    <w:p>
      <w:pPr>
        <w:pStyle w:val="Heading3"/>
      </w:pPr>
      <w:r>
        <w:t>15. Respond to Suspected Key Compromise</w:t>
      </w:r>
    </w:p>
    <w:p>
      <w:r>
        <w:t>15.1. Any person who suspects disclosure, loss, misuse, unauthorised export, unauthorised access, tampering, or compromise of a cryptographic key must immediately notify the Security Operations team and Information Security Manager.</w:t>
      </w:r>
    </w:p>
    <w:p>
      <w:r>
        <w:t>15.2. Examples of suspected compromise include:</w:t>
      </w:r>
    </w:p>
    <w:p>
      <w:pPr>
        <w:pStyle w:val="ListBullet"/>
      </w:pPr>
      <w:r>
        <w:t>Key material found in source code, tickets, logs, email, chat, scripts, or shared storage.</w:t>
      </w:r>
    </w:p>
    <w:p>
      <w:pPr>
        <w:pStyle w:val="ListBullet"/>
      </w:pPr>
      <w:r>
        <w:t>Unauthorised export or attempted export.</w:t>
      </w:r>
    </w:p>
    <w:p>
      <w:pPr>
        <w:pStyle w:val="ListBullet"/>
      </w:pPr>
      <w:r>
        <w:t>Missing key component, token, smart card, or tamper-evident envelope.</w:t>
      </w:r>
    </w:p>
    <w:p>
      <w:pPr>
        <w:pStyle w:val="ListBullet"/>
      </w:pPr>
      <w:r>
        <w:t>Unexplained use of a key.</w:t>
      </w:r>
    </w:p>
    <w:p>
      <w:pPr>
        <w:pStyle w:val="ListBullet"/>
      </w:pPr>
      <w:r>
        <w:t>Privileged account compromise involving a key management platform.</w:t>
      </w:r>
    </w:p>
    <w:p>
      <w:pPr>
        <w:pStyle w:val="ListBullet"/>
      </w:pPr>
      <w:r>
        <w:t>Former employee or contractor retaining access.</w:t>
      </w:r>
    </w:p>
    <w:p>
      <w:pPr>
        <w:pStyle w:val="ListBullet"/>
      </w:pPr>
      <w:r>
        <w:t>Cryptographic platform compromise.</w:t>
      </w:r>
    </w:p>
    <w:p>
      <w:pPr>
        <w:pStyle w:val="ListBullet"/>
      </w:pPr>
      <w:r>
        <w:t>Service provider notification of a key-related incident.</w:t>
      </w:r>
    </w:p>
    <w:p>
      <w:r>
        <w:t>15.3. The Information Security Manager must initiate the security incident process and coordinate with the System Owner, Security Operations, Legal, Privacy, Vendor Management, and senior management as required.</w:t>
      </w:r>
    </w:p>
    <w:p>
      <w:r>
        <w:t>15.4. Immediate containment actions may include:</w:t>
      </w:r>
    </w:p>
    <w:p>
      <w:pPr>
        <w:pStyle w:val="ListBullet"/>
      </w:pPr>
      <w:r>
        <w:t>Suspending or disabling the affected key.</w:t>
      </w:r>
    </w:p>
    <w:p>
      <w:pPr>
        <w:pStyle w:val="ListBullet"/>
      </w:pPr>
      <w:r>
        <w:t>Generating replacement keys.</w:t>
      </w:r>
    </w:p>
    <w:p>
      <w:pPr>
        <w:pStyle w:val="ListBullet"/>
      </w:pPr>
      <w:r>
        <w:t>Rotating related or dependent keys.</w:t>
      </w:r>
    </w:p>
    <w:p>
      <w:pPr>
        <w:pStyle w:val="ListBullet"/>
      </w:pPr>
      <w:r>
        <w:t>Re-encrypting affected data.</w:t>
      </w:r>
    </w:p>
    <w:p>
      <w:pPr>
        <w:pStyle w:val="ListBullet"/>
      </w:pPr>
      <w:r>
        <w:t>Revoking administrator access.</w:t>
      </w:r>
    </w:p>
    <w:p>
      <w:pPr>
        <w:pStyle w:val="ListBullet"/>
      </w:pPr>
      <w:r>
        <w:t>Preserving logs and forensic evidence.</w:t>
      </w:r>
    </w:p>
    <w:p>
      <w:pPr>
        <w:pStyle w:val="ListBullet"/>
      </w:pPr>
      <w:r>
        <w:t>Notifying service providers.</w:t>
      </w:r>
    </w:p>
    <w:p>
      <w:pPr>
        <w:pStyle w:val="ListBullet"/>
      </w:pPr>
      <w:r>
        <w:t>Assessing impact to payment data.</w:t>
      </w:r>
    </w:p>
    <w:p>
      <w:pPr>
        <w:pStyle w:val="ListBullet"/>
      </w:pPr>
      <w:r>
        <w:t>Determining external notification obligations.</w:t>
      </w:r>
    </w:p>
    <w:p>
      <w:r>
        <w:t>15.5. Compromised keys must not be reused.</w:t>
      </w:r>
    </w:p>
    <w:p>
      <w:r>
        <w:t>15.6. After containment, a post-incident review must identify root cause, affected data, required corrective actions, and improvements to key management controls.</w:t>
      </w:r>
    </w:p>
    <w:p>
      <w:pPr>
        <w:pStyle w:val="Heading3"/>
      </w:pPr>
      <w:r>
        <w:t>16. Review Key Inventory and Custody</w:t>
      </w:r>
    </w:p>
    <w:p>
      <w:r>
        <w:t>16.1. The Information Security Manager must coordinate a periodic review of cryptographic keys in scope.</w:t>
      </w:r>
    </w:p>
    <w:p>
      <w:r>
        <w:t>16.2. The review must confirm:</w:t>
      </w:r>
    </w:p>
    <w:p>
      <w:pPr>
        <w:pStyle w:val="ListBullet"/>
      </w:pPr>
      <w:r>
        <w:t>Each key has an assigned owner.</w:t>
      </w:r>
    </w:p>
    <w:p>
      <w:pPr>
        <w:pStyle w:val="ListBullet"/>
      </w:pPr>
      <w:r>
        <w:t>Key status is accurate.</w:t>
      </w:r>
    </w:p>
    <w:p>
      <w:pPr>
        <w:pStyle w:val="ListBullet"/>
      </w:pPr>
      <w:r>
        <w:t>Access remains appropriate.</w:t>
      </w:r>
    </w:p>
    <w:p>
      <w:pPr>
        <w:pStyle w:val="ListBullet"/>
      </w:pPr>
      <w:r>
        <w:t>Custodian assignments are current.</w:t>
      </w:r>
    </w:p>
    <w:p>
      <w:pPr>
        <w:pStyle w:val="ListBullet"/>
      </w:pPr>
      <w:r>
        <w:t>Rotation dates are defined and tracked.</w:t>
      </w:r>
    </w:p>
    <w:p>
      <w:pPr>
        <w:pStyle w:val="ListBullet"/>
      </w:pPr>
      <w:r>
        <w:t>Retired keys are still required.</w:t>
      </w:r>
    </w:p>
    <w:p>
      <w:pPr>
        <w:pStyle w:val="ListBullet"/>
      </w:pPr>
      <w:r>
        <w:t>Destroyed keys have evidence of destruction.</w:t>
      </w:r>
    </w:p>
    <w:p>
      <w:pPr>
        <w:pStyle w:val="ListBullet"/>
      </w:pPr>
      <w:r>
        <w:t>Keys are not stored in prohibited locations.</w:t>
      </w:r>
    </w:p>
    <w:p>
      <w:pPr>
        <w:pStyle w:val="ListBullet"/>
      </w:pPr>
      <w:r>
        <w:t>Service provider key responsibilities remain documented.</w:t>
      </w:r>
    </w:p>
    <w:p>
      <w:pPr>
        <w:pStyle w:val="ListBullet"/>
      </w:pPr>
      <w:r>
        <w:t>Exceptions are current and approved.</w:t>
      </w:r>
    </w:p>
    <w:p>
      <w:r>
        <w:t>16.3. Any discrepancy must be recorded, risk assessed, assigned an owner, and remediated within an agreed timeframe.</w:t>
      </w:r>
    </w:p>
    <w:p>
      <w:r>
        <w:t>16.4. Evidence of review must be retained.</w:t>
      </w:r>
    </w:p>
    <w:p>
      <w:pPr>
        <w:pStyle w:val="Heading2"/>
      </w:pPr>
      <w:r>
        <w:t>Roles &amp; RACI</w:t>
      </w:r>
    </w:p>
    <w:p>
      <w:pPr>
        <w:pStyle w:val="Heading3"/>
      </w:pPr>
      <w:r>
        <w:t>Role Descriptions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Information Security Manager</w:t>
            </w:r>
          </w:p>
        </w:tc>
        <w:tc>
          <w:tcPr>
            <w:tcW w:type="dxa" w:w="4320"/>
          </w:tcPr>
          <w:p>
            <w:r>
              <w:t>Owns this procedure, approves cryptographic methods, approves key lifecycle activities, reviews exceptions, and ensures security oversight.</w:t>
            </w:r>
          </w:p>
        </w:tc>
      </w:tr>
      <w:tr>
        <w:tc>
          <w:tcPr>
            <w:tcW w:type="dxa" w:w="4320"/>
          </w:tcPr>
          <w:p>
            <w:r>
              <w:t>System Owner</w:t>
            </w:r>
          </w:p>
        </w:tc>
        <w:tc>
          <w:tcPr>
            <w:tcW w:type="dxa" w:w="4320"/>
          </w:tcPr>
          <w:p>
            <w:r>
              <w:t>Initiates key management requests, confirms business need, assesses operational impact, approves system changes, and ensures applications use keys appropriately.</w:t>
            </w:r>
          </w:p>
        </w:tc>
      </w:tr>
      <w:tr>
        <w:tc>
          <w:tcPr>
            <w:tcW w:type="dxa" w:w="4320"/>
          </w:tcPr>
          <w:p>
            <w:r>
              <w:t>Data Owner</w:t>
            </w:r>
          </w:p>
        </w:tc>
        <w:tc>
          <w:tcPr>
            <w:tcW w:type="dxa" w:w="4320"/>
          </w:tcPr>
          <w:p>
            <w:r>
              <w:t>Confirms data classification, retention requirements, and business impact of encryption, rotation, retirement, and destruction.</w:t>
            </w:r>
          </w:p>
        </w:tc>
      </w:tr>
      <w:tr>
        <w:tc>
          <w:tcPr>
            <w:tcW w:type="dxa" w:w="4320"/>
          </w:tcPr>
          <w:p>
            <w:r>
              <w:t>Security Architect</w:t>
            </w:r>
          </w:p>
        </w:tc>
        <w:tc>
          <w:tcPr>
            <w:tcW w:type="dxa" w:w="4320"/>
          </w:tcPr>
          <w:p>
            <w:r>
              <w:t>Reviews cryptographic design, confirms approved patterns, validates secure integration, and advises on key separation and lifecycle controls.</w:t>
            </w:r>
          </w:p>
        </w:tc>
      </w:tr>
      <w:tr>
        <w:tc>
          <w:tcPr>
            <w:tcW w:type="dxa" w:w="4320"/>
          </w:tcPr>
          <w:p>
            <w:r>
              <w:t>Cryptographic Custodian</w:t>
            </w:r>
          </w:p>
        </w:tc>
        <w:tc>
          <w:tcPr>
            <w:tcW w:type="dxa" w:w="4320"/>
          </w:tcPr>
          <w:p>
            <w:r>
              <w:t>Performs authorised key ceremony, custody, generation, import, export, rotation, archival, and destruction tasks as assigned.</w:t>
            </w:r>
          </w:p>
        </w:tc>
      </w:tr>
      <w:tr>
        <w:tc>
          <w:tcPr>
            <w:tcW w:type="dxa" w:w="4320"/>
          </w:tcPr>
          <w:p>
            <w:r>
              <w:t>Key Management Platform Administrator</w:t>
            </w:r>
          </w:p>
        </w:tc>
        <w:tc>
          <w:tcPr>
            <w:tcW w:type="dxa" w:w="4320"/>
          </w:tcPr>
          <w:p>
            <w:r>
              <w:t>Configures and operates key management systems, hardware security modules, key vaults, and related access controls.</w:t>
            </w:r>
          </w:p>
        </w:tc>
      </w:tr>
      <w:tr>
        <w:tc>
          <w:tcPr>
            <w:tcW w:type="dxa" w:w="4320"/>
          </w:tcPr>
          <w:p>
            <w:r>
              <w:t>Security Operations</w:t>
            </w:r>
          </w:p>
        </w:tc>
        <w:tc>
          <w:tcPr>
            <w:tcW w:type="dxa" w:w="4320"/>
          </w:tcPr>
          <w:p>
            <w:r>
              <w:t>Monitors logs, investigates suspicious activity, and escalates potential key compromise.</w:t>
            </w:r>
          </w:p>
        </w:tc>
      </w:tr>
      <w:tr>
        <w:tc>
          <w:tcPr>
            <w:tcW w:type="dxa" w:w="4320"/>
          </w:tcPr>
          <w:p>
            <w:r>
              <w:t>Change Manager</w:t>
            </w:r>
          </w:p>
        </w:tc>
        <w:tc>
          <w:tcPr>
            <w:tcW w:type="dxa" w:w="4320"/>
          </w:tcPr>
          <w:p>
            <w:r>
              <w:t>Ensures production key lifecycle activities follow change management requirements.</w:t>
            </w:r>
          </w:p>
        </w:tc>
      </w:tr>
      <w:tr>
        <w:tc>
          <w:tcPr>
            <w:tcW w:type="dxa" w:w="4320"/>
          </w:tcPr>
          <w:p>
            <w:r>
              <w:t>Vendor Manager</w:t>
            </w:r>
          </w:p>
        </w:tc>
        <w:tc>
          <w:tcPr>
            <w:tcW w:type="dxa" w:w="4320"/>
          </w:tcPr>
          <w:p>
            <w:r>
              <w:t>Ensures third-party key management responsibilities are contractually defined and evidence is obtained.</w:t>
            </w:r>
          </w:p>
        </w:tc>
      </w:tr>
      <w:tr>
        <w:tc>
          <w:tcPr>
            <w:tcW w:type="dxa" w:w="4320"/>
          </w:tcPr>
          <w:p>
            <w:r>
              <w:t>Internal Audit or Compliance</w:t>
            </w:r>
          </w:p>
        </w:tc>
        <w:tc>
          <w:tcPr>
            <w:tcW w:type="dxa" w:w="4320"/>
          </w:tcPr>
          <w:p>
            <w:r>
              <w:t>Reviews records and tests adherence to this procedure.</w:t>
            </w:r>
          </w:p>
        </w:tc>
      </w:tr>
    </w:tbl>
    <w:p>
      <w:pPr>
        <w:pStyle w:val="Heading3"/>
      </w:pPr>
      <w:r>
        <w:t>RACI Matrix</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Information Security Manager</w:t>
            </w:r>
          </w:p>
        </w:tc>
        <w:tc>
          <w:tcPr>
            <w:tcW w:type="dxa" w:w="864"/>
          </w:tcPr>
          <w:p>
            <w:r>
              <w:t>System Owner</w:t>
            </w:r>
          </w:p>
        </w:tc>
        <w:tc>
          <w:tcPr>
            <w:tcW w:type="dxa" w:w="864"/>
          </w:tcPr>
          <w:p>
            <w:r>
              <w:t>Data Owner</w:t>
            </w:r>
          </w:p>
        </w:tc>
        <w:tc>
          <w:tcPr>
            <w:tcW w:type="dxa" w:w="864"/>
          </w:tcPr>
          <w:p>
            <w:r>
              <w:t>Security Architect</w:t>
            </w:r>
          </w:p>
        </w:tc>
        <w:tc>
          <w:tcPr>
            <w:tcW w:type="dxa" w:w="864"/>
          </w:tcPr>
          <w:p>
            <w:r>
              <w:t>Cryptographic Custodian</w:t>
            </w:r>
          </w:p>
        </w:tc>
        <w:tc>
          <w:tcPr>
            <w:tcW w:type="dxa" w:w="864"/>
          </w:tcPr>
          <w:p>
            <w:r>
              <w:t>Platform Administrator</w:t>
            </w:r>
          </w:p>
        </w:tc>
        <w:tc>
          <w:tcPr>
            <w:tcW w:type="dxa" w:w="864"/>
          </w:tcPr>
          <w:p>
            <w:r>
              <w:t>Security Operations</w:t>
            </w:r>
          </w:p>
        </w:tc>
        <w:tc>
          <w:tcPr>
            <w:tcW w:type="dxa" w:w="864"/>
          </w:tcPr>
          <w:p>
            <w:r>
              <w:t>Change Manager</w:t>
            </w:r>
          </w:p>
        </w:tc>
        <w:tc>
          <w:tcPr>
            <w:tcW w:type="dxa" w:w="864"/>
          </w:tcPr>
          <w:p>
            <w:r>
              <w:t>Vendor Manager</w:t>
            </w:r>
          </w:p>
        </w:tc>
      </w:tr>
      <w:tr>
        <w:tc>
          <w:tcPr>
            <w:tcW w:type="dxa" w:w="864"/>
          </w:tcPr>
          <w:p>
            <w:r>
              <w:t>Define key management standards</w:t>
            </w:r>
          </w:p>
        </w:tc>
        <w:tc>
          <w:tcPr>
            <w:tcW w:type="dxa" w:w="864"/>
          </w:tcPr>
          <w:p>
            <w:r>
              <w:t>A</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r>
      <w:tr>
        <w:tc>
          <w:tcPr>
            <w:tcW w:type="dxa" w:w="864"/>
          </w:tcPr>
          <w:p>
            <w:r>
              <w:t>Raise key management request</w:t>
            </w:r>
          </w:p>
        </w:tc>
        <w:tc>
          <w:tcPr>
            <w:tcW w:type="dxa" w:w="864"/>
          </w:tcPr>
          <w:p>
            <w:r>
              <w:t>C</w:t>
            </w:r>
          </w:p>
        </w:tc>
        <w:tc>
          <w:tcPr>
            <w:tcW w:type="dxa" w:w="864"/>
          </w:tcPr>
          <w:p>
            <w:r>
              <w:t>R/A</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C</w:t>
            </w:r>
          </w:p>
        </w:tc>
      </w:tr>
      <w:tr>
        <w:tc>
          <w:tcPr>
            <w:tcW w:type="dxa" w:w="864"/>
          </w:tcPr>
          <w:p>
            <w:r>
              <w:t>Approve key creation or rotation</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c>
          <w:tcPr>
            <w:tcW w:type="dxa" w:w="864"/>
          </w:tcPr>
          <w:p>
            <w:r>
              <w:t>C</w:t>
            </w:r>
          </w:p>
        </w:tc>
      </w:tr>
      <w:tr>
        <w:tc>
          <w:tcPr>
            <w:tcW w:type="dxa" w:w="864"/>
          </w:tcPr>
          <w:p>
            <w:r>
              <w:t>Review cryptographic design</w:t>
            </w:r>
          </w:p>
        </w:tc>
        <w:tc>
          <w:tcPr>
            <w:tcW w:type="dxa" w:w="864"/>
          </w:tcPr>
          <w:p>
            <w:r>
              <w:t>A</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r>
      <w:tr>
        <w:tc>
          <w:tcPr>
            <w:tcW w:type="dxa" w:w="864"/>
          </w:tcPr>
          <w:p>
            <w:r>
              <w:t>Generate keys</w:t>
            </w:r>
          </w:p>
        </w:tc>
        <w:tc>
          <w:tcPr>
            <w:tcW w:type="dxa" w:w="864"/>
          </w:tcPr>
          <w:p>
            <w:r>
              <w:t>A</w:t>
            </w:r>
          </w:p>
        </w:tc>
        <w:tc>
          <w:tcPr>
            <w:tcW w:type="dxa" w:w="864"/>
          </w:tcPr>
          <w:p>
            <w:r>
              <w:t>I</w:t>
            </w:r>
          </w:p>
        </w:tc>
        <w:tc>
          <w:tcPr>
            <w:tcW w:type="dxa" w:w="864"/>
          </w:tcPr>
          <w:p>
            <w:r>
              <w:t>I</w:t>
            </w:r>
          </w:p>
        </w:tc>
        <w:tc>
          <w:tcPr>
            <w:tcW w:type="dxa" w:w="864"/>
          </w:tcPr>
          <w:p>
            <w:r>
              <w:t>C</w:t>
            </w:r>
          </w:p>
        </w:tc>
        <w:tc>
          <w:tcPr>
            <w:tcW w:type="dxa" w:w="864"/>
          </w:tcPr>
          <w:p>
            <w:r>
              <w:t>R</w:t>
            </w:r>
          </w:p>
        </w:tc>
        <w:tc>
          <w:tcPr>
            <w:tcW w:type="dxa" w:w="864"/>
          </w:tcPr>
          <w:p>
            <w:r>
              <w:t>R</w:t>
            </w:r>
          </w:p>
        </w:tc>
        <w:tc>
          <w:tcPr>
            <w:tcW w:type="dxa" w:w="864"/>
          </w:tcPr>
          <w:p>
            <w:r>
              <w:t>I</w:t>
            </w:r>
          </w:p>
        </w:tc>
        <w:tc>
          <w:tcPr>
            <w:tcW w:type="dxa" w:w="864"/>
          </w:tcPr>
          <w:p>
            <w:r>
              <w:t>I</w:t>
            </w:r>
          </w:p>
        </w:tc>
        <w:tc>
          <w:tcPr>
            <w:tcW w:type="dxa" w:w="864"/>
          </w:tcPr>
          <w:p>
            <w:r>
              <w:t>I</w:t>
            </w:r>
          </w:p>
        </w:tc>
      </w:tr>
      <w:tr>
        <w:tc>
          <w:tcPr>
            <w:tcW w:type="dxa" w:w="864"/>
          </w:tcPr>
          <w:p>
            <w:r>
              <w:t>Assign custodians</w:t>
            </w:r>
          </w:p>
        </w:tc>
        <w:tc>
          <w:tcPr>
            <w:tcW w:type="dxa" w:w="864"/>
          </w:tcPr>
          <w:p>
            <w:r>
              <w:t>A</w:t>
            </w:r>
          </w:p>
        </w:tc>
        <w:tc>
          <w:tcPr>
            <w:tcW w:type="dxa" w:w="864"/>
          </w:tcPr>
          <w:p>
            <w:r>
              <w:t>C</w:t>
            </w:r>
          </w:p>
        </w:tc>
        <w:tc>
          <w:tcPr>
            <w:tcW w:type="dxa" w:w="864"/>
          </w:tcPr>
          <w:p>
            <w:r>
              <w:t>I</w:t>
            </w:r>
          </w:p>
        </w:tc>
        <w:tc>
          <w:tcPr>
            <w:tcW w:type="dxa" w:w="864"/>
          </w:tcPr>
          <w:p>
            <w:r>
              <w:t>C</w:t>
            </w:r>
          </w:p>
        </w:tc>
        <w:tc>
          <w:tcPr>
            <w:tcW w:type="dxa" w:w="864"/>
          </w:tcPr>
          <w:p>
            <w:r>
              <w:t>R</w:t>
            </w:r>
          </w:p>
        </w:tc>
        <w:tc>
          <w:tcPr>
            <w:tcW w:type="dxa" w:w="864"/>
          </w:tcPr>
          <w:p>
            <w:r>
              <w:t>I</w:t>
            </w:r>
          </w:p>
        </w:tc>
        <w:tc>
          <w:tcPr>
            <w:tcW w:type="dxa" w:w="864"/>
          </w:tcPr>
          <w:p>
            <w:r>
              <w:t>I</w:t>
            </w:r>
          </w:p>
        </w:tc>
        <w:tc>
          <w:tcPr>
            <w:tcW w:type="dxa" w:w="864"/>
          </w:tcPr>
          <w:p>
            <w:r>
              <w:t>I</w:t>
            </w:r>
          </w:p>
        </w:tc>
        <w:tc>
          <w:tcPr>
            <w:tcW w:type="dxa" w:w="864"/>
          </w:tcPr>
          <w:p>
            <w:r>
              <w:t>I</w:t>
            </w:r>
          </w:p>
        </w:tc>
      </w:tr>
      <w:tr>
        <w:tc>
          <w:tcPr>
            <w:tcW w:type="dxa" w:w="864"/>
          </w:tcPr>
          <w:p>
            <w:r>
              <w:t>Distribute or import keys</w:t>
            </w:r>
          </w:p>
        </w:tc>
        <w:tc>
          <w:tcPr>
            <w:tcW w:type="dxa" w:w="864"/>
          </w:tcPr>
          <w:p>
            <w:r>
              <w:t>A</w:t>
            </w:r>
          </w:p>
        </w:tc>
        <w:tc>
          <w:tcPr>
            <w:tcW w:type="dxa" w:w="864"/>
          </w:tcPr>
          <w:p>
            <w:r>
              <w:t>C</w:t>
            </w:r>
          </w:p>
        </w:tc>
        <w:tc>
          <w:tcPr>
            <w:tcW w:type="dxa" w:w="864"/>
          </w:tcPr>
          <w:p>
            <w:r>
              <w:t>I</w:t>
            </w:r>
          </w:p>
        </w:tc>
        <w:tc>
          <w:tcPr>
            <w:tcW w:type="dxa" w:w="864"/>
          </w:tcPr>
          <w:p>
            <w:r>
              <w:t>C</w:t>
            </w:r>
          </w:p>
        </w:tc>
        <w:tc>
          <w:tcPr>
            <w:tcW w:type="dxa" w:w="864"/>
          </w:tcPr>
          <w:p>
            <w:r>
              <w:t>R</w:t>
            </w:r>
          </w:p>
        </w:tc>
        <w:tc>
          <w:tcPr>
            <w:tcW w:type="dxa" w:w="864"/>
          </w:tcPr>
          <w:p>
            <w:r>
              <w:t>R</w:t>
            </w:r>
          </w:p>
        </w:tc>
        <w:tc>
          <w:tcPr>
            <w:tcW w:type="dxa" w:w="864"/>
          </w:tcPr>
          <w:p>
            <w:r>
              <w:t>I</w:t>
            </w:r>
          </w:p>
        </w:tc>
        <w:tc>
          <w:tcPr>
            <w:tcW w:type="dxa" w:w="864"/>
          </w:tcPr>
          <w:p>
            <w:r>
              <w:t>C</w:t>
            </w:r>
          </w:p>
        </w:tc>
        <w:tc>
          <w:tcPr>
            <w:tcW w:type="dxa" w:w="864"/>
          </w:tcPr>
          <w:p>
            <w:r>
              <w:t>C</w:t>
            </w:r>
          </w:p>
        </w:tc>
      </w:tr>
      <w:tr>
        <w:tc>
          <w:tcPr>
            <w:tcW w:type="dxa" w:w="864"/>
          </w:tcPr>
          <w:p>
            <w:r>
              <w:t>Store and protect keys</w:t>
            </w:r>
          </w:p>
        </w:tc>
        <w:tc>
          <w:tcPr>
            <w:tcW w:type="dxa" w:w="864"/>
          </w:tcPr>
          <w:p>
            <w:r>
              <w:t>A</w:t>
            </w:r>
          </w:p>
        </w:tc>
        <w:tc>
          <w:tcPr>
            <w:tcW w:type="dxa" w:w="864"/>
          </w:tcPr>
          <w:p>
            <w:r>
              <w:t>C</w:t>
            </w:r>
          </w:p>
        </w:tc>
        <w:tc>
          <w:tcPr>
            <w:tcW w:type="dxa" w:w="864"/>
          </w:tcPr>
          <w:p>
            <w:r>
              <w:t>I</w:t>
            </w:r>
          </w:p>
        </w:tc>
        <w:tc>
          <w:tcPr>
            <w:tcW w:type="dxa" w:w="864"/>
          </w:tcPr>
          <w:p>
            <w:r>
              <w:t>C</w:t>
            </w:r>
          </w:p>
        </w:tc>
        <w:tc>
          <w:tcPr>
            <w:tcW w:type="dxa" w:w="864"/>
          </w:tcPr>
          <w:p>
            <w:r>
              <w:t>R</w:t>
            </w:r>
          </w:p>
        </w:tc>
        <w:tc>
          <w:tcPr>
            <w:tcW w:type="dxa" w:w="864"/>
          </w:tcPr>
          <w:p>
            <w:r>
              <w:t>R</w:t>
            </w:r>
          </w:p>
        </w:tc>
        <w:tc>
          <w:tcPr>
            <w:tcW w:type="dxa" w:w="864"/>
          </w:tcPr>
          <w:p>
            <w:r>
              <w:t>C</w:t>
            </w:r>
          </w:p>
        </w:tc>
        <w:tc>
          <w:tcPr>
            <w:tcW w:type="dxa" w:w="864"/>
          </w:tcPr>
          <w:p>
            <w:r>
              <w:t>I</w:t>
            </w:r>
          </w:p>
        </w:tc>
        <w:tc>
          <w:tcPr>
            <w:tcW w:type="dxa" w:w="864"/>
          </w:tcPr>
          <w:p>
            <w:r>
              <w:t>I</w:t>
            </w:r>
          </w:p>
        </w:tc>
      </w:tr>
      <w:tr>
        <w:tc>
          <w:tcPr>
            <w:tcW w:type="dxa" w:w="864"/>
          </w:tcPr>
          <w:p>
            <w:r>
              <w:t>Monitor key management events</w:t>
            </w:r>
          </w:p>
        </w:tc>
        <w:tc>
          <w:tcPr>
            <w:tcW w:type="dxa" w:w="864"/>
          </w:tcPr>
          <w:p>
            <w:r>
              <w:t>A</w:t>
            </w:r>
          </w:p>
        </w:tc>
        <w:tc>
          <w:tcPr>
            <w:tcW w:type="dxa" w:w="864"/>
          </w:tcPr>
          <w:p>
            <w:r>
              <w:t>I</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R</w:t>
            </w:r>
          </w:p>
        </w:tc>
        <w:tc>
          <w:tcPr>
            <w:tcW w:type="dxa" w:w="864"/>
          </w:tcPr>
          <w:p>
            <w:r>
              <w:t>I</w:t>
            </w:r>
          </w:p>
        </w:tc>
        <w:tc>
          <w:tcPr>
            <w:tcW w:type="dxa" w:w="864"/>
          </w:tcPr>
          <w:p>
            <w:r>
              <w:t>I</w:t>
            </w:r>
          </w:p>
        </w:tc>
      </w:tr>
      <w:tr>
        <w:tc>
          <w:tcPr>
            <w:tcW w:type="dxa" w:w="864"/>
          </w:tcPr>
          <w:p>
            <w:r>
              <w:t>Rotate or replace keys</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R</w:t>
            </w:r>
          </w:p>
        </w:tc>
        <w:tc>
          <w:tcPr>
            <w:tcW w:type="dxa" w:w="864"/>
          </w:tcPr>
          <w:p>
            <w:r>
              <w:t>R</w:t>
            </w:r>
          </w:p>
        </w:tc>
        <w:tc>
          <w:tcPr>
            <w:tcW w:type="dxa" w:w="864"/>
          </w:tcPr>
          <w:p>
            <w:r>
              <w:t>C</w:t>
            </w:r>
          </w:p>
        </w:tc>
        <w:tc>
          <w:tcPr>
            <w:tcW w:type="dxa" w:w="864"/>
          </w:tcPr>
          <w:p>
            <w:r>
              <w:t>C</w:t>
            </w:r>
          </w:p>
        </w:tc>
        <w:tc>
          <w:tcPr>
            <w:tcW w:type="dxa" w:w="864"/>
          </w:tcPr>
          <w:p>
            <w:r>
              <w:t>C</w:t>
            </w:r>
          </w:p>
        </w:tc>
      </w:tr>
      <w:tr>
        <w:tc>
          <w:tcPr>
            <w:tcW w:type="dxa" w:w="864"/>
          </w:tcPr>
          <w:p>
            <w:r>
              <w:t>Retire or archive keys</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R</w:t>
            </w:r>
          </w:p>
        </w:tc>
        <w:tc>
          <w:tcPr>
            <w:tcW w:type="dxa" w:w="864"/>
          </w:tcPr>
          <w:p>
            <w:r>
              <w:t>R</w:t>
            </w:r>
          </w:p>
        </w:tc>
        <w:tc>
          <w:tcPr>
            <w:tcW w:type="dxa" w:w="864"/>
          </w:tcPr>
          <w:p>
            <w:r>
              <w:t>I</w:t>
            </w:r>
          </w:p>
        </w:tc>
        <w:tc>
          <w:tcPr>
            <w:tcW w:type="dxa" w:w="864"/>
          </w:tcPr>
          <w:p>
            <w:r>
              <w:t>C</w:t>
            </w:r>
          </w:p>
        </w:tc>
        <w:tc>
          <w:tcPr>
            <w:tcW w:type="dxa" w:w="864"/>
          </w:tcPr>
          <w:p>
            <w:r>
              <w:t>C</w:t>
            </w:r>
          </w:p>
        </w:tc>
      </w:tr>
      <w:tr>
        <w:tc>
          <w:tcPr>
            <w:tcW w:type="dxa" w:w="864"/>
          </w:tcPr>
          <w:p>
            <w:r>
              <w:t>Destroy keys</w:t>
            </w:r>
          </w:p>
        </w:tc>
        <w:tc>
          <w:tcPr>
            <w:tcW w:type="dxa" w:w="864"/>
          </w:tcPr>
          <w:p>
            <w:r>
              <w:t>A</w:t>
            </w:r>
          </w:p>
        </w:tc>
        <w:tc>
          <w:tcPr>
            <w:tcW w:type="dxa" w:w="864"/>
          </w:tcPr>
          <w:p>
            <w:r>
              <w:t>R</w:t>
            </w:r>
          </w:p>
        </w:tc>
        <w:tc>
          <w:tcPr>
            <w:tcW w:type="dxa" w:w="864"/>
          </w:tcPr>
          <w:p>
            <w:r>
              <w:t>C</w:t>
            </w:r>
          </w:p>
        </w:tc>
        <w:tc>
          <w:tcPr>
            <w:tcW w:type="dxa" w:w="864"/>
          </w:tcPr>
          <w:p>
            <w:r>
              <w:t>I</w:t>
            </w:r>
          </w:p>
        </w:tc>
        <w:tc>
          <w:tcPr>
            <w:tcW w:type="dxa" w:w="864"/>
          </w:tcPr>
          <w:p>
            <w:r>
              <w:t>R</w:t>
            </w:r>
          </w:p>
        </w:tc>
        <w:tc>
          <w:tcPr>
            <w:tcW w:type="dxa" w:w="864"/>
          </w:tcPr>
          <w:p>
            <w:r>
              <w:t>R</w:t>
            </w:r>
          </w:p>
        </w:tc>
        <w:tc>
          <w:tcPr>
            <w:tcW w:type="dxa" w:w="864"/>
          </w:tcPr>
          <w:p>
            <w:r>
              <w:t>I</w:t>
            </w:r>
          </w:p>
        </w:tc>
        <w:tc>
          <w:tcPr>
            <w:tcW w:type="dxa" w:w="864"/>
          </w:tcPr>
          <w:p>
            <w:r>
              <w:t>C</w:t>
            </w:r>
          </w:p>
        </w:tc>
        <w:tc>
          <w:tcPr>
            <w:tcW w:type="dxa" w:w="864"/>
          </w:tcPr>
          <w:p>
            <w:r>
              <w:t>I</w:t>
            </w:r>
          </w:p>
        </w:tc>
      </w:tr>
      <w:tr>
        <w:tc>
          <w:tcPr>
            <w:tcW w:type="dxa" w:w="864"/>
          </w:tcPr>
          <w:p>
            <w:r>
              <w:t>Respond to suspected compromise</w:t>
            </w:r>
          </w:p>
        </w:tc>
        <w:tc>
          <w:tcPr>
            <w:tcW w:type="dxa" w:w="864"/>
          </w:tcPr>
          <w:p>
            <w:r>
              <w:t>A</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I</w:t>
            </w:r>
          </w:p>
        </w:tc>
        <w:tc>
          <w:tcPr>
            <w:tcW w:type="dxa" w:w="864"/>
          </w:tcPr>
          <w:p>
            <w:r>
              <w:t>C</w:t>
            </w:r>
          </w:p>
        </w:tc>
      </w:tr>
      <w:tr>
        <w:tc>
          <w:tcPr>
            <w:tcW w:type="dxa" w:w="864"/>
          </w:tcPr>
          <w:p>
            <w:r>
              <w:t>Review key inventory and access</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C</w:t>
            </w:r>
          </w:p>
        </w:tc>
      </w:tr>
      <w:tr>
        <w:tc>
          <w:tcPr>
            <w:tcW w:type="dxa" w:w="864"/>
          </w:tcPr>
          <w:p>
            <w:r>
              <w:t>Manage third-party key evidence</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R/A</w:t>
            </w:r>
          </w:p>
        </w:tc>
      </w:tr>
    </w:tbl>
    <w:p>
      <w:r>
        <w:t>R = Responsible, A = Accountable, C = Consulted, I = Informed.</w:t>
      </w:r>
    </w:p>
    <w:p>
      <w:pPr>
        <w:pStyle w:val="Heading2"/>
      </w:pPr>
      <w:r>
        <w:t>Records &amp; Outputs</w:t>
      </w:r>
    </w:p>
    <w:p>
      <w:r>
        <w:t>The following records must be created and retained as evidence of cryptographic key management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or Output</w:t>
            </w:r>
          </w:p>
        </w:tc>
        <w:tc>
          <w:tcPr>
            <w:tcW w:type="dxa" w:w="2160"/>
          </w:tcPr>
          <w:p>
            <w:r>
              <w:t>Description</w:t>
            </w:r>
          </w:p>
        </w:tc>
        <w:tc>
          <w:tcPr>
            <w:tcW w:type="dxa" w:w="2160"/>
          </w:tcPr>
          <w:p>
            <w:r>
              <w:t>Minimum Retention</w:t>
            </w:r>
          </w:p>
        </w:tc>
        <w:tc>
          <w:tcPr>
            <w:tcW w:type="dxa" w:w="2160"/>
          </w:tcPr>
          <w:p>
            <w:r>
              <w:t>Owner</w:t>
            </w:r>
          </w:p>
        </w:tc>
      </w:tr>
      <w:tr>
        <w:tc>
          <w:tcPr>
            <w:tcW w:type="dxa" w:w="2160"/>
          </w:tcPr>
          <w:p>
            <w:r>
              <w:t>Key Management Request</w:t>
            </w:r>
          </w:p>
        </w:tc>
        <w:tc>
          <w:tcPr>
            <w:tcW w:type="dxa" w:w="2160"/>
          </w:tcPr>
          <w:p>
            <w:r>
              <w:t>Approved request for key creation, rotation, export, retirement, destruction, or recovery.</w:t>
            </w:r>
          </w:p>
        </w:tc>
        <w:tc>
          <w:tcPr>
            <w:tcW w:type="dxa" w:w="2160"/>
          </w:tcPr>
          <w:p>
            <w:r>
              <w:t>[Retention Period]</w:t>
            </w:r>
          </w:p>
        </w:tc>
        <w:tc>
          <w:tcPr>
            <w:tcW w:type="dxa" w:w="2160"/>
          </w:tcPr>
          <w:p>
            <w:r>
              <w:t>System Owner</w:t>
            </w:r>
          </w:p>
        </w:tc>
      </w:tr>
      <w:tr>
        <w:tc>
          <w:tcPr>
            <w:tcW w:type="dxa" w:w="2160"/>
          </w:tcPr>
          <w:p>
            <w:r>
              <w:t>Key Register</w:t>
            </w:r>
          </w:p>
        </w:tc>
        <w:tc>
          <w:tcPr>
            <w:tcW w:type="dxa" w:w="2160"/>
          </w:tcPr>
          <w:p>
            <w:r>
              <w:t>Inventory of keys, metadata, ownership, status, lifecycle dates, and evidence references.</w:t>
            </w:r>
          </w:p>
        </w:tc>
        <w:tc>
          <w:tcPr>
            <w:tcW w:type="dxa" w:w="2160"/>
          </w:tcPr>
          <w:p>
            <w:r>
              <w:t>Life of key plus [Retention Period]</w:t>
            </w:r>
          </w:p>
        </w:tc>
        <w:tc>
          <w:tcPr>
            <w:tcW w:type="dxa" w:w="2160"/>
          </w:tcPr>
          <w:p>
            <w:r>
              <w:t>Information Security Manager</w:t>
            </w:r>
          </w:p>
        </w:tc>
      </w:tr>
      <w:tr>
        <w:tc>
          <w:tcPr>
            <w:tcW w:type="dxa" w:w="2160"/>
          </w:tcPr>
          <w:p>
            <w:r>
              <w:t>Change Record</w:t>
            </w:r>
          </w:p>
        </w:tc>
        <w:tc>
          <w:tcPr>
            <w:tcW w:type="dxa" w:w="2160"/>
          </w:tcPr>
          <w:p>
            <w:r>
              <w:t>Approved production change, implementation evidence, validation, rollback notes, and closure approval.</w:t>
            </w:r>
          </w:p>
        </w:tc>
        <w:tc>
          <w:tcPr>
            <w:tcW w:type="dxa" w:w="2160"/>
          </w:tcPr>
          <w:p>
            <w:r>
              <w:t>[Retention Period]</w:t>
            </w:r>
          </w:p>
        </w:tc>
        <w:tc>
          <w:tcPr>
            <w:tcW w:type="dxa" w:w="2160"/>
          </w:tcPr>
          <w:p>
            <w:r>
              <w:t>Change Manager</w:t>
            </w:r>
          </w:p>
        </w:tc>
      </w:tr>
      <w:tr>
        <w:tc>
          <w:tcPr>
            <w:tcW w:type="dxa" w:w="2160"/>
          </w:tcPr>
          <w:p>
            <w:r>
              <w:t>Key Ceremony Record</w:t>
            </w:r>
          </w:p>
        </w:tc>
        <w:tc>
          <w:tcPr>
            <w:tcW w:type="dxa" w:w="2160"/>
          </w:tcPr>
          <w:p>
            <w:r>
              <w:t>Attendance, script, actions performed, custodians, evidence, deviations, and sign-off for manual or sensitive key activities.</w:t>
            </w:r>
          </w:p>
        </w:tc>
        <w:tc>
          <w:tcPr>
            <w:tcW w:type="dxa" w:w="2160"/>
          </w:tcPr>
          <w:p>
            <w:r>
              <w:t>Life of key plus [Retention Period]</w:t>
            </w:r>
          </w:p>
        </w:tc>
        <w:tc>
          <w:tcPr>
            <w:tcW w:type="dxa" w:w="2160"/>
          </w:tcPr>
          <w:p>
            <w:r>
              <w:t>Cryptographic Custodian</w:t>
            </w:r>
          </w:p>
        </w:tc>
      </w:tr>
      <w:tr>
        <w:tc>
          <w:tcPr>
            <w:tcW w:type="dxa" w:w="2160"/>
          </w:tcPr>
          <w:p>
            <w:r>
              <w:t>Custodian Acknowledgement</w:t>
            </w:r>
          </w:p>
        </w:tc>
        <w:tc>
          <w:tcPr>
            <w:tcW w:type="dxa" w:w="2160"/>
          </w:tcPr>
          <w:p>
            <w:r>
              <w:t>Confirmation that custodians accept responsibilities for assigned key components or access.</w:t>
            </w:r>
          </w:p>
        </w:tc>
        <w:tc>
          <w:tcPr>
            <w:tcW w:type="dxa" w:w="2160"/>
          </w:tcPr>
          <w:p>
            <w:r>
              <w:t>Duration of custody plus [Retention Period]</w:t>
            </w:r>
          </w:p>
        </w:tc>
        <w:tc>
          <w:tcPr>
            <w:tcW w:type="dxa" w:w="2160"/>
          </w:tcPr>
          <w:p>
            <w:r>
              <w:t>Information Security Manager</w:t>
            </w:r>
          </w:p>
        </w:tc>
      </w:tr>
      <w:tr>
        <w:tc>
          <w:tcPr>
            <w:tcW w:type="dxa" w:w="2160"/>
          </w:tcPr>
          <w:p>
            <w:r>
              <w:t>Access Review Evidence</w:t>
            </w:r>
          </w:p>
        </w:tc>
        <w:tc>
          <w:tcPr>
            <w:tcW w:type="dxa" w:w="2160"/>
          </w:tcPr>
          <w:p>
            <w:r>
              <w:t>Periodic review of key management access, administrator roles, service accounts, and custodian assignments.</w:t>
            </w:r>
          </w:p>
        </w:tc>
        <w:tc>
          <w:tcPr>
            <w:tcW w:type="dxa" w:w="2160"/>
          </w:tcPr>
          <w:p>
            <w:r>
              <w:t>[Retention Period]</w:t>
            </w:r>
          </w:p>
        </w:tc>
        <w:tc>
          <w:tcPr>
            <w:tcW w:type="dxa" w:w="2160"/>
          </w:tcPr>
          <w:p>
            <w:r>
              <w:t>Information Security Manager</w:t>
            </w:r>
          </w:p>
        </w:tc>
      </w:tr>
      <w:tr>
        <w:tc>
          <w:tcPr>
            <w:tcW w:type="dxa" w:w="2160"/>
          </w:tcPr>
          <w:p>
            <w:r>
              <w:t>Rotation Evidence</w:t>
            </w:r>
          </w:p>
        </w:tc>
        <w:tc>
          <w:tcPr>
            <w:tcW w:type="dxa" w:w="2160"/>
          </w:tcPr>
          <w:p>
            <w:r>
              <w:t>Records showing key replacement, validation, prior key status, and updated register entries.</w:t>
            </w:r>
          </w:p>
        </w:tc>
        <w:tc>
          <w:tcPr>
            <w:tcW w:type="dxa" w:w="2160"/>
          </w:tcPr>
          <w:p>
            <w:r>
              <w:t>Life of key plus [Retention Period]</w:t>
            </w:r>
          </w:p>
        </w:tc>
        <w:tc>
          <w:tcPr>
            <w:tcW w:type="dxa" w:w="2160"/>
          </w:tcPr>
          <w:p>
            <w:r>
              <w:t>System Owner</w:t>
            </w:r>
          </w:p>
        </w:tc>
      </w:tr>
      <w:tr>
        <w:tc>
          <w:tcPr>
            <w:tcW w:type="dxa" w:w="2160"/>
          </w:tcPr>
          <w:p>
            <w:r>
              <w:t>Destruction Certificate or Record</w:t>
            </w:r>
          </w:p>
        </w:tc>
        <w:tc>
          <w:tcPr>
            <w:tcW w:type="dxa" w:w="2160"/>
          </w:tcPr>
          <w:p>
            <w:r>
              <w:t>Evidence of approved irreversible key destruction, including method, date, performer, witness, and affected key identifier.</w:t>
            </w:r>
          </w:p>
        </w:tc>
        <w:tc>
          <w:tcPr>
            <w:tcW w:type="dxa" w:w="2160"/>
          </w:tcPr>
          <w:p>
            <w:r>
              <w:t>[Retention Period]</w:t>
            </w:r>
          </w:p>
        </w:tc>
        <w:tc>
          <w:tcPr>
            <w:tcW w:type="dxa" w:w="2160"/>
          </w:tcPr>
          <w:p>
            <w:r>
              <w:t>Information Security Manager</w:t>
            </w:r>
          </w:p>
        </w:tc>
      </w:tr>
      <w:tr>
        <w:tc>
          <w:tcPr>
            <w:tcW w:type="dxa" w:w="2160"/>
          </w:tcPr>
          <w:p>
            <w:r>
              <w:t>Monitoring Logs</w:t>
            </w:r>
          </w:p>
        </w:tc>
        <w:tc>
          <w:tcPr>
            <w:tcW w:type="dxa" w:w="2160"/>
          </w:tcPr>
          <w:p>
            <w:r>
              <w:t>Logs of key management activity, administrative events, alerts, and investigations.</w:t>
            </w:r>
          </w:p>
        </w:tc>
        <w:tc>
          <w:tcPr>
            <w:tcW w:type="dxa" w:w="2160"/>
          </w:tcPr>
          <w:p>
            <w:r>
              <w:t>[Retention Period]</w:t>
            </w:r>
          </w:p>
        </w:tc>
        <w:tc>
          <w:tcPr>
            <w:tcW w:type="dxa" w:w="2160"/>
          </w:tcPr>
          <w:p>
            <w:r>
              <w:t>Security Operations</w:t>
            </w:r>
          </w:p>
        </w:tc>
      </w:tr>
      <w:tr>
        <w:tc>
          <w:tcPr>
            <w:tcW w:type="dxa" w:w="2160"/>
          </w:tcPr>
          <w:p>
            <w:r>
              <w:t>Incident Records</w:t>
            </w:r>
          </w:p>
        </w:tc>
        <w:tc>
          <w:tcPr>
            <w:tcW w:type="dxa" w:w="2160"/>
          </w:tcPr>
          <w:p>
            <w:r>
              <w:t>Investigation and response records for suspected or confirmed key compromise.</w:t>
            </w:r>
          </w:p>
        </w:tc>
        <w:tc>
          <w:tcPr>
            <w:tcW w:type="dxa" w:w="2160"/>
          </w:tcPr>
          <w:p>
            <w:r>
              <w:t>[Retention Period]</w:t>
            </w:r>
          </w:p>
        </w:tc>
        <w:tc>
          <w:tcPr>
            <w:tcW w:type="dxa" w:w="2160"/>
          </w:tcPr>
          <w:p>
            <w:r>
              <w:t>Security Operations</w:t>
            </w:r>
          </w:p>
        </w:tc>
      </w:tr>
      <w:tr>
        <w:tc>
          <w:tcPr>
            <w:tcW w:type="dxa" w:w="2160"/>
          </w:tcPr>
          <w:p>
            <w:r>
              <w:t>Service Provider Evidence</w:t>
            </w:r>
          </w:p>
        </w:tc>
        <w:tc>
          <w:tcPr>
            <w:tcW w:type="dxa" w:w="2160"/>
          </w:tcPr>
          <w:p>
            <w:r>
              <w:t>Contractual responsibilities, attestation, key handling procedure, or operational evidence from third parties.</w:t>
            </w:r>
          </w:p>
        </w:tc>
        <w:tc>
          <w:tcPr>
            <w:tcW w:type="dxa" w:w="2160"/>
          </w:tcPr>
          <w:p>
            <w:r>
              <w:t>[Retention Period]</w:t>
            </w:r>
          </w:p>
        </w:tc>
        <w:tc>
          <w:tcPr>
            <w:tcW w:type="dxa" w:w="2160"/>
          </w:tcPr>
          <w:p>
            <w:r>
              <w:t>Vendor Manager</w:t>
            </w:r>
          </w:p>
        </w:tc>
      </w:tr>
    </w:tbl>
    <w:p>
      <w:pPr>
        <w:pStyle w:val="Heading3"/>
      </w:pPr>
      <w:r>
        <w:t>Key Ceremony Record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Entry</w:t>
            </w:r>
          </w:p>
        </w:tc>
      </w:tr>
      <w:tr>
        <w:tc>
          <w:tcPr>
            <w:tcW w:type="dxa" w:w="4320"/>
          </w:tcPr>
          <w:p>
            <w:r>
              <w:t>Ceremony reference</w:t>
            </w:r>
          </w:p>
        </w:tc>
        <w:tc>
          <w:tcPr>
            <w:tcW w:type="dxa" w:w="4320"/>
          </w:tcPr>
          <w:p>
            <w:r>
              <w:t>[Reference]</w:t>
            </w:r>
          </w:p>
        </w:tc>
      </w:tr>
      <w:tr>
        <w:tc>
          <w:tcPr>
            <w:tcW w:type="dxa" w:w="4320"/>
          </w:tcPr>
          <w:p>
            <w:r>
              <w:t>Date and time</w:t>
            </w:r>
          </w:p>
        </w:tc>
        <w:tc>
          <w:tcPr>
            <w:tcW w:type="dxa" w:w="4320"/>
          </w:tcPr>
          <w:p>
            <w:r>
              <w:t>[Date and Time]</w:t>
            </w:r>
          </w:p>
        </w:tc>
      </w:tr>
      <w:tr>
        <w:tc>
          <w:tcPr>
            <w:tcW w:type="dxa" w:w="4320"/>
          </w:tcPr>
          <w:p>
            <w:r>
              <w:t>Location</w:t>
            </w:r>
          </w:p>
        </w:tc>
        <w:tc>
          <w:tcPr>
            <w:tcW w:type="dxa" w:w="4320"/>
          </w:tcPr>
          <w:p>
            <w:r>
              <w:t>[Location]</w:t>
            </w:r>
          </w:p>
        </w:tc>
      </w:tr>
      <w:tr>
        <w:tc>
          <w:tcPr>
            <w:tcW w:type="dxa" w:w="4320"/>
          </w:tcPr>
          <w:p>
            <w:r>
              <w:t>Purpose</w:t>
            </w:r>
          </w:p>
        </w:tc>
        <w:tc>
          <w:tcPr>
            <w:tcW w:type="dxa" w:w="4320"/>
          </w:tcPr>
          <w:p>
            <w:r>
              <w:t>Key generation / import / export / rotation / destruction / recovery</w:t>
            </w:r>
          </w:p>
        </w:tc>
      </w:tr>
      <w:tr>
        <w:tc>
          <w:tcPr>
            <w:tcW w:type="dxa" w:w="4320"/>
          </w:tcPr>
          <w:p>
            <w:r>
              <w:t>System or application</w:t>
            </w:r>
          </w:p>
        </w:tc>
        <w:tc>
          <w:tcPr>
            <w:tcW w:type="dxa" w:w="4320"/>
          </w:tcPr>
          <w:p>
            <w:r>
              <w:t>[System Name]</w:t>
            </w:r>
          </w:p>
        </w:tc>
      </w:tr>
      <w:tr>
        <w:tc>
          <w:tcPr>
            <w:tcW w:type="dxa" w:w="4320"/>
          </w:tcPr>
          <w:p>
            <w:r>
              <w:t>Environment</w:t>
            </w:r>
          </w:p>
        </w:tc>
        <w:tc>
          <w:tcPr>
            <w:tcW w:type="dxa" w:w="4320"/>
          </w:tcPr>
          <w:p>
            <w:r>
              <w:t>Production / pre-production / disaster recovery / backup</w:t>
            </w:r>
          </w:p>
        </w:tc>
      </w:tr>
      <w:tr>
        <w:tc>
          <w:tcPr>
            <w:tcW w:type="dxa" w:w="4320"/>
          </w:tcPr>
          <w:p>
            <w:r>
              <w:t>Key identifier</w:t>
            </w:r>
          </w:p>
        </w:tc>
        <w:tc>
          <w:tcPr>
            <w:tcW w:type="dxa" w:w="4320"/>
          </w:tcPr>
          <w:p>
            <w:r>
              <w:t>[Key ID]</w:t>
            </w:r>
          </w:p>
        </w:tc>
      </w:tr>
      <w:tr>
        <w:tc>
          <w:tcPr>
            <w:tcW w:type="dxa" w:w="4320"/>
          </w:tcPr>
          <w:p>
            <w:r>
              <w:t>Change reference</w:t>
            </w:r>
          </w:p>
        </w:tc>
        <w:tc>
          <w:tcPr>
            <w:tcW w:type="dxa" w:w="4320"/>
          </w:tcPr>
          <w:p>
            <w:r>
              <w:t>[Change Reference]</w:t>
            </w:r>
          </w:p>
        </w:tc>
      </w:tr>
      <w:tr>
        <w:tc>
          <w:tcPr>
            <w:tcW w:type="dxa" w:w="4320"/>
          </w:tcPr>
          <w:p>
            <w:r>
              <w:t>Chairperson</w:t>
            </w:r>
          </w:p>
        </w:tc>
        <w:tc>
          <w:tcPr>
            <w:tcW w:type="dxa" w:w="4320"/>
          </w:tcPr>
          <w:p>
            <w:r>
              <w:t>[Name / Role]</w:t>
            </w:r>
          </w:p>
        </w:tc>
      </w:tr>
      <w:tr>
        <w:tc>
          <w:tcPr>
            <w:tcW w:type="dxa" w:w="4320"/>
          </w:tcPr>
          <w:p>
            <w:r>
              <w:t>Custodian 1</w:t>
            </w:r>
          </w:p>
        </w:tc>
        <w:tc>
          <w:tcPr>
            <w:tcW w:type="dxa" w:w="4320"/>
          </w:tcPr>
          <w:p>
            <w:r>
              <w:t>[Name / Role]</w:t>
            </w:r>
          </w:p>
        </w:tc>
      </w:tr>
      <w:tr>
        <w:tc>
          <w:tcPr>
            <w:tcW w:type="dxa" w:w="4320"/>
          </w:tcPr>
          <w:p>
            <w:r>
              <w:t>Custodian 2</w:t>
            </w:r>
          </w:p>
        </w:tc>
        <w:tc>
          <w:tcPr>
            <w:tcW w:type="dxa" w:w="4320"/>
          </w:tcPr>
          <w:p>
            <w:r>
              <w:t>[Name / Role]</w:t>
            </w:r>
          </w:p>
        </w:tc>
      </w:tr>
      <w:tr>
        <w:tc>
          <w:tcPr>
            <w:tcW w:type="dxa" w:w="4320"/>
          </w:tcPr>
          <w:p>
            <w:r>
              <w:t>Platform administrator</w:t>
            </w:r>
          </w:p>
        </w:tc>
        <w:tc>
          <w:tcPr>
            <w:tcW w:type="dxa" w:w="4320"/>
          </w:tcPr>
          <w:p>
            <w:r>
              <w:t>[Name / Role]</w:t>
            </w:r>
          </w:p>
        </w:tc>
      </w:tr>
      <w:tr>
        <w:tc>
          <w:tcPr>
            <w:tcW w:type="dxa" w:w="4320"/>
          </w:tcPr>
          <w:p>
            <w:r>
              <w:t>Witness</w:t>
            </w:r>
          </w:p>
        </w:tc>
        <w:tc>
          <w:tcPr>
            <w:tcW w:type="dxa" w:w="4320"/>
          </w:tcPr>
          <w:p>
            <w:r>
              <w:t>[Name / Role]</w:t>
            </w:r>
          </w:p>
        </w:tc>
      </w:tr>
      <w:tr>
        <w:tc>
          <w:tcPr>
            <w:tcW w:type="dxa" w:w="4320"/>
          </w:tcPr>
          <w:p>
            <w:r>
              <w:t>Steps performed</w:t>
            </w:r>
          </w:p>
        </w:tc>
        <w:tc>
          <w:tcPr>
            <w:tcW w:type="dxa" w:w="4320"/>
          </w:tcPr>
          <w:p>
            <w:r>
              <w:t>[Summary]</w:t>
            </w:r>
          </w:p>
        </w:tc>
      </w:tr>
      <w:tr>
        <w:tc>
          <w:tcPr>
            <w:tcW w:type="dxa" w:w="4320"/>
          </w:tcPr>
          <w:p>
            <w:r>
              <w:t>Deviations or issues</w:t>
            </w:r>
          </w:p>
        </w:tc>
        <w:tc>
          <w:tcPr>
            <w:tcW w:type="dxa" w:w="4320"/>
          </w:tcPr>
          <w:p>
            <w:r>
              <w:t>[Details or None]</w:t>
            </w:r>
          </w:p>
        </w:tc>
      </w:tr>
      <w:tr>
        <w:tc>
          <w:tcPr>
            <w:tcW w:type="dxa" w:w="4320"/>
          </w:tcPr>
          <w:p>
            <w:r>
              <w:t>Validation performed</w:t>
            </w:r>
          </w:p>
        </w:tc>
        <w:tc>
          <w:tcPr>
            <w:tcW w:type="dxa" w:w="4320"/>
          </w:tcPr>
          <w:p>
            <w:r>
              <w:t>[Details]</w:t>
            </w:r>
          </w:p>
        </w:tc>
      </w:tr>
      <w:tr>
        <w:tc>
          <w:tcPr>
            <w:tcW w:type="dxa" w:w="4320"/>
          </w:tcPr>
          <w:p>
            <w:r>
              <w:t>Evidence attached</w:t>
            </w:r>
          </w:p>
        </w:tc>
        <w:tc>
          <w:tcPr>
            <w:tcW w:type="dxa" w:w="4320"/>
          </w:tcPr>
          <w:p>
            <w:r>
              <w:t>Screenshots / logs / system export / signed form / other</w:t>
            </w:r>
          </w:p>
        </w:tc>
      </w:tr>
      <w:tr>
        <w:tc>
          <w:tcPr>
            <w:tcW w:type="dxa" w:w="4320"/>
          </w:tcPr>
          <w:p>
            <w:r>
              <w:t>Final key status</w:t>
            </w:r>
          </w:p>
        </w:tc>
        <w:tc>
          <w:tcPr>
            <w:tcW w:type="dxa" w:w="4320"/>
          </w:tcPr>
          <w:p>
            <w:r>
              <w:t>Generated / active / retired / destroyed</w:t>
            </w:r>
          </w:p>
        </w:tc>
      </w:tr>
      <w:tr>
        <w:tc>
          <w:tcPr>
            <w:tcW w:type="dxa" w:w="4320"/>
          </w:tcPr>
          <w:p>
            <w:r>
              <w:t>Sign-off</w:t>
            </w:r>
          </w:p>
        </w:tc>
        <w:tc>
          <w:tcPr>
            <w:tcW w:type="dxa" w:w="4320"/>
          </w:tcPr>
          <w:p>
            <w:r>
              <w:t>[Approver Name and Date]</w:t>
            </w:r>
          </w:p>
        </w:tc>
      </w:tr>
    </w:tbl>
    <w:p>
      <w:pPr>
        <w:pStyle w:val="Heading3"/>
      </w:pPr>
      <w:r>
        <w:t>Key Destruction Record Template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Entry</w:t>
            </w:r>
          </w:p>
        </w:tc>
      </w:tr>
      <w:tr>
        <w:tc>
          <w:tcPr>
            <w:tcW w:type="dxa" w:w="4320"/>
          </w:tcPr>
          <w:p>
            <w:r>
              <w:t>Destruction reference</w:t>
            </w:r>
          </w:p>
        </w:tc>
        <w:tc>
          <w:tcPr>
            <w:tcW w:type="dxa" w:w="4320"/>
          </w:tcPr>
          <w:p>
            <w:r>
              <w:t>[Reference]</w:t>
            </w:r>
          </w:p>
        </w:tc>
      </w:tr>
      <w:tr>
        <w:tc>
          <w:tcPr>
            <w:tcW w:type="dxa" w:w="4320"/>
          </w:tcPr>
          <w:p>
            <w:r>
              <w:t>Key identifier</w:t>
            </w:r>
          </w:p>
        </w:tc>
        <w:tc>
          <w:tcPr>
            <w:tcW w:type="dxa" w:w="4320"/>
          </w:tcPr>
          <w:p>
            <w:r>
              <w:t>[Key ID]</w:t>
            </w:r>
          </w:p>
        </w:tc>
      </w:tr>
      <w:tr>
        <w:tc>
          <w:tcPr>
            <w:tcW w:type="dxa" w:w="4320"/>
          </w:tcPr>
          <w:p>
            <w:r>
              <w:t>Key type</w:t>
            </w:r>
          </w:p>
        </w:tc>
        <w:tc>
          <w:tcPr>
            <w:tcW w:type="dxa" w:w="4320"/>
          </w:tcPr>
          <w:p>
            <w:r>
              <w:t>[Key Type]</w:t>
            </w:r>
          </w:p>
        </w:tc>
      </w:tr>
      <w:tr>
        <w:tc>
          <w:tcPr>
            <w:tcW w:type="dxa" w:w="4320"/>
          </w:tcPr>
          <w:p>
            <w:r>
              <w:t>System or application</w:t>
            </w:r>
          </w:p>
        </w:tc>
        <w:tc>
          <w:tcPr>
            <w:tcW w:type="dxa" w:w="4320"/>
          </w:tcPr>
          <w:p>
            <w:r>
              <w:t>[System Name]</w:t>
            </w:r>
          </w:p>
        </w:tc>
      </w:tr>
      <w:tr>
        <w:tc>
          <w:tcPr>
            <w:tcW w:type="dxa" w:w="4320"/>
          </w:tcPr>
          <w:p>
            <w:r>
              <w:t>Reason for destruction</w:t>
            </w:r>
          </w:p>
        </w:tc>
        <w:tc>
          <w:tcPr>
            <w:tcW w:type="dxa" w:w="4320"/>
          </w:tcPr>
          <w:p>
            <w:r>
              <w:t>[Reason]</w:t>
            </w:r>
          </w:p>
        </w:tc>
      </w:tr>
      <w:tr>
        <w:tc>
          <w:tcPr>
            <w:tcW w:type="dxa" w:w="4320"/>
          </w:tcPr>
          <w:p>
            <w:r>
              <w:t>Approval reference</w:t>
            </w:r>
          </w:p>
        </w:tc>
        <w:tc>
          <w:tcPr>
            <w:tcW w:type="dxa" w:w="4320"/>
          </w:tcPr>
          <w:p>
            <w:r>
              <w:t>[Approval or Change Reference]</w:t>
            </w:r>
          </w:p>
        </w:tc>
      </w:tr>
      <w:tr>
        <w:tc>
          <w:tcPr>
            <w:tcW w:type="dxa" w:w="4320"/>
          </w:tcPr>
          <w:p>
            <w:r>
              <w:t>Destruction method</w:t>
            </w:r>
          </w:p>
        </w:tc>
        <w:tc>
          <w:tcPr>
            <w:tcW w:type="dxa" w:w="4320"/>
          </w:tcPr>
          <w:p>
            <w:r>
              <w:t>Platform deletion / cryptographic erasure / physical destruction / secure wipe / other</w:t>
            </w:r>
          </w:p>
        </w:tc>
      </w:tr>
      <w:tr>
        <w:tc>
          <w:tcPr>
            <w:tcW w:type="dxa" w:w="4320"/>
          </w:tcPr>
          <w:p>
            <w:r>
              <w:t>Destruction date and time</w:t>
            </w:r>
          </w:p>
        </w:tc>
        <w:tc>
          <w:tcPr>
            <w:tcW w:type="dxa" w:w="4320"/>
          </w:tcPr>
          <w:p>
            <w:r>
              <w:t>[Date and Time]</w:t>
            </w:r>
          </w:p>
        </w:tc>
      </w:tr>
      <w:tr>
        <w:tc>
          <w:tcPr>
            <w:tcW w:type="dxa" w:w="4320"/>
          </w:tcPr>
          <w:p>
            <w:r>
              <w:t>Performed by</w:t>
            </w:r>
          </w:p>
        </w:tc>
        <w:tc>
          <w:tcPr>
            <w:tcW w:type="dxa" w:w="4320"/>
          </w:tcPr>
          <w:p>
            <w:r>
              <w:t>[Name / Role]</w:t>
            </w:r>
          </w:p>
        </w:tc>
      </w:tr>
      <w:tr>
        <w:tc>
          <w:tcPr>
            <w:tcW w:type="dxa" w:w="4320"/>
          </w:tcPr>
          <w:p>
            <w:r>
              <w:t>Witnessed by</w:t>
            </w:r>
          </w:p>
        </w:tc>
        <w:tc>
          <w:tcPr>
            <w:tcW w:type="dxa" w:w="4320"/>
          </w:tcPr>
          <w:p>
            <w:r>
              <w:t>[Name / Role]</w:t>
            </w:r>
          </w:p>
        </w:tc>
      </w:tr>
      <w:tr>
        <w:tc>
          <w:tcPr>
            <w:tcW w:type="dxa" w:w="4320"/>
          </w:tcPr>
          <w:p>
            <w:r>
              <w:t>Confirmation of no remaining business need</w:t>
            </w:r>
          </w:p>
        </w:tc>
        <w:tc>
          <w:tcPr>
            <w:tcW w:type="dxa" w:w="4320"/>
          </w:tcPr>
          <w:p>
            <w:r>
              <w:t>Yes / No</w:t>
            </w:r>
          </w:p>
        </w:tc>
      </w:tr>
      <w:tr>
        <w:tc>
          <w:tcPr>
            <w:tcW w:type="dxa" w:w="4320"/>
          </w:tcPr>
          <w:p>
            <w:r>
              <w:t>Evidence attached</w:t>
            </w:r>
          </w:p>
        </w:tc>
        <w:tc>
          <w:tcPr>
            <w:tcW w:type="dxa" w:w="4320"/>
          </w:tcPr>
          <w:p>
            <w:r>
              <w:t>[Evidence Location]</w:t>
            </w:r>
          </w:p>
        </w:tc>
      </w:tr>
      <w:tr>
        <w:tc>
          <w:tcPr>
            <w:tcW w:type="dxa" w:w="4320"/>
          </w:tcPr>
          <w:p>
            <w:r>
              <w:t>Register updated</w:t>
            </w:r>
          </w:p>
        </w:tc>
        <w:tc>
          <w:tcPr>
            <w:tcW w:type="dxa" w:w="4320"/>
          </w:tcPr>
          <w:p>
            <w:r>
              <w:t>Yes / No</w:t>
            </w:r>
          </w:p>
        </w:tc>
      </w:tr>
      <w:tr>
        <w:tc>
          <w:tcPr>
            <w:tcW w:type="dxa" w:w="4320"/>
          </w:tcPr>
          <w:p>
            <w:r>
              <w:t>Final approval</w:t>
            </w:r>
          </w:p>
        </w:tc>
        <w:tc>
          <w:tcPr>
            <w:tcW w:type="dxa" w:w="4320"/>
          </w:tcPr>
          <w:p>
            <w:r>
              <w:t>[Name and Date]</w:t>
            </w:r>
          </w:p>
        </w:tc>
      </w:tr>
    </w:tbl>
    <w:p>
      <w:pPr>
        <w:pStyle w:val="Heading2"/>
      </w:pPr>
      <w:r>
        <w:t>Exceptions &amp; Escalation</w:t>
      </w:r>
    </w:p>
    <w:p>
      <w:r>
        <w:t>Exceptions to this procedure must be rare, risk assessed, time bound, and formally approved before implementation unless immediate emergency action is required to protect payment data.</w:t>
      </w:r>
    </w:p>
    <w:p>
      <w:pPr>
        <w:pStyle w:val="Heading3"/>
      </w:pPr>
      <w:r>
        <w:t>Exception Requirements</w:t>
      </w:r>
    </w:p>
    <w:p>
      <w:r>
        <w:t>An exception request must include:</w:t>
      </w:r>
    </w:p>
    <w:p>
      <w:pPr>
        <w:pStyle w:val="ListBullet"/>
      </w:pPr>
      <w:r>
        <w:t>Description of the exception.</w:t>
      </w:r>
    </w:p>
    <w:p>
      <w:pPr>
        <w:pStyle w:val="ListBullet"/>
      </w:pPr>
      <w:r>
        <w:t>Business justification.</w:t>
      </w:r>
    </w:p>
    <w:p>
      <w:pPr>
        <w:pStyle w:val="ListBullet"/>
      </w:pPr>
      <w:r>
        <w:t>Systems, data, keys, and environments affected.</w:t>
      </w:r>
    </w:p>
    <w:p>
      <w:pPr>
        <w:pStyle w:val="ListBullet"/>
      </w:pPr>
      <w:r>
        <w:t>Risk assessment.</w:t>
      </w:r>
    </w:p>
    <w:p>
      <w:pPr>
        <w:pStyle w:val="ListBullet"/>
      </w:pPr>
      <w:r>
        <w:t>Compensating controls.</w:t>
      </w:r>
    </w:p>
    <w:p>
      <w:pPr>
        <w:pStyle w:val="ListBullet"/>
      </w:pPr>
      <w:r>
        <w:t>Proposed start and end date.</w:t>
      </w:r>
    </w:p>
    <w:p>
      <w:pPr>
        <w:pStyle w:val="ListBullet"/>
      </w:pPr>
      <w:r>
        <w:t>Remediation plan.</w:t>
      </w:r>
    </w:p>
    <w:p>
      <w:pPr>
        <w:pStyle w:val="ListBullet"/>
      </w:pPr>
      <w:r>
        <w:t>Responsible owner.</w:t>
      </w:r>
    </w:p>
    <w:p>
      <w:pPr>
        <w:pStyle w:val="ListBullet"/>
      </w:pPr>
      <w:r>
        <w:t>Approval from the Information Security Manager.</w:t>
      </w:r>
    </w:p>
    <w:p>
      <w:pPr>
        <w:pStyle w:val="ListBullet"/>
      </w:pPr>
      <w:r>
        <w:t>Additional senior approval where the exception affects production cardholder data or master/key-encrypting keys.</w:t>
      </w:r>
    </w:p>
    <w:p>
      <w:r>
        <w:t>Exceptions must not permit:</w:t>
      </w:r>
    </w:p>
    <w:p>
      <w:pPr>
        <w:pStyle w:val="ListBullet"/>
      </w:pPr>
      <w:r>
        <w:t>Storage of clear-text key material in unsecured locations.</w:t>
      </w:r>
    </w:p>
    <w:p>
      <w:pPr>
        <w:pStyle w:val="ListBullet"/>
      </w:pPr>
      <w:r>
        <w:t>Use of weak or prohibited cryptographic methods.</w:t>
      </w:r>
    </w:p>
    <w:p>
      <w:pPr>
        <w:pStyle w:val="ListBullet"/>
      </w:pPr>
      <w:r>
        <w:t>Unauthorised sharing of keys.</w:t>
      </w:r>
    </w:p>
    <w:p>
      <w:pPr>
        <w:pStyle w:val="ListBullet"/>
      </w:pPr>
      <w:r>
        <w:t>Lack of audit logging for key management activities.</w:t>
      </w:r>
    </w:p>
    <w:p>
      <w:pPr>
        <w:pStyle w:val="ListBullet"/>
      </w:pPr>
      <w:r>
        <w:t>Continued use of a known compromised key.</w:t>
      </w:r>
    </w:p>
    <w:p>
      <w:pPr>
        <w:pStyle w:val="ListBullet"/>
      </w:pPr>
      <w:r>
        <w:t>Use of production keys in non-production environments.</w:t>
      </w:r>
    </w:p>
    <w:p>
      <w:pPr>
        <w:pStyle w:val="Heading3"/>
      </w:pPr>
      <w:r>
        <w:t>Escalation Path</w:t>
      </w:r>
    </w:p>
    <w:tbl>
      <w:tblPr>
        <w:tblStyle w:val="TableGrid"/>
        <w:tblW w:type="auto" w:w="0"/>
        <w:tblLook w:firstColumn="1" w:firstRow="1" w:lastColumn="0" w:lastRow="0" w:noHBand="0" w:noVBand="1" w:val="04A0"/>
      </w:tblPr>
      <w:tblGrid>
        <w:gridCol w:w="4320"/>
        <w:gridCol w:w="4320"/>
      </w:tblGrid>
      <w:tr>
        <w:tc>
          <w:tcPr>
            <w:tcW w:type="dxa" w:w="4320"/>
          </w:tcPr>
          <w:p>
            <w:r>
              <w:t>Situation</w:t>
            </w:r>
          </w:p>
        </w:tc>
        <w:tc>
          <w:tcPr>
            <w:tcW w:type="dxa" w:w="4320"/>
          </w:tcPr>
          <w:p>
            <w:r>
              <w:t>Escalation Requirement</w:t>
            </w:r>
          </w:p>
        </w:tc>
      </w:tr>
      <w:tr>
        <w:tc>
          <w:tcPr>
            <w:tcW w:type="dxa" w:w="4320"/>
          </w:tcPr>
          <w:p>
            <w:r>
              <w:t>Suspected or confirmed key compromise</w:t>
            </w:r>
          </w:p>
        </w:tc>
        <w:tc>
          <w:tcPr>
            <w:tcW w:type="dxa" w:w="4320"/>
          </w:tcPr>
          <w:p>
            <w:r>
              <w:t>Immediately notify Security Operations and the Information Security Manager; initiate security incident response.</w:t>
            </w:r>
          </w:p>
        </w:tc>
      </w:tr>
      <w:tr>
        <w:tc>
          <w:tcPr>
            <w:tcW w:type="dxa" w:w="4320"/>
          </w:tcPr>
          <w:p>
            <w:r>
              <w:t>Unauthorised key export or attempted export</w:t>
            </w:r>
          </w:p>
        </w:tc>
        <w:tc>
          <w:tcPr>
            <w:tcW w:type="dxa" w:w="4320"/>
          </w:tcPr>
          <w:p>
            <w:r>
              <w:t>Escalate immediately to Security Operations, Information Security Manager, and System Owner.</w:t>
            </w:r>
          </w:p>
        </w:tc>
      </w:tr>
      <w:tr>
        <w:tc>
          <w:tcPr>
            <w:tcW w:type="dxa" w:w="4320"/>
          </w:tcPr>
          <w:p>
            <w:r>
              <w:t>Missing key component, smart card, token, or custody material</w:t>
            </w:r>
          </w:p>
        </w:tc>
        <w:tc>
          <w:tcPr>
            <w:tcW w:type="dxa" w:w="4320"/>
          </w:tcPr>
          <w:p>
            <w:r>
              <w:t>Escalate immediately to Information Security Manager and Cryptographic Custodian lead.</w:t>
            </w:r>
          </w:p>
        </w:tc>
      </w:tr>
      <w:tr>
        <w:tc>
          <w:tcPr>
            <w:tcW w:type="dxa" w:w="4320"/>
          </w:tcPr>
          <w:p>
            <w:r>
              <w:t>Failed key rotation affecting payment processing</w:t>
            </w:r>
          </w:p>
        </w:tc>
        <w:tc>
          <w:tcPr>
            <w:tcW w:type="dxa" w:w="4320"/>
          </w:tcPr>
          <w:p>
            <w:r>
              <w:t>Escalate to Change Manager, System Owner, Information Security Manager, and incident management if service impact occurs.</w:t>
            </w:r>
          </w:p>
        </w:tc>
      </w:tr>
      <w:tr>
        <w:tc>
          <w:tcPr>
            <w:tcW w:type="dxa" w:w="4320"/>
          </w:tcPr>
          <w:p>
            <w:r>
              <w:t>Third-party key management concern</w:t>
            </w:r>
          </w:p>
        </w:tc>
        <w:tc>
          <w:tcPr>
            <w:tcW w:type="dxa" w:w="4320"/>
          </w:tcPr>
          <w:p>
            <w:r>
              <w:t>Escalate to Vendor Manager and Information Security Manager.</w:t>
            </w:r>
          </w:p>
        </w:tc>
      </w:tr>
      <w:tr>
        <w:tc>
          <w:tcPr>
            <w:tcW w:type="dxa" w:w="4320"/>
          </w:tcPr>
          <w:p>
            <w:r>
              <w:t>Disagreement about key destruction or retention</w:t>
            </w:r>
          </w:p>
        </w:tc>
        <w:tc>
          <w:tcPr>
            <w:tcW w:type="dxa" w:w="4320"/>
          </w:tcPr>
          <w:p>
            <w:r>
              <w:t>Escalate to Data Owner, Legal, System Owner, and Information Security Manager.</w:t>
            </w:r>
          </w:p>
        </w:tc>
      </w:tr>
      <w:tr>
        <w:tc>
          <w:tcPr>
            <w:tcW w:type="dxa" w:w="4320"/>
          </w:tcPr>
          <w:p>
            <w:r>
              <w:t>Repeated procedure non-compliance</w:t>
            </w:r>
          </w:p>
        </w:tc>
        <w:tc>
          <w:tcPr>
            <w:tcW w:type="dxa" w:w="4320"/>
          </w:tcPr>
          <w:p>
            <w:r>
              <w:t>Escalate to the Head of Technology, Risk Management, and Internal Audit or Compliance.</w:t>
            </w:r>
          </w:p>
        </w:tc>
      </w:tr>
    </w:tbl>
    <w:p>
      <w:r>
        <w:t>Emergency actions must be documented after the event, including the reason for urgency, actions taken, approvals obtained, evidence retained, and follow-up remediation.</w:t>
      </w:r>
    </w:p>
    <w:p>
      <w:pPr>
        <w:pStyle w:val="Heading2"/>
      </w:pPr>
      <w:r>
        <w:t>Review</w:t>
      </w:r>
    </w:p>
    <w:p>
      <w:r>
        <w:t>This procedure must be reviewed at least annually and whenever there is a significant change to payment systems, cryptographic architecture, key management platforms, applicable payment security requirements, threat landscape, service provider arrangements, or incident lessons learned.</w:t>
      </w:r>
    </w:p>
    <w:p>
      <w:r>
        <w:t>The review must confirm that:</w:t>
      </w:r>
    </w:p>
    <w:p>
      <w:pPr>
        <w:pStyle w:val="ListBullet"/>
      </w:pPr>
      <w:r>
        <w:t>Approved cryptographic methods remain suitable.</w:t>
      </w:r>
    </w:p>
    <w:p>
      <w:pPr>
        <w:pStyle w:val="ListBullet"/>
      </w:pPr>
      <w:r>
        <w:t>Key lifecycle steps remain accurate and practical.</w:t>
      </w:r>
    </w:p>
    <w:p>
      <w:pPr>
        <w:pStyle w:val="ListBullet"/>
      </w:pPr>
      <w:r>
        <w:t>Roles and custodianship responsibilities are current.</w:t>
      </w:r>
    </w:p>
    <w:p>
      <w:pPr>
        <w:pStyle w:val="ListBullet"/>
      </w:pPr>
      <w:r>
        <w:t>Key rotation and retirement expectations remain appropriate.</w:t>
      </w:r>
    </w:p>
    <w:p>
      <w:pPr>
        <w:pStyle w:val="ListBullet"/>
      </w:pPr>
      <w:r>
        <w:t>Records are complete and auditable.</w:t>
      </w:r>
    </w:p>
    <w:p>
      <w:pPr>
        <w:pStyle w:val="ListBullet"/>
      </w:pPr>
      <w:r>
        <w:t>Third-party responsibilities remain documented.</w:t>
      </w:r>
    </w:p>
    <w:p>
      <w:pPr>
        <w:pStyle w:val="ListBullet"/>
      </w:pPr>
      <w:r>
        <w:t>Exceptions have been reviewed and closed where possible.</w:t>
      </w:r>
    </w:p>
    <w:p>
      <w:pPr>
        <w:pStyle w:val="ListBullet"/>
      </w:pPr>
      <w:r>
        <w:t>Lessons from incidents, audits, penetration tests, and control reviews have been incorporated.</w:t>
      </w:r>
    </w:p>
    <w:p>
      <w:r>
        <w:t>The Information Security Manager is responsible for coordinating the review and obtaining approval for material updates. Updates must be version controlled and communicated to affected personnel.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Summary of Changes</w:t>
            </w:r>
          </w:p>
        </w:tc>
        <w:tc>
          <w:tcPr>
            <w:tcW w:type="dxa" w:w="2160"/>
          </w:tcPr>
          <w:p>
            <w:r>
              <w:t>Approved By</w:t>
            </w:r>
          </w:p>
        </w:tc>
      </w:tr>
      <w:tr>
        <w:tc>
          <w:tcPr>
            <w:tcW w:type="dxa" w:w="2160"/>
          </w:tcPr>
          <w:p>
            <w:r>
              <w:t>1.0</w:t>
            </w:r>
          </w:p>
        </w:tc>
        <w:tc>
          <w:tcPr>
            <w:tcW w:type="dxa" w:w="2160"/>
          </w:tcPr>
          <w:p>
            <w:r>
              <w:t>[Effective Date]</w:t>
            </w:r>
          </w:p>
        </w:tc>
        <w:tc>
          <w:tcPr>
            <w:tcW w:type="dxa" w:w="2160"/>
          </w:tcPr>
          <w:p>
            <w:r>
              <w:t>Initial version</w:t>
            </w:r>
          </w:p>
        </w:tc>
        <w:tc>
          <w:tcPr>
            <w:tcW w:type="dxa" w:w="2160"/>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