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 Evidence Repository (continuous)</w:t>
      </w:r>
    </w:p>
    <w:p>
      <w:pPr>
        <w:pStyle w:val="Heading2"/>
      </w:pPr>
      <w:r>
        <w:t>What This Evidences</w:t>
      </w:r>
    </w:p>
    <w:p>
      <w:r>
        <w:t>The BAU Evidence Repository demonstrates that PCI DSS v4.0.1 business-as-usual security activities are operating continuously throughout the year, not only at assessment time. It supports the control intent of maintaining ongoing logs, vulnerability scans, security reviews, monitoring outputs, remediation evidence, and operational records for systems and processes in scope for the cardholder data environment.</w:t>
      </w:r>
    </w:p>
    <w:p>
      <w:r>
        <w:t>This artifact is collected evidence, not an authored document. Do not create or simulate records. Evidence must be exported or captured from the organisation’s live operational systems, tools, dashboards, repositories, and ticketing workflows.</w:t>
      </w:r>
    </w:p>
    <w:p>
      <w:pPr>
        <w:pStyle w:val="Heading2"/>
      </w:pPr>
      <w:r>
        <w:t>Where To Collect It From</w:t>
      </w:r>
    </w:p>
    <w:p>
      <w:r>
        <w:t>Collect evidence from the systems that generate and manage security operations records in your environment, such as:</w:t>
      </w:r>
    </w:p>
    <w:p>
      <w:pPr>
        <w:pStyle w:val="ListBullet"/>
      </w:pPr>
      <w:r>
        <w:t>SIEM or log management platform: [SIEM/log platform name]</w:t>
      </w:r>
    </w:p>
    <w:p>
      <w:pPr>
        <w:pStyle w:val="ListBullet"/>
      </w:pPr>
      <w:r>
        <w:t>Vulnerability scanning tool: [scanner name]</w:t>
      </w:r>
    </w:p>
    <w:p>
      <w:pPr>
        <w:pStyle w:val="ListBullet"/>
      </w:pPr>
      <w:r>
        <w:t>File integrity monitoring or endpoint security platform: [tool name]</w:t>
      </w:r>
    </w:p>
    <w:p>
      <w:pPr>
        <w:pStyle w:val="ListBullet"/>
      </w:pPr>
      <w:r>
        <w:t>IT service management or ticketing system: [ITSM/ticketing tool name]</w:t>
      </w:r>
    </w:p>
    <w:p>
      <w:pPr>
        <w:pStyle w:val="ListBullet"/>
      </w:pPr>
      <w:r>
        <w:t>Change management platform: [change tool name]</w:t>
      </w:r>
    </w:p>
    <w:p>
      <w:pPr>
        <w:pStyle w:val="ListBullet"/>
      </w:pPr>
      <w:r>
        <w:t>Access review or identity governance tool: [IAM/IGA tool name]</w:t>
      </w:r>
    </w:p>
    <w:p>
      <w:pPr>
        <w:pStyle w:val="ListBullet"/>
      </w:pPr>
      <w:r>
        <w:t>Configuration management or asset inventory system: [CMDB/asset system name]</w:t>
      </w:r>
    </w:p>
    <w:p>
      <w:pPr>
        <w:pStyle w:val="ListBullet"/>
      </w:pPr>
      <w:r>
        <w:t>Security awareness or training portal: [training platform name]</w:t>
      </w:r>
    </w:p>
    <w:p>
      <w:pPr>
        <w:pStyle w:val="ListBullet"/>
      </w:pPr>
      <w:r>
        <w:t>Compliance evidence repository or GRC platform: [GRC/evidence repository name]</w:t>
      </w:r>
    </w:p>
    <w:p>
      <w:pPr>
        <w:pStyle w:val="ListBullet"/>
      </w:pPr>
      <w:r>
        <w:t>Cloud security, network security, or firewall management consoles: [tool names]</w:t>
      </w:r>
    </w:p>
    <w:p>
      <w:pPr>
        <w:pStyle w:val="Heading2"/>
      </w:pPr>
      <w:r>
        <w:t>How To Collect</w:t>
      </w:r>
    </w:p>
    <w:p>
      <w:pPr>
        <w:pStyle w:val="ListBullet"/>
      </w:pPr>
      <w:r>
        <w:t>Confirm the current PCI DSS scope, including relevant systems, networks, applications, service providers, and processes.</w:t>
      </w:r>
    </w:p>
    <w:p>
      <w:pPr>
        <w:pStyle w:val="ListBullet"/>
      </w:pPr>
      <w:r>
        <w:t>Identify the evidence categories required for year-round BAU operation, including logs, scan results, review records, incidents, changes, remediation tickets, and access reviews.</w:t>
      </w:r>
    </w:p>
    <w:p>
      <w:pPr>
        <w:pStyle w:val="ListBullet"/>
      </w:pPr>
      <w:r>
        <w:t>In each source system, filter records to the assessment period: [start date] to [end date].</w:t>
      </w:r>
    </w:p>
    <w:p>
      <w:pPr>
        <w:pStyle w:val="ListBullet"/>
      </w:pPr>
      <w:r>
        <w:t>Apply scope filters where available, such as asset tags, network segments, application names, environment labels, system owner, or PCI scope indicator.</w:t>
      </w:r>
    </w:p>
    <w:p>
      <w:pPr>
        <w:pStyle w:val="ListBullet"/>
      </w:pPr>
      <w:r>
        <w:t>Export reports in native or audit-friendly format, such as PDF, CSV, JSON, or system-generated report package.</w:t>
      </w:r>
    </w:p>
    <w:p>
      <w:pPr>
        <w:pStyle w:val="ListBullet"/>
      </w:pPr>
      <w:r>
        <w:t>Capture screenshots only where exports are not available, ensuring the screenshot shows the system name, date/time, filters, and relevant record details.</w:t>
      </w:r>
    </w:p>
    <w:p>
      <w:pPr>
        <w:pStyle w:val="ListBullet"/>
      </w:pPr>
      <w:r>
        <w:t>Save each evidence item using a consistent naming convention, such as [PCI]_[Evidence Type]_[System]_[Period]_[Export Date].</w:t>
      </w:r>
    </w:p>
    <w:p>
      <w:pPr>
        <w:pStyle w:val="ListBullet"/>
      </w:pPr>
      <w:r>
        <w:t>Record the evidence source, collection date, collector, system owner, and any filters used in [evidence index/register].</w:t>
      </w:r>
    </w:p>
    <w:p>
      <w:pPr>
        <w:pStyle w:val="ListBullet"/>
      </w:pPr>
      <w:r>
        <w:t>Store the collected evidence in [GRC platform/evidence repository/secure SharePoint location].</w:t>
      </w:r>
    </w:p>
    <w:p>
      <w:pPr>
        <w:pStyle w:val="ListBullet"/>
      </w:pPr>
      <w:r>
        <w:t>Link evidence items to relevant BAU activities, tickets, reviews, or remediation records.</w:t>
      </w:r>
    </w:p>
    <w:p>
      <w:pPr>
        <w:pStyle w:val="Heading2"/>
      </w:pPr>
      <w:r>
        <w:t>What To Capture</w:t>
      </w:r>
    </w:p>
    <w:p>
      <w:r>
        <w:t>Capture enough detail to prove the activity occurred, was reviewed, and was followed up where needed:</w:t>
      </w:r>
    </w:p>
    <w:p>
      <w:pPr>
        <w:pStyle w:val="ListBullet"/>
      </w:pPr>
      <w:r>
        <w:t>Evidence source system name and report/export timestamp</w:t>
      </w:r>
    </w:p>
    <w:p>
      <w:pPr>
        <w:pStyle w:val="ListBullet"/>
      </w:pPr>
      <w:r>
        <w:t>Assessment period or date range covered</w:t>
      </w:r>
    </w:p>
    <w:p>
      <w:pPr>
        <w:pStyle w:val="ListBullet"/>
      </w:pPr>
      <w:r>
        <w:t>Scope filters used, such as PCI asset tag, segment, application, or environment</w:t>
      </w:r>
    </w:p>
    <w:p>
      <w:pPr>
        <w:pStyle w:val="ListBullet"/>
      </w:pPr>
      <w:r>
        <w:t>Log review records, alert queues, escalations, and closure status</w:t>
      </w:r>
    </w:p>
    <w:p>
      <w:pPr>
        <w:pStyle w:val="ListBullet"/>
      </w:pPr>
      <w:r>
        <w:t>Vulnerability scan schedules, completed scan results, severity ratings, affected assets, and remediation status</w:t>
      </w:r>
    </w:p>
    <w:p>
      <w:pPr>
        <w:pStyle w:val="ListBullet"/>
      </w:pPr>
      <w:r>
        <w:t>Authenticated scan status where applicable</w:t>
      </w:r>
    </w:p>
    <w:p>
      <w:pPr>
        <w:pStyle w:val="ListBullet"/>
      </w:pPr>
      <w:r>
        <w:t>Change tickets showing approval, testing, implementation, and closure</w:t>
      </w:r>
    </w:p>
    <w:p>
      <w:pPr>
        <w:pStyle w:val="ListBullet"/>
      </w:pPr>
      <w:r>
        <w:t>Access review records showing reviewer, population reviewed, decisions, exceptions, and completion date</w:t>
      </w:r>
    </w:p>
    <w:p>
      <w:pPr>
        <w:pStyle w:val="ListBullet"/>
      </w:pPr>
      <w:r>
        <w:t>Incident/security event tickets showing triage, investigation, containment, resolution, and lessons learned</w:t>
      </w:r>
    </w:p>
    <w:p>
      <w:pPr>
        <w:pStyle w:val="ListBullet"/>
      </w:pPr>
      <w:r>
        <w:t>Configuration, asset, or inventory extracts showing in-scope systems</w:t>
      </w:r>
    </w:p>
    <w:p>
      <w:pPr>
        <w:pStyle w:val="ListBullet"/>
      </w:pPr>
      <w:r>
        <w:t>Evidence of recurring review meetings or operational dashboards where used</w:t>
      </w:r>
    </w:p>
    <w:p>
      <w:pPr>
        <w:pStyle w:val="ListBullet"/>
      </w:pPr>
      <w:r>
        <w:t>Exception records, risk acceptances, compensating actions, and target remediation dates</w:t>
      </w:r>
    </w:p>
    <w:p>
      <w:pPr>
        <w:pStyle w:val="Heading2"/>
      </w:pPr>
      <w:r>
        <w:t>Frequency &amp; Owner</w:t>
      </w:r>
    </w:p>
    <w:p>
      <w:pPr>
        <w:pStyle w:val="ListBullet"/>
      </w:pPr>
      <w:r>
        <w:t>Collection frequency: Monthly at minimum, and additionally before each formal assessment milestone.</w:t>
      </w:r>
    </w:p>
    <w:p>
      <w:pPr>
        <w:pStyle w:val="ListBullet"/>
      </w:pPr>
      <w:r>
        <w:t>High-risk evidence, such as critical vulnerability remediation, security alerts, and incident records, should be collected as events occur.</w:t>
      </w:r>
    </w:p>
    <w:p>
      <w:pPr>
        <w:pStyle w:val="ListBullet"/>
      </w:pPr>
      <w:r>
        <w:t>Evidence owner: [PCI Compliance Manager/GRC Lead].</w:t>
      </w:r>
    </w:p>
    <w:p>
      <w:pPr>
        <w:pStyle w:val="ListBullet"/>
      </w:pPr>
      <w:r>
        <w:t>Source system owners: [SOC Manager], [IT Operations Manager], [Network Manager], [Application Owner], [IAM Owner], and [Vulnerability Management Owner].</w:t>
      </w:r>
    </w:p>
    <w:p>
      <w:pPr>
        <w:pStyle w:val="ListBullet"/>
      </w:pPr>
      <w:r>
        <w:t>Collection operator: [assigned evidence coordinator or control owner].</w:t>
      </w:r>
    </w:p>
    <w:p>
      <w:pPr>
        <w:pStyle w:val="Heading2"/>
      </w:pPr>
      <w:r>
        <w:t>Retention &amp; Storage</w:t>
      </w:r>
    </w:p>
    <w:p>
      <w:r>
        <w:t>Store evidence in [approved evidence repository] with access restricted to authorised compliance, security, audit, and control owner personnel. Retain evidence for at least [retention period], or longer where required by contractual, legal, or assessment needs.</w:t>
      </w:r>
    </w:p>
    <w:p>
      <w:r>
        <w:t>Maintain integrity by preserving original exports where possible, avoiding manual alteration, and retaining metadata such as export date, collector, and source system. Use version control or immutable storage where available. Do not store unnecessary cardholder data, sensitive authentication data, secrets, or excessive personal data in the repository.</w:t>
      </w:r>
    </w:p>
    <w:p>
      <w:pPr>
        <w:pStyle w:val="Heading2"/>
      </w:pPr>
      <w:r>
        <w:t>Acceptance Criteria</w:t>
      </w:r>
    </w:p>
    <w:p>
      <w:r>
        <w:t>An auditor will generally accept the BAU Evidence Repository as sufficient when:</w:t>
      </w:r>
    </w:p>
    <w:p>
      <w:pPr>
        <w:pStyle w:val="ListBullet"/>
      </w:pPr>
      <w:r>
        <w:t>Evidence is system-generated or directly exported from authoritative operational tools.</w:t>
      </w:r>
    </w:p>
    <w:p>
      <w:pPr>
        <w:pStyle w:val="ListBullet"/>
      </w:pPr>
      <w:r>
        <w:t>The collection covers the full assessment period, not only a point-in-time sample.</w:t>
      </w:r>
    </w:p>
    <w:p>
      <w:pPr>
        <w:pStyle w:val="ListBullet"/>
      </w:pPr>
      <w:r>
        <w:t>Records are clearly linked to in-scope PCI systems, applications, networks, or processes.</w:t>
      </w:r>
    </w:p>
    <w:p>
      <w:pPr>
        <w:pStyle w:val="ListBullet"/>
      </w:pPr>
      <w:r>
        <w:t>Evidence shows recurring operation of logs, scans, reviews, monitoring, remediation, and governance activities.</w:t>
      </w:r>
    </w:p>
    <w:p>
      <w:pPr>
        <w:pStyle w:val="ListBullet"/>
      </w:pPr>
      <w:r>
        <w:t>Exceptions and failures are tracked through documented tickets or remediation records.</w:t>
      </w:r>
    </w:p>
    <w:p>
      <w:pPr>
        <w:pStyle w:val="ListBullet"/>
      </w:pPr>
      <w:r>
        <w:t>Each evidence item includes source, date range, collection date, and responsible owner.</w:t>
      </w:r>
    </w:p>
    <w:p>
      <w:pPr>
        <w:pStyle w:val="ListBullet"/>
      </w:pPr>
      <w:r>
        <w:t>Evidence is complete, readable, tamper-resistant, and stored in an access-controlled repository.</w:t>
      </w:r>
    </w:p>
    <w:p>
      <w:pPr>
        <w:pStyle w:val="ListBullet"/>
      </w:pPr>
      <w:r>
        <w:t>The repository index allows an assessor to trace each BAU activity to supporting records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