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Protection by Design &amp; by Default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DP-PRO-003</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Internal</w:t>
            </w:r>
          </w:p>
        </w:tc>
      </w:tr>
    </w:tbl>
    <w:p>
      <w:pPr>
        <w:pStyle w:val="Heading2"/>
      </w:pPr>
      <w:r>
        <w:t>Purpose</w:t>
      </w:r>
    </w:p>
    <w:p>
      <w:r>
        <w:t>This procedure defines how the organisation embeds data protection by design and by default into projects, products, services, systems, processes, and organisational changes that involve personal data.</w:t>
      </w:r>
    </w:p>
    <w:p>
      <w:r>
        <w:t>It ensures that privacy risks are identified early, appropriate safeguards are built into solutions before launch, and default settings protect individuals without requiring them to take additional action. The procedure supports accountable, evidence-based decision-making and helps ensure that personal data is processed lawfully, fairly, transparently, securely, and only to the extent necessary.</w:t>
      </w:r>
    </w:p>
    <w:p>
      <w:r>
        <w:t>The objectives of this procedure are to:</w:t>
      </w:r>
    </w:p>
    <w:p>
      <w:pPr>
        <w:pStyle w:val="ListBullet"/>
      </w:pPr>
      <w:r>
        <w:t>Identify personal data processing at the earliest practical stage of planning.</w:t>
      </w:r>
    </w:p>
    <w:p>
      <w:pPr>
        <w:pStyle w:val="ListBullet"/>
      </w:pPr>
      <w:r>
        <w:t>Ensure processing has a defined purpose, lawful basis, and business justification.</w:t>
      </w:r>
    </w:p>
    <w:p>
      <w:pPr>
        <w:pStyle w:val="ListBullet"/>
      </w:pPr>
      <w:r>
        <w:t>Minimise the amount of personal data collected, used, retained, and disclosed.</w:t>
      </w:r>
    </w:p>
    <w:p>
      <w:pPr>
        <w:pStyle w:val="ListBullet"/>
      </w:pPr>
      <w:r>
        <w:t>Build privacy controls into technical and organisational design.</w:t>
      </w:r>
    </w:p>
    <w:p>
      <w:pPr>
        <w:pStyle w:val="ListBullet"/>
      </w:pPr>
      <w:r>
        <w:t>Ensure default configurations favour the most privacy-protective options.</w:t>
      </w:r>
    </w:p>
    <w:p>
      <w:pPr>
        <w:pStyle w:val="ListBullet"/>
      </w:pPr>
      <w:r>
        <w:t>Assess and mitigate risks to individuals before processing begins.</w:t>
      </w:r>
    </w:p>
    <w:p>
      <w:pPr>
        <w:pStyle w:val="ListBullet"/>
      </w:pPr>
      <w:r>
        <w:t>Maintain records demonstrating privacy review, decisions, approvals, and residual risk acceptance.</w:t>
      </w:r>
    </w:p>
    <w:p>
      <w:pPr>
        <w:pStyle w:val="ListBullet"/>
      </w:pPr>
      <w:r>
        <w:t>Prevent projects from going live without appropriate data protection review and sign-off.</w:t>
      </w:r>
    </w:p>
    <w:p>
      <w:pPr>
        <w:pStyle w:val="Heading2"/>
      </w:pPr>
      <w:r>
        <w:t>Scope</w:t>
      </w:r>
    </w:p>
    <w:p>
      <w:r>
        <w:t>This procedure applies to all business units, employees, contractors, temporary staff, and third parties acting on behalf of the organisation who initiate, design, change, procure, develop, configure, or operate activities involving personal data.</w:t>
      </w:r>
    </w:p>
    <w:p>
      <w:r>
        <w:t>It applies to:</w:t>
      </w:r>
    </w:p>
    <w:p>
      <w:pPr>
        <w:pStyle w:val="ListBullet"/>
      </w:pPr>
      <w:r>
        <w:t>New products, services, systems, applications, websites, mobile apps, platforms, analytics tools, artificial intelligence or automation initiatives, and business processes.</w:t>
      </w:r>
    </w:p>
    <w:p>
      <w:pPr>
        <w:pStyle w:val="ListBullet"/>
      </w:pPr>
      <w:r>
        <w:t>Material changes to existing processing activities, including new data sources, new purposes, new recipients, new technologies, new integrations, new locations, or changes to retention.</w:t>
      </w:r>
    </w:p>
    <w:p>
      <w:pPr>
        <w:pStyle w:val="ListBullet"/>
      </w:pPr>
      <w:r>
        <w:t>Procurement or onboarding of suppliers, processors, consultants, software-as-a-service platforms, cloud services, or managed services that process personal data.</w:t>
      </w:r>
    </w:p>
    <w:p>
      <w:pPr>
        <w:pStyle w:val="ListBullet"/>
      </w:pPr>
      <w:r>
        <w:t>Marketing, customer relationship management, employee monitoring, HR systems, finance systems, security monitoring, identity management, and customer support activities.</w:t>
      </w:r>
    </w:p>
    <w:p>
      <w:pPr>
        <w:pStyle w:val="ListBullet"/>
      </w:pPr>
      <w:r>
        <w:t>Data migrations, integrations, reporting solutions, dashboards, data warehouses, and data lakes.</w:t>
      </w:r>
    </w:p>
    <w:p>
      <w:pPr>
        <w:pStyle w:val="ListBullet"/>
      </w:pPr>
      <w:r>
        <w:t>Use of special category data, criminal offence-related data, children’s data, biometric data, location data, behavioural profiling, or large-scale monitoring.</w:t>
      </w:r>
    </w:p>
    <w:p>
      <w:pPr>
        <w:pStyle w:val="ListBullet"/>
      </w:pPr>
      <w:r>
        <w:t>Pilots, proofs of concept, test environments, and trials where personal data is used.</w:t>
      </w:r>
    </w:p>
    <w:p>
      <w:r>
        <w:t>This procedure does not apply to activities that demonstrably do not involve personal data. However, the project owner must document the basis for that conclusion using the privacy screening process described below.</w:t>
      </w:r>
    </w:p>
    <w:p>
      <w:pPr>
        <w:pStyle w:val="Heading2"/>
      </w:pPr>
      <w:r>
        <w:t>Prerequisites &amp; Inputs</w:t>
      </w:r>
    </w:p>
    <w:p>
      <w:r>
        <w:t>Before starting this procedure, the project owner must ensure that the following prerequisites and inputs are available or can be developed during the process.</w:t>
      </w:r>
    </w:p>
    <w:p>
      <w:pPr>
        <w:pStyle w:val="Heading3"/>
      </w:pPr>
      <w:r>
        <w:t>Required Prerequisites</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w:t>
            </w:r>
          </w:p>
        </w:tc>
        <w:tc>
          <w:tcPr>
            <w:tcW w:type="dxa" w:w="2880"/>
          </w:tcPr>
          <w:p>
            <w:r>
              <w:t>Description</w:t>
            </w:r>
          </w:p>
        </w:tc>
        <w:tc>
          <w:tcPr>
            <w:tcW w:type="dxa" w:w="2880"/>
          </w:tcPr>
          <w:p>
            <w:r>
              <w:t>Responsible Role</w:t>
            </w:r>
          </w:p>
        </w:tc>
      </w:tr>
      <w:tr>
        <w:tc>
          <w:tcPr>
            <w:tcW w:type="dxa" w:w="2880"/>
          </w:tcPr>
          <w:p>
            <w:r>
              <w:t>Named project owner</w:t>
            </w:r>
          </w:p>
        </w:tc>
        <w:tc>
          <w:tcPr>
            <w:tcW w:type="dxa" w:w="2880"/>
          </w:tcPr>
          <w:p>
            <w:r>
              <w:t>A business owner accountable for the processing purpose, delivery, and ongoing operation</w:t>
            </w:r>
          </w:p>
        </w:tc>
        <w:tc>
          <w:tcPr>
            <w:tcW w:type="dxa" w:w="2880"/>
          </w:tcPr>
          <w:p>
            <w:r>
              <w:t>Project Owner</w:t>
            </w:r>
          </w:p>
        </w:tc>
      </w:tr>
      <w:tr>
        <w:tc>
          <w:tcPr>
            <w:tcW w:type="dxa" w:w="2880"/>
          </w:tcPr>
          <w:p>
            <w:r>
              <w:t>Defined business objective</w:t>
            </w:r>
          </w:p>
        </w:tc>
        <w:tc>
          <w:tcPr>
            <w:tcW w:type="dxa" w:w="2880"/>
          </w:tcPr>
          <w:p>
            <w:r>
              <w:t>A clear statement of why the activity is needed and what outcome it is intended to achieve</w:t>
            </w:r>
          </w:p>
        </w:tc>
        <w:tc>
          <w:tcPr>
            <w:tcW w:type="dxa" w:w="2880"/>
          </w:tcPr>
          <w:p>
            <w:r>
              <w:t>Project Owner</w:t>
            </w:r>
          </w:p>
        </w:tc>
      </w:tr>
      <w:tr>
        <w:tc>
          <w:tcPr>
            <w:tcW w:type="dxa" w:w="2880"/>
          </w:tcPr>
          <w:p>
            <w:r>
              <w:t>Initial solution description</w:t>
            </w:r>
          </w:p>
        </w:tc>
        <w:tc>
          <w:tcPr>
            <w:tcW w:type="dxa" w:w="2880"/>
          </w:tcPr>
          <w:p>
            <w:r>
              <w:t>Description of the proposed product, process, system, supplier, or change</w:t>
            </w:r>
          </w:p>
        </w:tc>
        <w:tc>
          <w:tcPr>
            <w:tcW w:type="dxa" w:w="2880"/>
          </w:tcPr>
          <w:p>
            <w:r>
              <w:t>Project Owner / Solution Owner</w:t>
            </w:r>
          </w:p>
        </w:tc>
      </w:tr>
      <w:tr>
        <w:tc>
          <w:tcPr>
            <w:tcW w:type="dxa" w:w="2880"/>
          </w:tcPr>
          <w:p>
            <w:r>
              <w:t>Data protection contact identified</w:t>
            </w:r>
          </w:p>
        </w:tc>
        <w:tc>
          <w:tcPr>
            <w:tcW w:type="dxa" w:w="2880"/>
          </w:tcPr>
          <w:p>
            <w:r>
              <w:t>Data Protection Officer or Privacy Team contact assigned for advice and review</w:t>
            </w:r>
          </w:p>
        </w:tc>
        <w:tc>
          <w:tcPr>
            <w:tcW w:type="dxa" w:w="2880"/>
          </w:tcPr>
          <w:p>
            <w:r>
              <w:t>Project Owner</w:t>
            </w:r>
          </w:p>
        </w:tc>
      </w:tr>
      <w:tr>
        <w:tc>
          <w:tcPr>
            <w:tcW w:type="dxa" w:w="2880"/>
          </w:tcPr>
          <w:p>
            <w:r>
              <w:t>Security review path identified</w:t>
            </w:r>
          </w:p>
        </w:tc>
        <w:tc>
          <w:tcPr>
            <w:tcW w:type="dxa" w:w="2880"/>
          </w:tcPr>
          <w:p>
            <w:r>
              <w:t>Information Security contact assigned where technical systems, access, integrations, or hosting are involved</w:t>
            </w:r>
          </w:p>
        </w:tc>
        <w:tc>
          <w:tcPr>
            <w:tcW w:type="dxa" w:w="2880"/>
          </w:tcPr>
          <w:p>
            <w:r>
              <w:t>Project Owner / IT Owner</w:t>
            </w:r>
          </w:p>
        </w:tc>
      </w:tr>
      <w:tr>
        <w:tc>
          <w:tcPr>
            <w:tcW w:type="dxa" w:w="2880"/>
          </w:tcPr>
          <w:p>
            <w:r>
              <w:t>Procurement route identified</w:t>
            </w:r>
          </w:p>
        </w:tc>
        <w:tc>
          <w:tcPr>
            <w:tcW w:type="dxa" w:w="2880"/>
          </w:tcPr>
          <w:p>
            <w:r>
              <w:t>Procurement involvement confirmed where a supplier or external service is used</w:t>
            </w:r>
          </w:p>
        </w:tc>
        <w:tc>
          <w:tcPr>
            <w:tcW w:type="dxa" w:w="2880"/>
          </w:tcPr>
          <w:p>
            <w:r>
              <w:t>Project Owner</w:t>
            </w:r>
          </w:p>
        </w:tc>
      </w:tr>
      <w:tr>
        <w:tc>
          <w:tcPr>
            <w:tcW w:type="dxa" w:w="2880"/>
          </w:tcPr>
          <w:p>
            <w:r>
              <w:t>Budget and timeline visibility</w:t>
            </w:r>
          </w:p>
        </w:tc>
        <w:tc>
          <w:tcPr>
            <w:tcW w:type="dxa" w:w="2880"/>
          </w:tcPr>
          <w:p>
            <w:r>
              <w:t>Privacy tasks included in project plan, delivery milestones, and approval gates</w:t>
            </w:r>
          </w:p>
        </w:tc>
        <w:tc>
          <w:tcPr>
            <w:tcW w:type="dxa" w:w="2880"/>
          </w:tcPr>
          <w:p>
            <w:r>
              <w:t>Project Manager</w:t>
            </w:r>
          </w:p>
        </w:tc>
      </w:tr>
    </w:tbl>
    <w:p>
      <w:pPr>
        <w:pStyle w:val="Heading3"/>
      </w:pPr>
      <w:r>
        <w:t>Required Inputs</w:t>
      </w:r>
    </w:p>
    <w:p>
      <w:r>
        <w:t>The following information must be collected to complete the procedure:</w:t>
      </w:r>
    </w:p>
    <w:tbl>
      <w:tblPr>
        <w:tblStyle w:val="TableGrid"/>
        <w:tblW w:type="auto" w:w="0"/>
        <w:tblLook w:firstColumn="1" w:firstRow="1" w:lastColumn="0" w:lastRow="0" w:noHBand="0" w:noVBand="1" w:val="04A0"/>
      </w:tblPr>
      <w:tblGrid>
        <w:gridCol w:w="4320"/>
        <w:gridCol w:w="4320"/>
      </w:tblGrid>
      <w:tr>
        <w:tc>
          <w:tcPr>
            <w:tcW w:type="dxa" w:w="4320"/>
          </w:tcPr>
          <w:p>
            <w:r>
              <w:t>Input</w:t>
            </w:r>
          </w:p>
        </w:tc>
        <w:tc>
          <w:tcPr>
            <w:tcW w:type="dxa" w:w="4320"/>
          </w:tcPr>
          <w:p>
            <w:r>
              <w:t>Minimum Required Detail</w:t>
            </w:r>
          </w:p>
        </w:tc>
      </w:tr>
      <w:tr>
        <w:tc>
          <w:tcPr>
            <w:tcW w:type="dxa" w:w="4320"/>
          </w:tcPr>
          <w:p>
            <w:r>
              <w:t>Processing description</w:t>
            </w:r>
          </w:p>
        </w:tc>
        <w:tc>
          <w:tcPr>
            <w:tcW w:type="dxa" w:w="4320"/>
          </w:tcPr>
          <w:p>
            <w:r>
              <w:t>What personal data will be collected, generated, used, stored, transferred, disclosed, or deleted</w:t>
            </w:r>
          </w:p>
        </w:tc>
      </w:tr>
      <w:tr>
        <w:tc>
          <w:tcPr>
            <w:tcW w:type="dxa" w:w="4320"/>
          </w:tcPr>
          <w:p>
            <w:r>
              <w:t>Individuals affected</w:t>
            </w:r>
          </w:p>
        </w:tc>
        <w:tc>
          <w:tcPr>
            <w:tcW w:type="dxa" w:w="4320"/>
          </w:tcPr>
          <w:p>
            <w:r>
              <w:t>Customers, prospects, employees, contractors, suppliers, website users, children, vulnerable individuals, or other groups</w:t>
            </w:r>
          </w:p>
        </w:tc>
      </w:tr>
      <w:tr>
        <w:tc>
          <w:tcPr>
            <w:tcW w:type="dxa" w:w="4320"/>
          </w:tcPr>
          <w:p>
            <w:r>
              <w:t>Data categories</w:t>
            </w:r>
          </w:p>
        </w:tc>
        <w:tc>
          <w:tcPr>
            <w:tcW w:type="dxa" w:w="4320"/>
          </w:tcPr>
          <w:p>
            <w:r>
              <w:t>Identity, contact, financial, employment, health, biometric, location, device, behavioural, communications, special category, or other data</w:t>
            </w:r>
          </w:p>
        </w:tc>
      </w:tr>
      <w:tr>
        <w:tc>
          <w:tcPr>
            <w:tcW w:type="dxa" w:w="4320"/>
          </w:tcPr>
          <w:p>
            <w:r>
              <w:t>Purpose of processing</w:t>
            </w:r>
          </w:p>
        </w:tc>
        <w:tc>
          <w:tcPr>
            <w:tcW w:type="dxa" w:w="4320"/>
          </w:tcPr>
          <w:p>
            <w:r>
              <w:t>Specific business purpose and expected benefit</w:t>
            </w:r>
          </w:p>
        </w:tc>
      </w:tr>
      <w:tr>
        <w:tc>
          <w:tcPr>
            <w:tcW w:type="dxa" w:w="4320"/>
          </w:tcPr>
          <w:p>
            <w:r>
              <w:t>Lawful basis</w:t>
            </w:r>
          </w:p>
        </w:tc>
        <w:tc>
          <w:tcPr>
            <w:tcW w:type="dxa" w:w="4320"/>
          </w:tcPr>
          <w:p>
            <w:r>
              <w:t>Proposed legal justification for each purpose of processing</w:t>
            </w:r>
          </w:p>
        </w:tc>
      </w:tr>
      <w:tr>
        <w:tc>
          <w:tcPr>
            <w:tcW w:type="dxa" w:w="4320"/>
          </w:tcPr>
          <w:p>
            <w:r>
              <w:t>Data sources</w:t>
            </w:r>
          </w:p>
        </w:tc>
        <w:tc>
          <w:tcPr>
            <w:tcW w:type="dxa" w:w="4320"/>
          </w:tcPr>
          <w:p>
            <w:r>
              <w:t>Direct collection, third-party source, internal system, public source, inferred or derived data</w:t>
            </w:r>
          </w:p>
        </w:tc>
      </w:tr>
      <w:tr>
        <w:tc>
          <w:tcPr>
            <w:tcW w:type="dxa" w:w="4320"/>
          </w:tcPr>
          <w:p>
            <w:r>
              <w:t>Recipients and sharing</w:t>
            </w:r>
          </w:p>
        </w:tc>
        <w:tc>
          <w:tcPr>
            <w:tcW w:type="dxa" w:w="4320"/>
          </w:tcPr>
          <w:p>
            <w:r>
              <w:t>Internal teams, group companies, suppliers, partners, authorities, or other third parties</w:t>
            </w:r>
          </w:p>
        </w:tc>
      </w:tr>
      <w:tr>
        <w:tc>
          <w:tcPr>
            <w:tcW w:type="dxa" w:w="4320"/>
          </w:tcPr>
          <w:p>
            <w:r>
              <w:t>Technology and architecture</w:t>
            </w:r>
          </w:p>
        </w:tc>
        <w:tc>
          <w:tcPr>
            <w:tcW w:type="dxa" w:w="4320"/>
          </w:tcPr>
          <w:p>
            <w:r>
              <w:t>Systems, platforms, hosting model, integrations, APIs, analytics, algorithms, automation, and storage locations</w:t>
            </w:r>
          </w:p>
        </w:tc>
      </w:tr>
      <w:tr>
        <w:tc>
          <w:tcPr>
            <w:tcW w:type="dxa" w:w="4320"/>
          </w:tcPr>
          <w:p>
            <w:r>
              <w:t>Access model</w:t>
            </w:r>
          </w:p>
        </w:tc>
        <w:tc>
          <w:tcPr>
            <w:tcW w:type="dxa" w:w="4320"/>
          </w:tcPr>
          <w:p>
            <w:r>
              <w:t>User groups, privileged users, administrative access, segregation of duties, and external access</w:t>
            </w:r>
          </w:p>
        </w:tc>
      </w:tr>
      <w:tr>
        <w:tc>
          <w:tcPr>
            <w:tcW w:type="dxa" w:w="4320"/>
          </w:tcPr>
          <w:p>
            <w:r>
              <w:t>Retention requirements</w:t>
            </w:r>
          </w:p>
        </w:tc>
        <w:tc>
          <w:tcPr>
            <w:tcW w:type="dxa" w:w="4320"/>
          </w:tcPr>
          <w:p>
            <w:r>
              <w:t>Proposed retention period, deletion triggers, archival approach, and legal hold considerations</w:t>
            </w:r>
          </w:p>
        </w:tc>
      </w:tr>
      <w:tr>
        <w:tc>
          <w:tcPr>
            <w:tcW w:type="dxa" w:w="4320"/>
          </w:tcPr>
          <w:p>
            <w:r>
              <w:t>International transfers</w:t>
            </w:r>
          </w:p>
        </w:tc>
        <w:tc>
          <w:tcPr>
            <w:tcW w:type="dxa" w:w="4320"/>
          </w:tcPr>
          <w:p>
            <w:r>
              <w:t>Whether personal data will be accessed from or transferred to countries outside the individual’s jurisdiction</w:t>
            </w:r>
          </w:p>
        </w:tc>
      </w:tr>
      <w:tr>
        <w:tc>
          <w:tcPr>
            <w:tcW w:type="dxa" w:w="4320"/>
          </w:tcPr>
          <w:p>
            <w:r>
              <w:t>Individual rights impact</w:t>
            </w:r>
          </w:p>
        </w:tc>
        <w:tc>
          <w:tcPr>
            <w:tcW w:type="dxa" w:w="4320"/>
          </w:tcPr>
          <w:p>
            <w:r>
              <w:t>How access, correction, deletion, objection, restriction, portability, and consent withdrawal will be handled</w:t>
            </w:r>
          </w:p>
        </w:tc>
      </w:tr>
      <w:tr>
        <w:tc>
          <w:tcPr>
            <w:tcW w:type="dxa" w:w="4320"/>
          </w:tcPr>
          <w:p>
            <w:r>
              <w:t>Transparency requirements</w:t>
            </w:r>
          </w:p>
        </w:tc>
        <w:tc>
          <w:tcPr>
            <w:tcW w:type="dxa" w:w="4320"/>
          </w:tcPr>
          <w:p>
            <w:r>
              <w:t>Privacy notices, just-in-time notices, consent language, employee communications, or customer-facing disclosures</w:t>
            </w:r>
          </w:p>
        </w:tc>
      </w:tr>
      <w:tr>
        <w:tc>
          <w:tcPr>
            <w:tcW w:type="dxa" w:w="4320"/>
          </w:tcPr>
          <w:p>
            <w:r>
              <w:t>Supplier details</w:t>
            </w:r>
          </w:p>
        </w:tc>
        <w:tc>
          <w:tcPr>
            <w:tcW w:type="dxa" w:w="4320"/>
          </w:tcPr>
          <w:p>
            <w:r>
              <w:t>Supplier name, service description, role, locations, subprocessors, security posture, and contract status</w:t>
            </w:r>
          </w:p>
        </w:tc>
      </w:tr>
      <w:tr>
        <w:tc>
          <w:tcPr>
            <w:tcW w:type="dxa" w:w="4320"/>
          </w:tcPr>
          <w:p>
            <w:r>
              <w:t>Existing records</w:t>
            </w:r>
          </w:p>
        </w:tc>
        <w:tc>
          <w:tcPr>
            <w:tcW w:type="dxa" w:w="4320"/>
          </w:tcPr>
          <w:p>
            <w:r>
              <w:t>Current processing records, previous assessments, risk assessments, policies, contracts, and procedures</w:t>
            </w:r>
          </w:p>
        </w:tc>
      </w:tr>
    </w:tbl>
    <w:p>
      <w:pPr>
        <w:pStyle w:val="Heading2"/>
      </w:pPr>
      <w:r>
        <w:t>Step-by-Step Procedure (numbered)</w:t>
      </w:r>
    </w:p>
    <w:p>
      <w:pPr>
        <w:pStyle w:val="ListBullet"/>
      </w:pPr>
      <w:r>
        <w:t>Initiate privacy screening</w:t>
      </w:r>
    </w:p>
    <w:p>
      <w:r>
        <w:t>1.1. The project owner must complete a Privacy Screening Questionnaire before design approval, procurement commitment, development build, or operational change implementation.</w:t>
      </w:r>
    </w:p>
    <w:p>
      <w:r>
        <w:t>1.2. The screening must determine whether the activity involves personal data and whether further privacy assessment is required.</w:t>
      </w:r>
    </w:p>
    <w:p>
      <w:r>
        <w:t>1.3. Screening must be completed for pilots and proofs of concept if real personal data will be used.</w:t>
      </w:r>
    </w:p>
    <w:p>
      <w:r>
        <w:t>1.4. If the project owner believes no personal data is involved, the rationale must be documented and submitted to the Privacy Team for confirmation where uncertainty exists.</w:t>
      </w:r>
    </w:p>
    <w:p>
      <w:r>
        <w:t>1.5. The project must not proceed to implementation until screening is completed and recorded.</w:t>
      </w:r>
    </w:p>
    <w:p>
      <w:r>
        <w:t>Privacy Screening Triggers</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If “Yes”, Action Required</w:t>
            </w:r>
          </w:p>
        </w:tc>
      </w:tr>
      <w:tr>
        <w:tc>
          <w:tcPr>
            <w:tcW w:type="dxa" w:w="4320"/>
          </w:tcPr>
          <w:p>
            <w:r>
              <w:t>Will the activity collect, use, store, disclose, transfer, analyse, or delete information relating to identifiable people?</w:t>
            </w:r>
          </w:p>
        </w:tc>
        <w:tc>
          <w:tcPr>
            <w:tcW w:type="dxa" w:w="4320"/>
          </w:tcPr>
          <w:p>
            <w:r>
              <w:t>Complete privacy review</w:t>
            </w:r>
          </w:p>
        </w:tc>
      </w:tr>
      <w:tr>
        <w:tc>
          <w:tcPr>
            <w:tcW w:type="dxa" w:w="4320"/>
          </w:tcPr>
          <w:p>
            <w:r>
              <w:t>Will existing personal data be used for a new purpose?</w:t>
            </w:r>
          </w:p>
        </w:tc>
        <w:tc>
          <w:tcPr>
            <w:tcW w:type="dxa" w:w="4320"/>
          </w:tcPr>
          <w:p>
            <w:r>
              <w:t>Complete privacy review and assess compatibility</w:t>
            </w:r>
          </w:p>
        </w:tc>
      </w:tr>
      <w:tr>
        <w:tc>
          <w:tcPr>
            <w:tcW w:type="dxa" w:w="4320"/>
          </w:tcPr>
          <w:p>
            <w:r>
              <w:t>Will a new supplier or platform process personal data?</w:t>
            </w:r>
          </w:p>
        </w:tc>
        <w:tc>
          <w:tcPr>
            <w:tcW w:type="dxa" w:w="4320"/>
          </w:tcPr>
          <w:p>
            <w:r>
              <w:t>Complete supplier privacy and security assessment</w:t>
            </w:r>
          </w:p>
        </w:tc>
      </w:tr>
      <w:tr>
        <w:tc>
          <w:tcPr>
            <w:tcW w:type="dxa" w:w="4320"/>
          </w:tcPr>
          <w:p>
            <w:r>
              <w:t>Will special category, sensitive, children’s, biometric, location, or criminal offence-related data be used?</w:t>
            </w:r>
          </w:p>
        </w:tc>
        <w:tc>
          <w:tcPr>
            <w:tcW w:type="dxa" w:w="4320"/>
          </w:tcPr>
          <w:p>
            <w:r>
              <w:t>Complete full data protection impact assessment</w:t>
            </w:r>
          </w:p>
        </w:tc>
      </w:tr>
      <w:tr>
        <w:tc>
          <w:tcPr>
            <w:tcW w:type="dxa" w:w="4320"/>
          </w:tcPr>
          <w:p>
            <w:r>
              <w:t>Will automated decision-making, profiling, scoring, monitoring, or behavioural analysis be used?</w:t>
            </w:r>
          </w:p>
        </w:tc>
        <w:tc>
          <w:tcPr>
            <w:tcW w:type="dxa" w:w="4320"/>
          </w:tcPr>
          <w:p>
            <w:r>
              <w:t>Complete full data protection impact assessment</w:t>
            </w:r>
          </w:p>
        </w:tc>
      </w:tr>
      <w:tr>
        <w:tc>
          <w:tcPr>
            <w:tcW w:type="dxa" w:w="4320"/>
          </w:tcPr>
          <w:p>
            <w:r>
              <w:t>Will personal data be transferred internationally or accessed offshore?</w:t>
            </w:r>
          </w:p>
        </w:tc>
        <w:tc>
          <w:tcPr>
            <w:tcW w:type="dxa" w:w="4320"/>
          </w:tcPr>
          <w:p>
            <w:r>
              <w:t>Complete transfer assessment and contract review</w:t>
            </w:r>
          </w:p>
        </w:tc>
      </w:tr>
      <w:tr>
        <w:tc>
          <w:tcPr>
            <w:tcW w:type="dxa" w:w="4320"/>
          </w:tcPr>
          <w:p>
            <w:r>
              <w:t>Will large volumes of personal data or systematic monitoring be involved?</w:t>
            </w:r>
          </w:p>
        </w:tc>
        <w:tc>
          <w:tcPr>
            <w:tcW w:type="dxa" w:w="4320"/>
          </w:tcPr>
          <w:p>
            <w:r>
              <w:t>Complete full data protection impact assessment</w:t>
            </w:r>
          </w:p>
        </w:tc>
      </w:tr>
      <w:tr>
        <w:tc>
          <w:tcPr>
            <w:tcW w:type="dxa" w:w="4320"/>
          </w:tcPr>
          <w:p>
            <w:r>
              <w:t>Will default settings expose personal data, enable tracking, or allow broad sharing?</w:t>
            </w:r>
          </w:p>
        </w:tc>
        <w:tc>
          <w:tcPr>
            <w:tcW w:type="dxa" w:w="4320"/>
          </w:tcPr>
          <w:p>
            <w:r>
              <w:t>Redesign defaults before approval</w:t>
            </w:r>
          </w:p>
        </w:tc>
      </w:tr>
      <w:tr>
        <w:tc>
          <w:tcPr>
            <w:tcW w:type="dxa" w:w="4320"/>
          </w:tcPr>
          <w:p>
            <w:r>
              <w:t>Will the activity affect individuals’ rights, expectations, freedoms, employment, access to services, or legal position?</w:t>
            </w:r>
          </w:p>
        </w:tc>
        <w:tc>
          <w:tcPr>
            <w:tcW w:type="dxa" w:w="4320"/>
          </w:tcPr>
          <w:p>
            <w:r>
              <w:t>Complete risk assessment and DPO review</w:t>
            </w:r>
          </w:p>
        </w:tc>
      </w:tr>
    </w:tbl>
    <w:p>
      <w:pPr>
        <w:pStyle w:val="ListBullet"/>
      </w:pPr>
      <w:r>
        <w:t>Classify the privacy review level</w:t>
      </w:r>
    </w:p>
    <w:p>
      <w:r>
        <w:t>2.1. The Privacy Team reviews the screening response and assigns one of the following review levels.</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Level</w:t>
            </w:r>
          </w:p>
        </w:tc>
        <w:tc>
          <w:tcPr>
            <w:tcW w:type="dxa" w:w="2880"/>
          </w:tcPr>
          <w:p>
            <w:r>
              <w:t>Criteria</w:t>
            </w:r>
          </w:p>
        </w:tc>
        <w:tc>
          <w:tcPr>
            <w:tcW w:type="dxa" w:w="2880"/>
          </w:tcPr>
          <w:p>
            <w:r>
              <w:t>Minimum Actions</w:t>
            </w:r>
          </w:p>
        </w:tc>
      </w:tr>
      <w:tr>
        <w:tc>
          <w:tcPr>
            <w:tcW w:type="dxa" w:w="2880"/>
          </w:tcPr>
          <w:p>
            <w:r>
              <w:t>No personal data confirmed</w:t>
            </w:r>
          </w:p>
        </w:tc>
        <w:tc>
          <w:tcPr>
            <w:tcW w:type="dxa" w:w="2880"/>
          </w:tcPr>
          <w:p>
            <w:r>
              <w:t>Activity does not involve identifiable individuals</w:t>
            </w:r>
          </w:p>
        </w:tc>
        <w:tc>
          <w:tcPr>
            <w:tcW w:type="dxa" w:w="2880"/>
          </w:tcPr>
          <w:p>
            <w:r>
              <w:t>Record decision and close privacy review</w:t>
            </w:r>
          </w:p>
        </w:tc>
      </w:tr>
      <w:tr>
        <w:tc>
          <w:tcPr>
            <w:tcW w:type="dxa" w:w="2880"/>
          </w:tcPr>
          <w:p>
            <w:r>
              <w:t>Standard privacy review</w:t>
            </w:r>
          </w:p>
        </w:tc>
        <w:tc>
          <w:tcPr>
            <w:tcW w:type="dxa" w:w="2880"/>
          </w:tcPr>
          <w:p>
            <w:r>
              <w:t>Routine, low-risk processing using approved systems and known data types</w:t>
            </w:r>
          </w:p>
        </w:tc>
        <w:tc>
          <w:tcPr>
            <w:tcW w:type="dxa" w:w="2880"/>
          </w:tcPr>
          <w:p>
            <w:r>
              <w:t>Complete privacy design checklist and update processing record</w:t>
            </w:r>
          </w:p>
        </w:tc>
      </w:tr>
      <w:tr>
        <w:tc>
          <w:tcPr>
            <w:tcW w:type="dxa" w:w="2880"/>
          </w:tcPr>
          <w:p>
            <w:r>
              <w:t>Enhanced privacy review</w:t>
            </w:r>
          </w:p>
        </w:tc>
        <w:tc>
          <w:tcPr>
            <w:tcW w:type="dxa" w:w="2880"/>
          </w:tcPr>
          <w:p>
            <w:r>
              <w:t>New supplier, new technology, new data sharing, international access, expanded data use, or moderate risk</w:t>
            </w:r>
          </w:p>
        </w:tc>
        <w:tc>
          <w:tcPr>
            <w:tcW w:type="dxa" w:w="2880"/>
          </w:tcPr>
          <w:p>
            <w:r>
              <w:t>Complete privacy assessment, supplier review, contract checks, security review, and DPO consultation where needed</w:t>
            </w:r>
          </w:p>
        </w:tc>
      </w:tr>
      <w:tr>
        <w:tc>
          <w:tcPr>
            <w:tcW w:type="dxa" w:w="2880"/>
          </w:tcPr>
          <w:p>
            <w:r>
              <w:t>Full data protection impact assessment</w:t>
            </w:r>
          </w:p>
        </w:tc>
        <w:tc>
          <w:tcPr>
            <w:tcW w:type="dxa" w:w="2880"/>
          </w:tcPr>
          <w:p>
            <w:r>
              <w:t>High-risk processing, sensitive data, vulnerable groups, large-scale monitoring, automated decisions, intrusive technology, or significant individual impact</w:t>
            </w:r>
          </w:p>
        </w:tc>
        <w:tc>
          <w:tcPr>
            <w:tcW w:type="dxa" w:w="2880"/>
          </w:tcPr>
          <w:p>
            <w:r>
              <w:t>Complete full assessment, risk treatment plan, DPO review, and formal approval before go-live</w:t>
            </w:r>
          </w:p>
        </w:tc>
      </w:tr>
    </w:tbl>
    <w:p>
      <w:r>
        <w:t>2.2. The assigned review level must be recorded in the project governance tool, privacy register, or approved equivalent.</w:t>
      </w:r>
    </w:p>
    <w:p>
      <w:r>
        <w:t>2.3. If the review level changes because the project scope changes, the project owner must notify the Privacy Team and repeat the screening.</w:t>
      </w:r>
    </w:p>
    <w:p>
      <w:pPr>
        <w:pStyle w:val="ListBullet"/>
      </w:pPr>
      <w:r>
        <w:t>Define processing purpose and necessity</w:t>
      </w:r>
    </w:p>
    <w:p>
      <w:r>
        <w:t>3.1. The project owner must document the specific purpose of each processing activity.</w:t>
      </w:r>
    </w:p>
    <w:p>
      <w:r>
        <w:t>3.2. Each purpose must be clear, limited, and capable of being explained to the individuals affected.</w:t>
      </w:r>
    </w:p>
    <w:p>
      <w:r>
        <w:t>3.3. The project owner must confirm that the processing is necessary for the stated purpose and that the same outcome cannot reasonably be achieved using less personal data, anonymised data, aggregated data, or less intrusive means.</w:t>
      </w:r>
    </w:p>
    <w:p>
      <w:r>
        <w:t>3.4. Where personal data is proposed for analytics, testing, research, development, reporting, profiling, or service improvement, the project owner must document why identifiable data is needed and whether pseudonymisation or anonymisation can be used instead.</w:t>
      </w:r>
    </w:p>
    <w:p>
      <w:r>
        <w:t>3.5. Processing for vague or open-ended purposes such as “future business use”, “data enrichment”, or “general analytics” is not permitted unless refined into specific, transparent, and lawful purposes.</w:t>
      </w:r>
    </w:p>
    <w:p>
      <w:pPr>
        <w:pStyle w:val="ListBullet"/>
      </w:pPr>
      <w:r>
        <w:t>Confirm lawful basis and conditions for processing</w:t>
      </w:r>
    </w:p>
    <w:p>
      <w:r>
        <w:t>4.1. The Privacy Team and project owner must identify the lawful basis for each distinct purpose.</w:t>
      </w:r>
    </w:p>
    <w:p>
      <w:r>
        <w:t>4.2. Where consent is used, the design must ensure that consent is freely given, specific, informed, unambiguous, recorded, and as easy to withdraw as to provide.</w:t>
      </w:r>
    </w:p>
    <w:p>
      <w:r>
        <w:t>4.3. Where legitimate interests are relied upon, a balancing assessment must be completed to confirm that the organisation’s interest does not override the rights and reasonable expectations of individuals.</w:t>
      </w:r>
    </w:p>
    <w:p>
      <w:r>
        <w:t>4.4. Where legal obligation, contract, public task, or vital interests are relied upon, the relevant obligation, contract term, function, or emergency context must be documented.</w:t>
      </w:r>
    </w:p>
    <w:p>
      <w:r>
        <w:t>4.5. Where special category data or similarly sensitive data is processed, an additional condition must be identified and documented. Extra safeguards must be applied.</w:t>
      </w:r>
    </w:p>
    <w:p>
      <w:r>
        <w:t>4.6. The lawful basis must be reflected consistently in privacy notices, internal records, consent mechanisms, supplier contracts, and operational procedures.</w:t>
      </w:r>
    </w:p>
    <w:p>
      <w:pPr>
        <w:pStyle w:val="ListBullet"/>
      </w:pPr>
      <w:r>
        <w:t>Map data flows and processing lifecycle</w:t>
      </w:r>
    </w:p>
    <w:p>
      <w:r>
        <w:t>5.1. The project owner, with support from IT, Security, and relevant business teams, must map the end-to-end lifecycle of personal data.</w:t>
      </w:r>
    </w:p>
    <w:p>
      <w:r>
        <w:t>5.2. The data flow must cover collection, creation, ingestion, validation, storage, access, use, disclosure, transfer, retention, archival, backup, deletion, and disposal.</w:t>
      </w:r>
    </w:p>
    <w:p>
      <w:r>
        <w:t>5.3. The map must include all internal systems, integrations, suppliers, subprocessors, reporting tools, exports, manual handling steps, email flows, shared drives, and user access points.</w:t>
      </w:r>
    </w:p>
    <w:p>
      <w:r>
        <w:t>5.4. The map must identify all countries from which personal data will be stored, hosted, accessed, supported, or transferred.</w:t>
      </w:r>
    </w:p>
    <w:p>
      <w:r>
        <w:t>5.5. Data flows must be kept sufficiently detailed to support risk assessment, privacy notice drafting, supplier due diligence, and security design.</w:t>
      </w:r>
    </w:p>
    <w:p>
      <w:pPr>
        <w:pStyle w:val="ListBullet"/>
      </w:pPr>
      <w:r>
        <w:t>Apply data minimisation</w:t>
      </w:r>
    </w:p>
    <w:p>
      <w:r>
        <w:t>6.1. The project owner must challenge and justify each category of personal data proposed for collection or use.</w:t>
      </w:r>
    </w:p>
    <w:p>
      <w:r>
        <w:t>6.2. Mandatory fields must be limited to data genuinely required to deliver the stated purpose.</w:t>
      </w:r>
    </w:p>
    <w:p>
      <w:r>
        <w:t>6.3. Optional fields must be clearly labelled and must not be used to deny access to the core service unless objectively required.</w:t>
      </w:r>
    </w:p>
    <w:p>
      <w:r>
        <w:t>6.4. Free-text fields must be avoided or controlled where they may result in unnecessary or excessive personal data being entered.</w:t>
      </w:r>
    </w:p>
    <w:p>
      <w:r>
        <w:t>6.5. Default collection of sensitive data, location data, device identifiers, behavioural data, or persistent tracking information must be avoided unless necessary and approved.</w:t>
      </w:r>
    </w:p>
    <w:p>
      <w:r>
        <w:t>6.6. Copies, extracts, downloads, logs, and reports containing personal data must be limited to what is necessary and protected through access controls and retention rules.</w:t>
      </w:r>
    </w:p>
    <w:p>
      <w:r>
        <w:t>Data Minimisation Checklist</w:t>
      </w:r>
    </w:p>
    <w:tbl>
      <w:tblPr>
        <w:tblStyle w:val="TableGrid"/>
        <w:tblW w:type="auto" w:w="0"/>
        <w:tblLook w:firstColumn="1" w:firstRow="1" w:lastColumn="0" w:lastRow="0" w:noHBand="0" w:noVBand="1" w:val="04A0"/>
      </w:tblPr>
      <w:tblGrid>
        <w:gridCol w:w="4320"/>
        <w:gridCol w:w="4320"/>
      </w:tblGrid>
      <w:tr>
        <w:tc>
          <w:tcPr>
            <w:tcW w:type="dxa" w:w="4320"/>
          </w:tcPr>
          <w:p>
            <w:r>
              <w:t>Design Question</w:t>
            </w:r>
          </w:p>
        </w:tc>
        <w:tc>
          <w:tcPr>
            <w:tcW w:type="dxa" w:w="4320"/>
          </w:tcPr>
          <w:p>
            <w:r>
              <w:t>Required Outcome</w:t>
            </w:r>
          </w:p>
        </w:tc>
      </w:tr>
      <w:tr>
        <w:tc>
          <w:tcPr>
            <w:tcW w:type="dxa" w:w="4320"/>
          </w:tcPr>
          <w:p>
            <w:r>
              <w:t>Is each data field necessary for the stated purpose?</w:t>
            </w:r>
          </w:p>
        </w:tc>
        <w:tc>
          <w:tcPr>
            <w:tcW w:type="dxa" w:w="4320"/>
          </w:tcPr>
          <w:p>
            <w:r>
              <w:t>Remove or justify unnecessary fields</w:t>
            </w:r>
          </w:p>
        </w:tc>
      </w:tr>
      <w:tr>
        <w:tc>
          <w:tcPr>
            <w:tcW w:type="dxa" w:w="4320"/>
          </w:tcPr>
          <w:p>
            <w:r>
              <w:t>Can the purpose be achieved using anonymous or aggregated data?</w:t>
            </w:r>
          </w:p>
        </w:tc>
        <w:tc>
          <w:tcPr>
            <w:tcW w:type="dxa" w:w="4320"/>
          </w:tcPr>
          <w:p>
            <w:r>
              <w:t>Use non-identifiable data where feasible</w:t>
            </w:r>
          </w:p>
        </w:tc>
      </w:tr>
      <w:tr>
        <w:tc>
          <w:tcPr>
            <w:tcW w:type="dxa" w:w="4320"/>
          </w:tcPr>
          <w:p>
            <w:r>
              <w:t>Can identifiers be replaced with pseudonyms or tokens?</w:t>
            </w:r>
          </w:p>
        </w:tc>
        <w:tc>
          <w:tcPr>
            <w:tcW w:type="dxa" w:w="4320"/>
          </w:tcPr>
          <w:p>
            <w:r>
              <w:t>Apply pseudonymisation where feasible</w:t>
            </w:r>
          </w:p>
        </w:tc>
      </w:tr>
      <w:tr>
        <w:tc>
          <w:tcPr>
            <w:tcW w:type="dxa" w:w="4320"/>
          </w:tcPr>
          <w:p>
            <w:r>
              <w:t>Are free-text fields necessary?</w:t>
            </w:r>
          </w:p>
        </w:tc>
        <w:tc>
          <w:tcPr>
            <w:tcW w:type="dxa" w:w="4320"/>
          </w:tcPr>
          <w:p>
            <w:r>
              <w:t>Remove, restrict, or provide user guidance</w:t>
            </w:r>
          </w:p>
        </w:tc>
      </w:tr>
      <w:tr>
        <w:tc>
          <w:tcPr>
            <w:tcW w:type="dxa" w:w="4320"/>
          </w:tcPr>
          <w:p>
            <w:r>
              <w:t>Are default exports or reports excessive?</w:t>
            </w:r>
          </w:p>
        </w:tc>
        <w:tc>
          <w:tcPr>
            <w:tcW w:type="dxa" w:w="4320"/>
          </w:tcPr>
          <w:p>
            <w:r>
              <w:t>Limit columns, recipients, and frequency</w:t>
            </w:r>
          </w:p>
        </w:tc>
      </w:tr>
      <w:tr>
        <w:tc>
          <w:tcPr>
            <w:tcW w:type="dxa" w:w="4320"/>
          </w:tcPr>
          <w:p>
            <w:r>
              <w:t>Are logs collecting excessive personal data?</w:t>
            </w:r>
          </w:p>
        </w:tc>
        <w:tc>
          <w:tcPr>
            <w:tcW w:type="dxa" w:w="4320"/>
          </w:tcPr>
          <w:p>
            <w:r>
              <w:t>Mask, truncate, or exclude unnecessary values</w:t>
            </w:r>
          </w:p>
        </w:tc>
      </w:tr>
      <w:tr>
        <w:tc>
          <w:tcPr>
            <w:tcW w:type="dxa" w:w="4320"/>
          </w:tcPr>
          <w:p>
            <w:r>
              <w:t>Is sensitive data being collected by default?</w:t>
            </w:r>
          </w:p>
        </w:tc>
        <w:tc>
          <w:tcPr>
            <w:tcW w:type="dxa" w:w="4320"/>
          </w:tcPr>
          <w:p>
            <w:r>
              <w:t>Require specific approval and safeguards</w:t>
            </w:r>
          </w:p>
        </w:tc>
      </w:tr>
    </w:tbl>
    <w:p>
      <w:pPr>
        <w:pStyle w:val="ListBullet"/>
      </w:pPr>
      <w:r>
        <w:t>Set privacy-protective defaults</w:t>
      </w:r>
    </w:p>
    <w:p>
      <w:r>
        <w:t>7.1. The solution must be configured so that the most privacy-protective setting applies automatically unless the individual actively chooses otherwise.</w:t>
      </w:r>
    </w:p>
    <w:p>
      <w:r>
        <w:t>7.2. Personal data must not be made publicly visible by default.</w:t>
      </w:r>
    </w:p>
    <w:p>
      <w:r>
        <w:t>7.3. Optional sharing, marketing, profiling, tracking, location access, or personalisation must be disabled by default unless another lawful and documented basis permits the processing.</w:t>
      </w:r>
    </w:p>
    <w:p>
      <w:r>
        <w:t>7.4. User profiles must display the minimum necessary information by default.</w:t>
      </w:r>
    </w:p>
    <w:p>
      <w:r>
        <w:t>7.5. Access permissions must follow the least-privilege principle and must be based on business need.</w:t>
      </w:r>
    </w:p>
    <w:p>
      <w:r>
        <w:t>7.6. Administrative and privileged access must be limited, logged, reviewed, and protected with strong authentication.</w:t>
      </w:r>
    </w:p>
    <w:p>
      <w:r>
        <w:t>7.7. Default retention settings must not keep personal data indefinitely.</w:t>
      </w:r>
    </w:p>
    <w:p>
      <w:r>
        <w:t>7.8. Default reports, dashboards, search results, exports, and notifications must avoid unnecessary disclosure of personal data.</w:t>
      </w:r>
    </w:p>
    <w:p>
      <w:r>
        <w:t>7.9. Cookie, tracking, and analytics settings must reflect the individual’s choices and must not use manipulative design patterns.</w:t>
      </w:r>
    </w:p>
    <w:p>
      <w:r>
        <w:t>Default Privacy Configuration Requirements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Required Default</w:t>
            </w:r>
          </w:p>
        </w:tc>
      </w:tr>
      <w:tr>
        <w:tc>
          <w:tcPr>
            <w:tcW w:type="dxa" w:w="4320"/>
          </w:tcPr>
          <w:p>
            <w:r>
              <w:t>Account visibility</w:t>
            </w:r>
          </w:p>
        </w:tc>
        <w:tc>
          <w:tcPr>
            <w:tcW w:type="dxa" w:w="4320"/>
          </w:tcPr>
          <w:p>
            <w:r>
              <w:t>Private or limited to necessary parties</w:t>
            </w:r>
          </w:p>
        </w:tc>
      </w:tr>
      <w:tr>
        <w:tc>
          <w:tcPr>
            <w:tcW w:type="dxa" w:w="4320"/>
          </w:tcPr>
          <w:p>
            <w:r>
              <w:t>Marketing communications</w:t>
            </w:r>
          </w:p>
        </w:tc>
        <w:tc>
          <w:tcPr>
            <w:tcW w:type="dxa" w:w="4320"/>
          </w:tcPr>
          <w:p>
            <w:r>
              <w:t>Not enabled unless valid permission or another lawful basis applies</w:t>
            </w:r>
          </w:p>
        </w:tc>
      </w:tr>
      <w:tr>
        <w:tc>
          <w:tcPr>
            <w:tcW w:type="dxa" w:w="4320"/>
          </w:tcPr>
          <w:p>
            <w:r>
              <w:t>Location tracking</w:t>
            </w:r>
          </w:p>
        </w:tc>
        <w:tc>
          <w:tcPr>
            <w:tcW w:type="dxa" w:w="4320"/>
          </w:tcPr>
          <w:p>
            <w:r>
              <w:t>Disabled unless necessary and clearly communicated</w:t>
            </w:r>
          </w:p>
        </w:tc>
      </w:tr>
      <w:tr>
        <w:tc>
          <w:tcPr>
            <w:tcW w:type="dxa" w:w="4320"/>
          </w:tcPr>
          <w:p>
            <w:r>
              <w:t>Behavioural profiling</w:t>
            </w:r>
          </w:p>
        </w:tc>
        <w:tc>
          <w:tcPr>
            <w:tcW w:type="dxa" w:w="4320"/>
          </w:tcPr>
          <w:p>
            <w:r>
              <w:t>Disabled unless assessed, lawful, and transparent</w:t>
            </w:r>
          </w:p>
        </w:tc>
      </w:tr>
      <w:tr>
        <w:tc>
          <w:tcPr>
            <w:tcW w:type="dxa" w:w="4320"/>
          </w:tcPr>
          <w:p>
            <w:r>
              <w:t>Data sharing with third parties</w:t>
            </w:r>
          </w:p>
        </w:tc>
        <w:tc>
          <w:tcPr>
            <w:tcW w:type="dxa" w:w="4320"/>
          </w:tcPr>
          <w:p>
            <w:r>
              <w:t>Disabled unless necessary, contracted, and disclosed</w:t>
            </w:r>
          </w:p>
        </w:tc>
      </w:tr>
      <w:tr>
        <w:tc>
          <w:tcPr>
            <w:tcW w:type="dxa" w:w="4320"/>
          </w:tcPr>
          <w:p>
            <w:r>
              <w:t>Searchability</w:t>
            </w:r>
          </w:p>
        </w:tc>
        <w:tc>
          <w:tcPr>
            <w:tcW w:type="dxa" w:w="4320"/>
          </w:tcPr>
          <w:p>
            <w:r>
              <w:t>Limited to authorised users and necessary fields</w:t>
            </w:r>
          </w:p>
        </w:tc>
      </w:tr>
      <w:tr>
        <w:tc>
          <w:tcPr>
            <w:tcW w:type="dxa" w:w="4320"/>
          </w:tcPr>
          <w:p>
            <w:r>
              <w:t>Retention</w:t>
            </w:r>
          </w:p>
        </w:tc>
        <w:tc>
          <w:tcPr>
            <w:tcW w:type="dxa" w:w="4320"/>
          </w:tcPr>
          <w:p>
            <w:r>
              <w:t>Set to approved retention period with deletion or review trigger</w:t>
            </w:r>
          </w:p>
        </w:tc>
      </w:tr>
      <w:tr>
        <w:tc>
          <w:tcPr>
            <w:tcW w:type="dxa" w:w="4320"/>
          </w:tcPr>
          <w:p>
            <w:r>
              <w:t>User access</w:t>
            </w:r>
          </w:p>
        </w:tc>
        <w:tc>
          <w:tcPr>
            <w:tcW w:type="dxa" w:w="4320"/>
          </w:tcPr>
          <w:p>
            <w:r>
              <w:t>Least privilege with role-based assignment</w:t>
            </w:r>
          </w:p>
        </w:tc>
      </w:tr>
      <w:tr>
        <w:tc>
          <w:tcPr>
            <w:tcW w:type="dxa" w:w="4320"/>
          </w:tcPr>
          <w:p>
            <w:r>
              <w:t>Administrative access</w:t>
            </w:r>
          </w:p>
        </w:tc>
        <w:tc>
          <w:tcPr>
            <w:tcW w:type="dxa" w:w="4320"/>
          </w:tcPr>
          <w:p>
            <w:r>
              <w:t>Restricted, monitored, and periodically reviewed</w:t>
            </w:r>
          </w:p>
        </w:tc>
      </w:tr>
      <w:tr>
        <w:tc>
          <w:tcPr>
            <w:tcW w:type="dxa" w:w="4320"/>
          </w:tcPr>
          <w:p>
            <w:r>
              <w:t>Export capability</w:t>
            </w:r>
          </w:p>
        </w:tc>
        <w:tc>
          <w:tcPr>
            <w:tcW w:type="dxa" w:w="4320"/>
          </w:tcPr>
          <w:p>
            <w:r>
              <w:t>Restricted to authorised roles and logged</w:t>
            </w:r>
          </w:p>
        </w:tc>
      </w:tr>
      <w:tr>
        <w:tc>
          <w:tcPr>
            <w:tcW w:type="dxa" w:w="4320"/>
          </w:tcPr>
          <w:p>
            <w:r>
              <w:t>Notifications</w:t>
            </w:r>
          </w:p>
        </w:tc>
        <w:tc>
          <w:tcPr>
            <w:tcW w:type="dxa" w:w="4320"/>
          </w:tcPr>
          <w:p>
            <w:r>
              <w:t>Avoid unnecessary personal data in subject lines, previews, and alerts</w:t>
            </w:r>
          </w:p>
        </w:tc>
      </w:tr>
    </w:tbl>
    <w:p>
      <w:pPr>
        <w:pStyle w:val="ListBullet"/>
      </w:pPr>
      <w:r>
        <w:t>Design transparency and individual choice</w:t>
      </w:r>
    </w:p>
    <w:p>
      <w:r>
        <w:t>8.1. The project owner must ensure that individuals receive clear information about how their personal data will be used before or at the time it is collected, unless a valid exception applies.</w:t>
      </w:r>
    </w:p>
    <w:p>
      <w:r>
        <w:t>8.2. Privacy notices must be concise, accessible, accurate, and tailored to the context.</w:t>
      </w:r>
    </w:p>
    <w:p>
      <w:r>
        <w:t>8.3. For digital journeys, just-in-time notices must be used where they help explain unexpected, sensitive, or optional processing.</w:t>
      </w:r>
    </w:p>
    <w:p>
      <w:r>
        <w:t>8.4. Consent requests must be separate from general terms, easy to understand, and not bundled with unrelated processing.</w:t>
      </w:r>
    </w:p>
    <w:p>
      <w:r>
        <w:t>8.5. Withdrawal of consent must be available through a simple and accessible process.</w:t>
      </w:r>
    </w:p>
    <w:p>
      <w:r>
        <w:t>8.6. The design must support individuals’ rights, including access, correction, deletion, objection, restriction, portability, and complaint handling.</w:t>
      </w:r>
    </w:p>
    <w:p>
      <w:r>
        <w:t>8.7. Processes must be established to route individual rights requests to the appropriate team and retrieve relevant data within required timelines.</w:t>
      </w:r>
    </w:p>
    <w:p>
      <w:pPr>
        <w:pStyle w:val="ListBullet"/>
      </w:pPr>
      <w:r>
        <w:t>Assess privacy risks to individuals</w:t>
      </w:r>
    </w:p>
    <w:p>
      <w:r>
        <w:t>9.1. The project owner, Privacy Team, Information Security, and relevant subject matter experts must identify risks to individuals arising from the proposed processing.</w:t>
      </w:r>
    </w:p>
    <w:p>
      <w:r>
        <w:t>9.2. Risk assessment must consider likelihood and impact from the individual’s perspective, not only organisational impact.</w:t>
      </w:r>
    </w:p>
    <w:p>
      <w:r>
        <w:t>9.3. Risks to assess include, as applicable:</w:t>
      </w:r>
    </w:p>
    <w:p>
      <w:pPr>
        <w:pStyle w:val="ListBullet"/>
      </w:pPr>
      <w:r>
        <w:t>Unauthorised access, disclosure, alteration, loss, or destruction of personal data.</w:t>
      </w:r>
    </w:p>
    <w:p>
      <w:pPr>
        <w:pStyle w:val="ListBullet"/>
      </w:pPr>
      <w:r>
        <w:t>Excessive collection or use beyond reasonable expectations.</w:t>
      </w:r>
    </w:p>
    <w:p>
      <w:pPr>
        <w:pStyle w:val="ListBullet"/>
      </w:pPr>
      <w:r>
        <w:t>Inaccurate, outdated, or misleading data affecting individuals.</w:t>
      </w:r>
    </w:p>
    <w:p>
      <w:pPr>
        <w:pStyle w:val="ListBullet"/>
      </w:pPr>
      <w:r>
        <w:t>Discrimination, exclusion, unfair treatment, profiling, or loss of opportunity.</w:t>
      </w:r>
    </w:p>
    <w:p>
      <w:pPr>
        <w:pStyle w:val="ListBullet"/>
      </w:pPr>
      <w:r>
        <w:t>Financial loss, identity theft, fraud, reputational harm, distress, or loss of confidentiality.</w:t>
      </w:r>
    </w:p>
    <w:p>
      <w:pPr>
        <w:pStyle w:val="ListBullet"/>
      </w:pPr>
      <w:r>
        <w:t>Loss of control over personal data.</w:t>
      </w:r>
    </w:p>
    <w:p>
      <w:pPr>
        <w:pStyle w:val="ListBullet"/>
      </w:pPr>
      <w:r>
        <w:t>Inability to exercise rights.</w:t>
      </w:r>
    </w:p>
    <w:p>
      <w:pPr>
        <w:pStyle w:val="ListBullet"/>
      </w:pPr>
      <w:r>
        <w:t>Intrusive monitoring or surveillance.</w:t>
      </w:r>
    </w:p>
    <w:p>
      <w:pPr>
        <w:pStyle w:val="ListBullet"/>
      </w:pPr>
      <w:r>
        <w:t>Unintended disclosure through reports, dashboards, logs, or notifications.</w:t>
      </w:r>
    </w:p>
    <w:p>
      <w:pPr>
        <w:pStyle w:val="ListBullet"/>
      </w:pPr>
      <w:r>
        <w:t>Re-identification of pseudonymised or aggregated data.</w:t>
      </w:r>
    </w:p>
    <w:p>
      <w:pPr>
        <w:pStyle w:val="ListBullet"/>
      </w:pPr>
      <w:r>
        <w:t>International transfer risks.</w:t>
      </w:r>
    </w:p>
    <w:p>
      <w:pPr>
        <w:pStyle w:val="ListBullet"/>
      </w:pPr>
      <w:r>
        <w:t>Supplier failure or unauthorised subprocessing.</w:t>
      </w:r>
    </w:p>
    <w:p>
      <w:r>
        <w:t>9.4. Risks must be recorded with proposed controls, control owners, due dates, residual risk rating, and approval status.</w:t>
      </w:r>
    </w:p>
    <w:p>
      <w:r>
        <w:t>Privacy Risk Register Fields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Risk ID</w:t>
            </w:r>
          </w:p>
        </w:tc>
        <w:tc>
          <w:tcPr>
            <w:tcW w:type="dxa" w:w="4320"/>
          </w:tcPr>
          <w:p>
            <w:r>
              <w:t>Unique identifier</w:t>
            </w:r>
          </w:p>
        </w:tc>
      </w:tr>
      <w:tr>
        <w:tc>
          <w:tcPr>
            <w:tcW w:type="dxa" w:w="4320"/>
          </w:tcPr>
          <w:p>
            <w:r>
              <w:t>Risk description</w:t>
            </w:r>
          </w:p>
        </w:tc>
        <w:tc>
          <w:tcPr>
            <w:tcW w:type="dxa" w:w="4320"/>
          </w:tcPr>
          <w:p>
            <w:r>
              <w:t>Description of how individuals may be affected</w:t>
            </w:r>
          </w:p>
        </w:tc>
      </w:tr>
      <w:tr>
        <w:tc>
          <w:tcPr>
            <w:tcW w:type="dxa" w:w="4320"/>
          </w:tcPr>
          <w:p>
            <w:r>
              <w:t>Affected individuals</w:t>
            </w:r>
          </w:p>
        </w:tc>
        <w:tc>
          <w:tcPr>
            <w:tcW w:type="dxa" w:w="4320"/>
          </w:tcPr>
          <w:p>
            <w:r>
              <w:t>Group or population impacted</w:t>
            </w:r>
          </w:p>
        </w:tc>
      </w:tr>
      <w:tr>
        <w:tc>
          <w:tcPr>
            <w:tcW w:type="dxa" w:w="4320"/>
          </w:tcPr>
          <w:p>
            <w:r>
              <w:t>Cause</w:t>
            </w:r>
          </w:p>
        </w:tc>
        <w:tc>
          <w:tcPr>
            <w:tcW w:type="dxa" w:w="4320"/>
          </w:tcPr>
          <w:p>
            <w:r>
              <w:t>Design choice, process gap, technology weakness, supplier issue, or operational risk</w:t>
            </w:r>
          </w:p>
        </w:tc>
      </w:tr>
      <w:tr>
        <w:tc>
          <w:tcPr>
            <w:tcW w:type="dxa" w:w="4320"/>
          </w:tcPr>
          <w:p>
            <w:r>
              <w:t>Inherent risk</w:t>
            </w:r>
          </w:p>
        </w:tc>
        <w:tc>
          <w:tcPr>
            <w:tcW w:type="dxa" w:w="4320"/>
          </w:tcPr>
          <w:p>
            <w:r>
              <w:t>Risk before controls</w:t>
            </w:r>
          </w:p>
        </w:tc>
      </w:tr>
      <w:tr>
        <w:tc>
          <w:tcPr>
            <w:tcW w:type="dxa" w:w="4320"/>
          </w:tcPr>
          <w:p>
            <w:r>
              <w:t>Controls</w:t>
            </w:r>
          </w:p>
        </w:tc>
        <w:tc>
          <w:tcPr>
            <w:tcW w:type="dxa" w:w="4320"/>
          </w:tcPr>
          <w:p>
            <w:r>
              <w:t>Safeguards to reduce likelihood or impact</w:t>
            </w:r>
          </w:p>
        </w:tc>
      </w:tr>
      <w:tr>
        <w:tc>
          <w:tcPr>
            <w:tcW w:type="dxa" w:w="4320"/>
          </w:tcPr>
          <w:p>
            <w:r>
              <w:t>Control owner</w:t>
            </w:r>
          </w:p>
        </w:tc>
        <w:tc>
          <w:tcPr>
            <w:tcW w:type="dxa" w:w="4320"/>
          </w:tcPr>
          <w:p>
            <w:r>
              <w:t>Person accountable for implementation</w:t>
            </w:r>
          </w:p>
        </w:tc>
      </w:tr>
      <w:tr>
        <w:tc>
          <w:tcPr>
            <w:tcW w:type="dxa" w:w="4320"/>
          </w:tcPr>
          <w:p>
            <w:r>
              <w:t>Due date</w:t>
            </w:r>
          </w:p>
        </w:tc>
        <w:tc>
          <w:tcPr>
            <w:tcW w:type="dxa" w:w="4320"/>
          </w:tcPr>
          <w:p>
            <w:r>
              <w:t>Date by which control must be implemented</w:t>
            </w:r>
          </w:p>
        </w:tc>
      </w:tr>
      <w:tr>
        <w:tc>
          <w:tcPr>
            <w:tcW w:type="dxa" w:w="4320"/>
          </w:tcPr>
          <w:p>
            <w:r>
              <w:t>Residual risk</w:t>
            </w:r>
          </w:p>
        </w:tc>
        <w:tc>
          <w:tcPr>
            <w:tcW w:type="dxa" w:w="4320"/>
          </w:tcPr>
          <w:p>
            <w:r>
              <w:t>Risk remaining after controls</w:t>
            </w:r>
          </w:p>
        </w:tc>
      </w:tr>
      <w:tr>
        <w:tc>
          <w:tcPr>
            <w:tcW w:type="dxa" w:w="4320"/>
          </w:tcPr>
          <w:p>
            <w:r>
              <w:t>Approval status</w:t>
            </w:r>
          </w:p>
        </w:tc>
        <w:tc>
          <w:tcPr>
            <w:tcW w:type="dxa" w:w="4320"/>
          </w:tcPr>
          <w:p>
            <w:r>
              <w:t>Accepted, rejected, mitigated, pending, or escalated</w:t>
            </w:r>
          </w:p>
        </w:tc>
      </w:tr>
    </w:tbl>
    <w:p>
      <w:pPr>
        <w:pStyle w:val="ListBullet"/>
      </w:pPr>
      <w:r>
        <w:t>Select and implement privacy controls</w:t>
      </w:r>
    </w:p>
    <w:p>
      <w:r>
        <w:t>10.1. Controls must be proportionate to the nature, scope, context, purpose, and risk of the processing.</w:t>
      </w:r>
    </w:p>
    <w:p>
      <w:r>
        <w:t>10.2. The following controls must be considered for all relevant projects:</w:t>
      </w:r>
    </w:p>
    <w:tbl>
      <w:tblPr>
        <w:tblStyle w:val="TableGrid"/>
        <w:tblW w:type="auto" w:w="0"/>
        <w:tblLook w:firstColumn="1" w:firstRow="1" w:lastColumn="0" w:lastRow="0" w:noHBand="0" w:noVBand="1" w:val="04A0"/>
      </w:tblPr>
      <w:tblGrid>
        <w:gridCol w:w="4320"/>
        <w:gridCol w:w="4320"/>
      </w:tblGrid>
      <w:tr>
        <w:tc>
          <w:tcPr>
            <w:tcW w:type="dxa" w:w="4320"/>
          </w:tcPr>
          <w:p>
            <w:r>
              <w:t>Control Area</w:t>
            </w:r>
          </w:p>
        </w:tc>
        <w:tc>
          <w:tcPr>
            <w:tcW w:type="dxa" w:w="4320"/>
          </w:tcPr>
          <w:p>
            <w:r>
              <w:t>Practical Measures</w:t>
            </w:r>
          </w:p>
        </w:tc>
      </w:tr>
      <w:tr>
        <w:tc>
          <w:tcPr>
            <w:tcW w:type="dxa" w:w="4320"/>
          </w:tcPr>
          <w:p>
            <w:r>
              <w:t>Data minimisation</w:t>
            </w:r>
          </w:p>
        </w:tc>
        <w:tc>
          <w:tcPr>
            <w:tcW w:type="dxa" w:w="4320"/>
          </w:tcPr>
          <w:p>
            <w:r>
              <w:t>Limit fields, reduce collection frequency, avoid unnecessary identifiers</w:t>
            </w:r>
          </w:p>
        </w:tc>
      </w:tr>
      <w:tr>
        <w:tc>
          <w:tcPr>
            <w:tcW w:type="dxa" w:w="4320"/>
          </w:tcPr>
          <w:p>
            <w:r>
              <w:t>Pseudonymisation</w:t>
            </w:r>
          </w:p>
        </w:tc>
        <w:tc>
          <w:tcPr>
            <w:tcW w:type="dxa" w:w="4320"/>
          </w:tcPr>
          <w:p>
            <w:r>
              <w:t>Replace direct identifiers with tokens or references where identification is not required</w:t>
            </w:r>
          </w:p>
        </w:tc>
      </w:tr>
      <w:tr>
        <w:tc>
          <w:tcPr>
            <w:tcW w:type="dxa" w:w="4320"/>
          </w:tcPr>
          <w:p>
            <w:r>
              <w:t>Anonymisation</w:t>
            </w:r>
          </w:p>
        </w:tc>
        <w:tc>
          <w:tcPr>
            <w:tcW w:type="dxa" w:w="4320"/>
          </w:tcPr>
          <w:p>
            <w:r>
              <w:t>Use irreversible anonymisation where individual-level data is not needed</w:t>
            </w:r>
          </w:p>
        </w:tc>
      </w:tr>
      <w:tr>
        <w:tc>
          <w:tcPr>
            <w:tcW w:type="dxa" w:w="4320"/>
          </w:tcPr>
          <w:p>
            <w:r>
              <w:t>Access control</w:t>
            </w:r>
          </w:p>
        </w:tc>
        <w:tc>
          <w:tcPr>
            <w:tcW w:type="dxa" w:w="4320"/>
          </w:tcPr>
          <w:p>
            <w:r>
              <w:t>Role-based access, least privilege, approval workflow, periodic access review</w:t>
            </w:r>
          </w:p>
        </w:tc>
      </w:tr>
      <w:tr>
        <w:tc>
          <w:tcPr>
            <w:tcW w:type="dxa" w:w="4320"/>
          </w:tcPr>
          <w:p>
            <w:r>
              <w:t>Authentication</w:t>
            </w:r>
          </w:p>
        </w:tc>
        <w:tc>
          <w:tcPr>
            <w:tcW w:type="dxa" w:w="4320"/>
          </w:tcPr>
          <w:p>
            <w:r>
              <w:t>Strong authentication for user and administrator access</w:t>
            </w:r>
          </w:p>
        </w:tc>
      </w:tr>
      <w:tr>
        <w:tc>
          <w:tcPr>
            <w:tcW w:type="dxa" w:w="4320"/>
          </w:tcPr>
          <w:p>
            <w:r>
              <w:t>Encryption</w:t>
            </w:r>
          </w:p>
        </w:tc>
        <w:tc>
          <w:tcPr>
            <w:tcW w:type="dxa" w:w="4320"/>
          </w:tcPr>
          <w:p>
            <w:r>
              <w:t>Encryption in transit and at rest where appropriate to risk</w:t>
            </w:r>
          </w:p>
        </w:tc>
      </w:tr>
      <w:tr>
        <w:tc>
          <w:tcPr>
            <w:tcW w:type="dxa" w:w="4320"/>
          </w:tcPr>
          <w:p>
            <w:r>
              <w:t>Logging and monitoring</w:t>
            </w:r>
          </w:p>
        </w:tc>
        <w:tc>
          <w:tcPr>
            <w:tcW w:type="dxa" w:w="4320"/>
          </w:tcPr>
          <w:p>
            <w:r>
              <w:t>Record access, export, administrator activity, configuration changes, and unusual behaviour</w:t>
            </w:r>
          </w:p>
        </w:tc>
      </w:tr>
      <w:tr>
        <w:tc>
          <w:tcPr>
            <w:tcW w:type="dxa" w:w="4320"/>
          </w:tcPr>
          <w:p>
            <w:r>
              <w:t>Segregation</w:t>
            </w:r>
          </w:p>
        </w:tc>
        <w:tc>
          <w:tcPr>
            <w:tcW w:type="dxa" w:w="4320"/>
          </w:tcPr>
          <w:p>
            <w:r>
              <w:t>Separate production, development, test, and training environments</w:t>
            </w:r>
          </w:p>
        </w:tc>
      </w:tr>
      <w:tr>
        <w:tc>
          <w:tcPr>
            <w:tcW w:type="dxa" w:w="4320"/>
          </w:tcPr>
          <w:p>
            <w:r>
              <w:t>Testing data</w:t>
            </w:r>
          </w:p>
        </w:tc>
        <w:tc>
          <w:tcPr>
            <w:tcW w:type="dxa" w:w="4320"/>
          </w:tcPr>
          <w:p>
            <w:r>
              <w:t>Use synthetic, anonymised, or masked data instead of live personal data unless approved</w:t>
            </w:r>
          </w:p>
        </w:tc>
      </w:tr>
      <w:tr>
        <w:tc>
          <w:tcPr>
            <w:tcW w:type="dxa" w:w="4320"/>
          </w:tcPr>
          <w:p>
            <w:r>
              <w:t>Retention</w:t>
            </w:r>
          </w:p>
        </w:tc>
        <w:tc>
          <w:tcPr>
            <w:tcW w:type="dxa" w:w="4320"/>
          </w:tcPr>
          <w:p>
            <w:r>
              <w:t>Automated deletion, archival, review, or anonymisation at the end of retention</w:t>
            </w:r>
          </w:p>
        </w:tc>
      </w:tr>
      <w:tr>
        <w:tc>
          <w:tcPr>
            <w:tcW w:type="dxa" w:w="4320"/>
          </w:tcPr>
          <w:p>
            <w:r>
              <w:t>Deletion</w:t>
            </w:r>
          </w:p>
        </w:tc>
        <w:tc>
          <w:tcPr>
            <w:tcW w:type="dxa" w:w="4320"/>
          </w:tcPr>
          <w:p>
            <w:r>
              <w:t>Verified deletion from primary systems, archives, and supplier environments where applicable</w:t>
            </w:r>
          </w:p>
        </w:tc>
      </w:tr>
      <w:tr>
        <w:tc>
          <w:tcPr>
            <w:tcW w:type="dxa" w:w="4320"/>
          </w:tcPr>
          <w:p>
            <w:r>
              <w:t>Accuracy</w:t>
            </w:r>
          </w:p>
        </w:tc>
        <w:tc>
          <w:tcPr>
            <w:tcW w:type="dxa" w:w="4320"/>
          </w:tcPr>
          <w:p>
            <w:r>
              <w:t>Validation rules, update mechanisms, data quality checks</w:t>
            </w:r>
          </w:p>
        </w:tc>
      </w:tr>
      <w:tr>
        <w:tc>
          <w:tcPr>
            <w:tcW w:type="dxa" w:w="4320"/>
          </w:tcPr>
          <w:p>
            <w:r>
              <w:t>Confidentiality</w:t>
            </w:r>
          </w:p>
        </w:tc>
        <w:tc>
          <w:tcPr>
            <w:tcW w:type="dxa" w:w="4320"/>
          </w:tcPr>
          <w:p>
            <w:r>
              <w:t>Masking, redaction, secure sharing, restricted downloads, secure print controls</w:t>
            </w:r>
          </w:p>
        </w:tc>
      </w:tr>
      <w:tr>
        <w:tc>
          <w:tcPr>
            <w:tcW w:type="dxa" w:w="4320"/>
          </w:tcPr>
          <w:p>
            <w:r>
              <w:t>Transparency</w:t>
            </w:r>
          </w:p>
        </w:tc>
        <w:tc>
          <w:tcPr>
            <w:tcW w:type="dxa" w:w="4320"/>
          </w:tcPr>
          <w:p>
            <w:r>
              <w:t>Privacy notice updates, user prompts, employee communications</w:t>
            </w:r>
          </w:p>
        </w:tc>
      </w:tr>
      <w:tr>
        <w:tc>
          <w:tcPr>
            <w:tcW w:type="dxa" w:w="4320"/>
          </w:tcPr>
          <w:p>
            <w:r>
              <w:t>Rights handling</w:t>
            </w:r>
          </w:p>
        </w:tc>
        <w:tc>
          <w:tcPr>
            <w:tcW w:type="dxa" w:w="4320"/>
          </w:tcPr>
          <w:p>
            <w:r>
              <w:t>Search, export, correction, deletion, objection, and restriction capabilities</w:t>
            </w:r>
          </w:p>
        </w:tc>
      </w:tr>
      <w:tr>
        <w:tc>
          <w:tcPr>
            <w:tcW w:type="dxa" w:w="4320"/>
          </w:tcPr>
          <w:p>
            <w:r>
              <w:t>Supplier controls</w:t>
            </w:r>
          </w:p>
        </w:tc>
        <w:tc>
          <w:tcPr>
            <w:tcW w:type="dxa" w:w="4320"/>
          </w:tcPr>
          <w:p>
            <w:r>
              <w:t>Due diligence, contract terms, subprocessor review, audit rights, incident notification</w:t>
            </w:r>
          </w:p>
        </w:tc>
      </w:tr>
      <w:tr>
        <w:tc>
          <w:tcPr>
            <w:tcW w:type="dxa" w:w="4320"/>
          </w:tcPr>
          <w:p>
            <w:r>
              <w:t>Transfer safeguards</w:t>
            </w:r>
          </w:p>
        </w:tc>
        <w:tc>
          <w:tcPr>
            <w:tcW w:type="dxa" w:w="4320"/>
          </w:tcPr>
          <w:p>
            <w:r>
              <w:t>Transfer assessment, approved contractual protections, technical safeguards</w:t>
            </w:r>
          </w:p>
        </w:tc>
      </w:tr>
      <w:tr>
        <w:tc>
          <w:tcPr>
            <w:tcW w:type="dxa" w:w="4320"/>
          </w:tcPr>
          <w:p>
            <w:r>
              <w:t>Incident readiness</w:t>
            </w:r>
          </w:p>
        </w:tc>
        <w:tc>
          <w:tcPr>
            <w:tcW w:type="dxa" w:w="4320"/>
          </w:tcPr>
          <w:p>
            <w:r>
              <w:t>Breach detection, escalation, response playbooks, supplier notification route</w:t>
            </w:r>
          </w:p>
        </w:tc>
      </w:tr>
      <w:tr>
        <w:tc>
          <w:tcPr>
            <w:tcW w:type="dxa" w:w="4320"/>
          </w:tcPr>
          <w:p>
            <w:r>
              <w:t>Training</w:t>
            </w:r>
          </w:p>
        </w:tc>
        <w:tc>
          <w:tcPr>
            <w:tcW w:type="dxa" w:w="4320"/>
          </w:tcPr>
          <w:p>
            <w:r>
              <w:t>Role-specific training for users handling personal data</w:t>
            </w:r>
          </w:p>
        </w:tc>
      </w:tr>
    </w:tbl>
    <w:p>
      <w:r>
        <w:t>10.3. Security controls must be reviewed by Information Security before go-live where systems, integrations, hosting, access, or external connectivity are involved.</w:t>
      </w:r>
    </w:p>
    <w:p>
      <w:r>
        <w:t>10.4. Controls must be implemented before launch unless a documented risk acceptance is approved under this procedure.</w:t>
      </w:r>
    </w:p>
    <w:p>
      <w:pPr>
        <w:pStyle w:val="ListBullet"/>
      </w:pPr>
      <w:r>
        <w:t>Complete supplier and processor review</w:t>
      </w:r>
    </w:p>
    <w:p>
      <w:r>
        <w:t>11.1. Where a supplier processes personal data on behalf of the organisation, Procurement must ensure that the supplier is not engaged until privacy and security due diligence is completed.</w:t>
      </w:r>
    </w:p>
    <w:p>
      <w:r>
        <w:t>11.2. Supplier due diligence must assess:</w:t>
      </w:r>
    </w:p>
    <w:p>
      <w:pPr>
        <w:pStyle w:val="ListBullet"/>
      </w:pPr>
      <w:r>
        <w:t>Nature of processing and supplier role.</w:t>
      </w:r>
    </w:p>
    <w:p>
      <w:pPr>
        <w:pStyle w:val="ListBullet"/>
      </w:pPr>
      <w:r>
        <w:t>Categories of personal data and affected individuals.</w:t>
      </w:r>
    </w:p>
    <w:p>
      <w:pPr>
        <w:pStyle w:val="ListBullet"/>
      </w:pPr>
      <w:r>
        <w:t>Hosting and support locations.</w:t>
      </w:r>
    </w:p>
    <w:p>
      <w:pPr>
        <w:pStyle w:val="ListBullet"/>
      </w:pPr>
      <w:r>
        <w:t>Use of subprocessors.</w:t>
      </w:r>
    </w:p>
    <w:p>
      <w:pPr>
        <w:pStyle w:val="ListBullet"/>
      </w:pPr>
      <w:r>
        <w:t>Security measures.</w:t>
      </w:r>
    </w:p>
    <w:p>
      <w:pPr>
        <w:pStyle w:val="ListBullet"/>
      </w:pPr>
      <w:r>
        <w:t>Data retention and deletion commitments.</w:t>
      </w:r>
    </w:p>
    <w:p>
      <w:pPr>
        <w:pStyle w:val="ListBullet"/>
      </w:pPr>
      <w:r>
        <w:t>Incident notification process.</w:t>
      </w:r>
    </w:p>
    <w:p>
      <w:pPr>
        <w:pStyle w:val="ListBullet"/>
      </w:pPr>
      <w:r>
        <w:t>Support for individual rights requests.</w:t>
      </w:r>
    </w:p>
    <w:p>
      <w:pPr>
        <w:pStyle w:val="ListBullet"/>
      </w:pPr>
      <w:r>
        <w:t>International transfer arrangements.</w:t>
      </w:r>
    </w:p>
    <w:p>
      <w:pPr>
        <w:pStyle w:val="ListBullet"/>
      </w:pPr>
      <w:r>
        <w:t>Audit, assurance, and compliance evidence.</w:t>
      </w:r>
    </w:p>
    <w:p>
      <w:pPr>
        <w:pStyle w:val="ListBullet"/>
      </w:pPr>
      <w:r>
        <w:t>Exit and data return or destruction arrangements.</w:t>
      </w:r>
    </w:p>
    <w:p>
      <w:r>
        <w:t>11.3. The Legal Team must ensure that appropriate data protection terms are in place before personal data is shared or made accessible.</w:t>
      </w:r>
    </w:p>
    <w:p>
      <w:r>
        <w:t>11.4. The supplier must not use personal data for its own purposes unless separately assessed, documented, lawful, and approved.</w:t>
      </w:r>
    </w:p>
    <w:p>
      <w:r>
        <w:t>11.5. Supplier access must be limited to what is necessary for the service and must be removed promptly when no longer required.</w:t>
      </w:r>
    </w:p>
    <w:p>
      <w:pPr>
        <w:pStyle w:val="ListBullet"/>
      </w:pPr>
      <w:r>
        <w:t>Assess international transfers and remote access</w:t>
      </w:r>
    </w:p>
    <w:p>
      <w:r>
        <w:t>12.1. The project owner must identify all countries where personal data will be hosted, stored, accessed, supported, or transferred.</w:t>
      </w:r>
    </w:p>
    <w:p>
      <w:r>
        <w:t>12.2. International transfers include remote access by support teams, subprocessors, group companies, contractors, and cloud service providers.</w:t>
      </w:r>
    </w:p>
    <w:p>
      <w:r>
        <w:t>12.3. The Privacy Team and Legal Team must assess whether appropriate safeguards are in place before transfer begins.</w:t>
      </w:r>
    </w:p>
    <w:p>
      <w:r>
        <w:t>12.4. Technical and organisational measures must be considered, including encryption, key management, access restrictions, pseudonymisation, contractual controls, audit rights, and support access controls.</w:t>
      </w:r>
    </w:p>
    <w:p>
      <w:r>
        <w:t>12.5. Transfer assessments and contractual safeguards must be retained with the project records.</w:t>
      </w:r>
    </w:p>
    <w:p>
      <w:pPr>
        <w:pStyle w:val="ListBullet"/>
      </w:pPr>
      <w:r>
        <w:t>Complete data protection impact assessment where required</w:t>
      </w:r>
    </w:p>
    <w:p>
      <w:r>
        <w:t>13.1. A full data protection impact assessment must be completed where screening identifies potentially high-risk processing.</w:t>
      </w:r>
    </w:p>
    <w:p>
      <w:r>
        <w:t>13.2. The assessment must describe:</w:t>
      </w:r>
    </w:p>
    <w:p>
      <w:pPr>
        <w:pStyle w:val="ListBullet"/>
      </w:pPr>
      <w:r>
        <w:t>Processing purposes.</w:t>
      </w:r>
    </w:p>
    <w:p>
      <w:pPr>
        <w:pStyle w:val="ListBullet"/>
      </w:pPr>
      <w:r>
        <w:t>Data categories.</w:t>
      </w:r>
    </w:p>
    <w:p>
      <w:pPr>
        <w:pStyle w:val="ListBullet"/>
      </w:pPr>
      <w:r>
        <w:t>Affected individuals.</w:t>
      </w:r>
    </w:p>
    <w:p>
      <w:pPr>
        <w:pStyle w:val="ListBullet"/>
      </w:pPr>
      <w:r>
        <w:t>Data flows.</w:t>
      </w:r>
    </w:p>
    <w:p>
      <w:pPr>
        <w:pStyle w:val="ListBullet"/>
      </w:pPr>
      <w:r>
        <w:t>Necessity and proportionality.</w:t>
      </w:r>
    </w:p>
    <w:p>
      <w:pPr>
        <w:pStyle w:val="ListBullet"/>
      </w:pPr>
      <w:r>
        <w:t>Lawful basis and transparency approach.</w:t>
      </w:r>
    </w:p>
    <w:p>
      <w:pPr>
        <w:pStyle w:val="ListBullet"/>
      </w:pPr>
      <w:r>
        <w:t>Risks to individuals.</w:t>
      </w:r>
    </w:p>
    <w:p>
      <w:pPr>
        <w:pStyle w:val="ListBullet"/>
      </w:pPr>
      <w:r>
        <w:t>Controls and mitigations.</w:t>
      </w:r>
    </w:p>
    <w:p>
      <w:pPr>
        <w:pStyle w:val="ListBullet"/>
      </w:pPr>
      <w:r>
        <w:t>Residual risks.</w:t>
      </w:r>
    </w:p>
    <w:p>
      <w:pPr>
        <w:pStyle w:val="ListBullet"/>
      </w:pPr>
      <w:r>
        <w:t>Consultation performed.</w:t>
      </w:r>
    </w:p>
    <w:p>
      <w:pPr>
        <w:pStyle w:val="ListBullet"/>
      </w:pPr>
      <w:r>
        <w:t>Approval decision.</w:t>
      </w:r>
    </w:p>
    <w:p>
      <w:r>
        <w:t>13.3. The Data Protection Officer must review and advise on the assessment before the processing begins.</w:t>
      </w:r>
    </w:p>
    <w:p>
      <w:r>
        <w:t>13.4. If high residual risk remains after planned mitigations, the matter must be escalated under the Exceptions &amp; Escalation section before processing begins.</w:t>
      </w:r>
    </w:p>
    <w:p>
      <w:pPr>
        <w:pStyle w:val="ListBullet"/>
      </w:pPr>
      <w:r>
        <w:t>Update records of processing</w:t>
      </w:r>
    </w:p>
    <w:p>
      <w:r>
        <w:t>14.1. The Privacy Team must ensure that the organisation’s processing records are updated before go-live.</w:t>
      </w:r>
    </w:p>
    <w:p>
      <w:r>
        <w:t>14.2. Records must include, as applicable:</w:t>
      </w:r>
    </w:p>
    <w:p>
      <w:pPr>
        <w:pStyle w:val="ListBullet"/>
      </w:pPr>
      <w:r>
        <w:t>Processing activity name.</w:t>
      </w:r>
    </w:p>
    <w:p>
      <w:pPr>
        <w:pStyle w:val="ListBullet"/>
      </w:pPr>
      <w:r>
        <w:t>Business owner.</w:t>
      </w:r>
    </w:p>
    <w:p>
      <w:pPr>
        <w:pStyle w:val="ListBullet"/>
      </w:pPr>
      <w:r>
        <w:t>Purpose of processing.</w:t>
      </w:r>
    </w:p>
    <w:p>
      <w:pPr>
        <w:pStyle w:val="ListBullet"/>
      </w:pPr>
      <w:r>
        <w:t>Lawful basis.</w:t>
      </w:r>
    </w:p>
    <w:p>
      <w:pPr>
        <w:pStyle w:val="ListBullet"/>
      </w:pPr>
      <w:r>
        <w:t>Categories of individuals.</w:t>
      </w:r>
    </w:p>
    <w:p>
      <w:pPr>
        <w:pStyle w:val="ListBullet"/>
      </w:pPr>
      <w:r>
        <w:t>Categories of personal data.</w:t>
      </w:r>
    </w:p>
    <w:p>
      <w:pPr>
        <w:pStyle w:val="ListBullet"/>
      </w:pPr>
      <w:r>
        <w:t>Special or sensitive data indicators.</w:t>
      </w:r>
    </w:p>
    <w:p>
      <w:pPr>
        <w:pStyle w:val="ListBullet"/>
      </w:pPr>
      <w:r>
        <w:t>Recipients and third-party sharing.</w:t>
      </w:r>
    </w:p>
    <w:p>
      <w:pPr>
        <w:pStyle w:val="ListBullet"/>
      </w:pPr>
      <w:r>
        <w:t>Supplier and processor details.</w:t>
      </w:r>
    </w:p>
    <w:p>
      <w:pPr>
        <w:pStyle w:val="ListBullet"/>
      </w:pPr>
      <w:r>
        <w:t>International transfers.</w:t>
      </w:r>
    </w:p>
    <w:p>
      <w:pPr>
        <w:pStyle w:val="ListBullet"/>
      </w:pPr>
      <w:r>
        <w:t>Retention periods.</w:t>
      </w:r>
    </w:p>
    <w:p>
      <w:pPr>
        <w:pStyle w:val="ListBullet"/>
      </w:pPr>
      <w:r>
        <w:t>Security measures.</w:t>
      </w:r>
    </w:p>
    <w:p>
      <w:pPr>
        <w:pStyle w:val="ListBullet"/>
      </w:pPr>
      <w:r>
        <w:t>System locations.</w:t>
      </w:r>
    </w:p>
    <w:p>
      <w:pPr>
        <w:pStyle w:val="ListBullet"/>
      </w:pPr>
      <w:r>
        <w:t>Links to assessments and approvals.</w:t>
      </w:r>
    </w:p>
    <w:p>
      <w:r>
        <w:t>14.3. The project owner must provide accurate information and notify the Privacy Team of subsequent changes.</w:t>
      </w:r>
    </w:p>
    <w:p>
      <w:pPr>
        <w:pStyle w:val="ListBullet"/>
      </w:pPr>
      <w:r>
        <w:t>Validate readiness before go-live</w:t>
      </w:r>
    </w:p>
    <w:p>
      <w:r>
        <w:t>15.1. The project must complete a privacy readiness check before launch, deployment, release, supplier activation, or operational rollout.</w:t>
      </w:r>
    </w:p>
    <w:p>
      <w:r>
        <w:t>15.2. The project owner must confirm that all required actions have been completed or formally accepted.</w:t>
      </w:r>
    </w:p>
    <w:p>
      <w:r>
        <w:t>Go-Live Privacy Readiness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Evidence Required</w:t>
            </w:r>
          </w:p>
        </w:tc>
        <w:tc>
          <w:tcPr>
            <w:tcW w:type="dxa" w:w="2880"/>
          </w:tcPr>
          <w:p>
            <w:r>
              <w:t>Status</w:t>
            </w:r>
          </w:p>
        </w:tc>
      </w:tr>
      <w:tr>
        <w:tc>
          <w:tcPr>
            <w:tcW w:type="dxa" w:w="2880"/>
          </w:tcPr>
          <w:p>
            <w:r>
              <w:t>Privacy screening completed</w:t>
            </w:r>
          </w:p>
        </w:tc>
        <w:tc>
          <w:tcPr>
            <w:tcW w:type="dxa" w:w="2880"/>
          </w:tcPr>
          <w:p>
            <w:r>
              <w:t>Approved screening record</w:t>
            </w:r>
          </w:p>
        </w:tc>
        <w:tc>
          <w:tcPr>
            <w:tcW w:type="dxa" w:w="2880"/>
          </w:tcPr>
          <w:p>
            <w:r>
              <w:t>[Complete / Pending / N/A]</w:t>
            </w:r>
          </w:p>
        </w:tc>
      </w:tr>
      <w:tr>
        <w:tc>
          <w:tcPr>
            <w:tcW w:type="dxa" w:w="2880"/>
          </w:tcPr>
          <w:p>
            <w:r>
              <w:t>Review level assigned</w:t>
            </w:r>
          </w:p>
        </w:tc>
        <w:tc>
          <w:tcPr>
            <w:tcW w:type="dxa" w:w="2880"/>
          </w:tcPr>
          <w:p>
            <w:r>
              <w:t>Privacy Team decision</w:t>
            </w:r>
          </w:p>
        </w:tc>
        <w:tc>
          <w:tcPr>
            <w:tcW w:type="dxa" w:w="2880"/>
          </w:tcPr>
          <w:p>
            <w:r>
              <w:t>[Complete / Pending / N/A]</w:t>
            </w:r>
          </w:p>
        </w:tc>
      </w:tr>
      <w:tr>
        <w:tc>
          <w:tcPr>
            <w:tcW w:type="dxa" w:w="2880"/>
          </w:tcPr>
          <w:p>
            <w:r>
              <w:t>Purpose and lawful basis documented</w:t>
            </w:r>
          </w:p>
        </w:tc>
        <w:tc>
          <w:tcPr>
            <w:tcW w:type="dxa" w:w="2880"/>
          </w:tcPr>
          <w:p>
            <w:r>
              <w:t>Assessment record or processing register</w:t>
            </w:r>
          </w:p>
        </w:tc>
        <w:tc>
          <w:tcPr>
            <w:tcW w:type="dxa" w:w="2880"/>
          </w:tcPr>
          <w:p>
            <w:r>
              <w:t>[Complete / Pending / N/A]</w:t>
            </w:r>
          </w:p>
        </w:tc>
      </w:tr>
      <w:tr>
        <w:tc>
          <w:tcPr>
            <w:tcW w:type="dxa" w:w="2880"/>
          </w:tcPr>
          <w:p>
            <w:r>
              <w:t>Data minimisation completed</w:t>
            </w:r>
          </w:p>
        </w:tc>
        <w:tc>
          <w:tcPr>
            <w:tcW w:type="dxa" w:w="2880"/>
          </w:tcPr>
          <w:p>
            <w:r>
              <w:t>Data field review or design checklist</w:t>
            </w:r>
          </w:p>
        </w:tc>
        <w:tc>
          <w:tcPr>
            <w:tcW w:type="dxa" w:w="2880"/>
          </w:tcPr>
          <w:p>
            <w:r>
              <w:t>[Complete / Pending / N/A]</w:t>
            </w:r>
          </w:p>
        </w:tc>
      </w:tr>
      <w:tr>
        <w:tc>
          <w:tcPr>
            <w:tcW w:type="dxa" w:w="2880"/>
          </w:tcPr>
          <w:p>
            <w:r>
              <w:t>Privacy-protective defaults configured</w:t>
            </w:r>
          </w:p>
        </w:tc>
        <w:tc>
          <w:tcPr>
            <w:tcW w:type="dxa" w:w="2880"/>
          </w:tcPr>
          <w:p>
            <w:r>
              <w:t>Configuration evidence or test results</w:t>
            </w:r>
          </w:p>
        </w:tc>
        <w:tc>
          <w:tcPr>
            <w:tcW w:type="dxa" w:w="2880"/>
          </w:tcPr>
          <w:p>
            <w:r>
              <w:t>[Complete / Pending / N/A]</w:t>
            </w:r>
          </w:p>
        </w:tc>
      </w:tr>
      <w:tr>
        <w:tc>
          <w:tcPr>
            <w:tcW w:type="dxa" w:w="2880"/>
          </w:tcPr>
          <w:p>
            <w:r>
              <w:t>Privacy notice or communication updated</w:t>
            </w:r>
          </w:p>
        </w:tc>
        <w:tc>
          <w:tcPr>
            <w:tcW w:type="dxa" w:w="2880"/>
          </w:tcPr>
          <w:p>
            <w:r>
              <w:t>Approved notice or communication plan</w:t>
            </w:r>
          </w:p>
        </w:tc>
        <w:tc>
          <w:tcPr>
            <w:tcW w:type="dxa" w:w="2880"/>
          </w:tcPr>
          <w:p>
            <w:r>
              <w:t>[Complete / Pending / N/A]</w:t>
            </w:r>
          </w:p>
        </w:tc>
      </w:tr>
      <w:tr>
        <w:tc>
          <w:tcPr>
            <w:tcW w:type="dxa" w:w="2880"/>
          </w:tcPr>
          <w:p>
            <w:r>
              <w:t>Individual rights process confirmed</w:t>
            </w:r>
          </w:p>
        </w:tc>
        <w:tc>
          <w:tcPr>
            <w:tcW w:type="dxa" w:w="2880"/>
          </w:tcPr>
          <w:p>
            <w:r>
              <w:t>Operating procedure or system capability</w:t>
            </w:r>
          </w:p>
        </w:tc>
        <w:tc>
          <w:tcPr>
            <w:tcW w:type="dxa" w:w="2880"/>
          </w:tcPr>
          <w:p>
            <w:r>
              <w:t>[Complete / Pending / N/A]</w:t>
            </w:r>
          </w:p>
        </w:tc>
      </w:tr>
      <w:tr>
        <w:tc>
          <w:tcPr>
            <w:tcW w:type="dxa" w:w="2880"/>
          </w:tcPr>
          <w:p>
            <w:r>
              <w:t>Risk assessment completed</w:t>
            </w:r>
          </w:p>
        </w:tc>
        <w:tc>
          <w:tcPr>
            <w:tcW w:type="dxa" w:w="2880"/>
          </w:tcPr>
          <w:p>
            <w:r>
              <w:t>Risk register or assessment document</w:t>
            </w:r>
          </w:p>
        </w:tc>
        <w:tc>
          <w:tcPr>
            <w:tcW w:type="dxa" w:w="2880"/>
          </w:tcPr>
          <w:p>
            <w:r>
              <w:t>[Complete / Pending / N/A]</w:t>
            </w:r>
          </w:p>
        </w:tc>
      </w:tr>
      <w:tr>
        <w:tc>
          <w:tcPr>
            <w:tcW w:type="dxa" w:w="2880"/>
          </w:tcPr>
          <w:p>
            <w:r>
              <w:t>Required controls implemented</w:t>
            </w:r>
          </w:p>
        </w:tc>
        <w:tc>
          <w:tcPr>
            <w:tcW w:type="dxa" w:w="2880"/>
          </w:tcPr>
          <w:p>
            <w:r>
              <w:t>Control evidence</w:t>
            </w:r>
          </w:p>
        </w:tc>
        <w:tc>
          <w:tcPr>
            <w:tcW w:type="dxa" w:w="2880"/>
          </w:tcPr>
          <w:p>
            <w:r>
              <w:t>[Complete / Pending / N/A]</w:t>
            </w:r>
          </w:p>
        </w:tc>
      </w:tr>
      <w:tr>
        <w:tc>
          <w:tcPr>
            <w:tcW w:type="dxa" w:w="2880"/>
          </w:tcPr>
          <w:p>
            <w:r>
              <w:t>Security review completed</w:t>
            </w:r>
          </w:p>
        </w:tc>
        <w:tc>
          <w:tcPr>
            <w:tcW w:type="dxa" w:w="2880"/>
          </w:tcPr>
          <w:p>
            <w:r>
              <w:t>Security approval or risk treatment record</w:t>
            </w:r>
          </w:p>
        </w:tc>
        <w:tc>
          <w:tcPr>
            <w:tcW w:type="dxa" w:w="2880"/>
          </w:tcPr>
          <w:p>
            <w:r>
              <w:t>[Complete / Pending / N/A]</w:t>
            </w:r>
          </w:p>
        </w:tc>
      </w:tr>
      <w:tr>
        <w:tc>
          <w:tcPr>
            <w:tcW w:type="dxa" w:w="2880"/>
          </w:tcPr>
          <w:p>
            <w:r>
              <w:t>Supplier due diligence completed</w:t>
            </w:r>
          </w:p>
        </w:tc>
        <w:tc>
          <w:tcPr>
            <w:tcW w:type="dxa" w:w="2880"/>
          </w:tcPr>
          <w:p>
            <w:r>
              <w:t>Supplier assessment and approval</w:t>
            </w:r>
          </w:p>
        </w:tc>
        <w:tc>
          <w:tcPr>
            <w:tcW w:type="dxa" w:w="2880"/>
          </w:tcPr>
          <w:p>
            <w:r>
              <w:t>[Complete / Pending / N/A]</w:t>
            </w:r>
          </w:p>
        </w:tc>
      </w:tr>
      <w:tr>
        <w:tc>
          <w:tcPr>
            <w:tcW w:type="dxa" w:w="2880"/>
          </w:tcPr>
          <w:p>
            <w:r>
              <w:t>Contract protections in place</w:t>
            </w:r>
          </w:p>
        </w:tc>
        <w:tc>
          <w:tcPr>
            <w:tcW w:type="dxa" w:w="2880"/>
          </w:tcPr>
          <w:p>
            <w:r>
              <w:t>Executed contract or approved terms</w:t>
            </w:r>
          </w:p>
        </w:tc>
        <w:tc>
          <w:tcPr>
            <w:tcW w:type="dxa" w:w="2880"/>
          </w:tcPr>
          <w:p>
            <w:r>
              <w:t>[Complete / Pending / N/A]</w:t>
            </w:r>
          </w:p>
        </w:tc>
      </w:tr>
      <w:tr>
        <w:tc>
          <w:tcPr>
            <w:tcW w:type="dxa" w:w="2880"/>
          </w:tcPr>
          <w:p>
            <w:r>
              <w:t>Transfer assessment completed</w:t>
            </w:r>
          </w:p>
        </w:tc>
        <w:tc>
          <w:tcPr>
            <w:tcW w:type="dxa" w:w="2880"/>
          </w:tcPr>
          <w:p>
            <w:r>
              <w:t>Approved transfer record</w:t>
            </w:r>
          </w:p>
        </w:tc>
        <w:tc>
          <w:tcPr>
            <w:tcW w:type="dxa" w:w="2880"/>
          </w:tcPr>
          <w:p>
            <w:r>
              <w:t>[Complete / Pending / N/A]</w:t>
            </w:r>
          </w:p>
        </w:tc>
      </w:tr>
      <w:tr>
        <w:tc>
          <w:tcPr>
            <w:tcW w:type="dxa" w:w="2880"/>
          </w:tcPr>
          <w:p>
            <w:r>
              <w:t>Processing record updated</w:t>
            </w:r>
          </w:p>
        </w:tc>
        <w:tc>
          <w:tcPr>
            <w:tcW w:type="dxa" w:w="2880"/>
          </w:tcPr>
          <w:p>
            <w:r>
              <w:t>Processing register entry</w:t>
            </w:r>
          </w:p>
        </w:tc>
        <w:tc>
          <w:tcPr>
            <w:tcW w:type="dxa" w:w="2880"/>
          </w:tcPr>
          <w:p>
            <w:r>
              <w:t>[Complete / Pending / N/A]</w:t>
            </w:r>
          </w:p>
        </w:tc>
      </w:tr>
      <w:tr>
        <w:tc>
          <w:tcPr>
            <w:tcW w:type="dxa" w:w="2880"/>
          </w:tcPr>
          <w:p>
            <w:r>
              <w:t>Open risks accepted or remediated</w:t>
            </w:r>
          </w:p>
        </w:tc>
        <w:tc>
          <w:tcPr>
            <w:tcW w:type="dxa" w:w="2880"/>
          </w:tcPr>
          <w:p>
            <w:r>
              <w:t>Risk acceptance or closure evidence</w:t>
            </w:r>
          </w:p>
        </w:tc>
        <w:tc>
          <w:tcPr>
            <w:tcW w:type="dxa" w:w="2880"/>
          </w:tcPr>
          <w:p>
            <w:r>
              <w:t>[Complete / Pending / N/A]</w:t>
            </w:r>
          </w:p>
        </w:tc>
      </w:tr>
      <w:tr>
        <w:tc>
          <w:tcPr>
            <w:tcW w:type="dxa" w:w="2880"/>
          </w:tcPr>
          <w:p>
            <w:r>
              <w:t>DPO review completed where required</w:t>
            </w:r>
          </w:p>
        </w:tc>
        <w:tc>
          <w:tcPr>
            <w:tcW w:type="dxa" w:w="2880"/>
          </w:tcPr>
          <w:p>
            <w:r>
              <w:t>DPO advice or sign-off</w:t>
            </w:r>
          </w:p>
        </w:tc>
        <w:tc>
          <w:tcPr>
            <w:tcW w:type="dxa" w:w="2880"/>
          </w:tcPr>
          <w:p>
            <w:r>
              <w:t>[Complete / Pending / N/A]</w:t>
            </w:r>
          </w:p>
        </w:tc>
      </w:tr>
    </w:tbl>
    <w:p>
      <w:r>
        <w:t>15.3. Projects requiring enhanced review or a full data protection impact assessment must not go live without Privacy Team approval.</w:t>
      </w:r>
    </w:p>
    <w:p>
      <w:r>
        <w:t>15.4. The project owner must retain go-live approval evidence in the project repository.</w:t>
      </w:r>
    </w:p>
    <w:p>
      <w:pPr>
        <w:pStyle w:val="ListBullet"/>
      </w:pPr>
      <w:r>
        <w:t>Operate and monitor privacy controls after launch</w:t>
      </w:r>
    </w:p>
    <w:p>
      <w:r>
        <w:t>16.1. The business owner must ensure that privacy controls continue to operate after launch.</w:t>
      </w:r>
    </w:p>
    <w:p>
      <w:r>
        <w:t>16.2. The following ongoing activities must be performed as applicable:</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Frequency</w:t>
            </w:r>
          </w:p>
        </w:tc>
        <w:tc>
          <w:tcPr>
            <w:tcW w:type="dxa" w:w="2880"/>
          </w:tcPr>
          <w:p>
            <w:r>
              <w:t>Owner</w:t>
            </w:r>
          </w:p>
        </w:tc>
      </w:tr>
      <w:tr>
        <w:tc>
          <w:tcPr>
            <w:tcW w:type="dxa" w:w="2880"/>
          </w:tcPr>
          <w:p>
            <w:r>
              <w:t>Access review for users with personal data access</w:t>
            </w:r>
          </w:p>
        </w:tc>
        <w:tc>
          <w:tcPr>
            <w:tcW w:type="dxa" w:w="2880"/>
          </w:tcPr>
          <w:p>
            <w:r>
              <w:t>At least quarterly for privileged access and at least annually for standard access</w:t>
            </w:r>
          </w:p>
        </w:tc>
        <w:tc>
          <w:tcPr>
            <w:tcW w:type="dxa" w:w="2880"/>
          </w:tcPr>
          <w:p>
            <w:r>
              <w:t>System Owner</w:t>
            </w:r>
          </w:p>
        </w:tc>
      </w:tr>
      <w:tr>
        <w:tc>
          <w:tcPr>
            <w:tcW w:type="dxa" w:w="2880"/>
          </w:tcPr>
          <w:p>
            <w:r>
              <w:t>Supplier performance and assurance review</w:t>
            </w:r>
          </w:p>
        </w:tc>
        <w:tc>
          <w:tcPr>
            <w:tcW w:type="dxa" w:w="2880"/>
          </w:tcPr>
          <w:p>
            <w:r>
              <w:t>At least annually for material suppliers</w:t>
            </w:r>
          </w:p>
        </w:tc>
        <w:tc>
          <w:tcPr>
            <w:tcW w:type="dxa" w:w="2880"/>
          </w:tcPr>
          <w:p>
            <w:r>
              <w:t>Procurement / Business Owner</w:t>
            </w:r>
          </w:p>
        </w:tc>
      </w:tr>
      <w:tr>
        <w:tc>
          <w:tcPr>
            <w:tcW w:type="dxa" w:w="2880"/>
          </w:tcPr>
          <w:p>
            <w:r>
              <w:t>Privacy notice accuracy check</w:t>
            </w:r>
          </w:p>
        </w:tc>
        <w:tc>
          <w:tcPr>
            <w:tcW w:type="dxa" w:w="2880"/>
          </w:tcPr>
          <w:p>
            <w:r>
              <w:t>At least annually or when processing changes</w:t>
            </w:r>
          </w:p>
        </w:tc>
        <w:tc>
          <w:tcPr>
            <w:tcW w:type="dxa" w:w="2880"/>
          </w:tcPr>
          <w:p>
            <w:r>
              <w:t>Business Owner / Privacy Team</w:t>
            </w:r>
          </w:p>
        </w:tc>
      </w:tr>
      <w:tr>
        <w:tc>
          <w:tcPr>
            <w:tcW w:type="dxa" w:w="2880"/>
          </w:tcPr>
          <w:p>
            <w:r>
              <w:t>Retention and deletion check</w:t>
            </w:r>
          </w:p>
        </w:tc>
        <w:tc>
          <w:tcPr>
            <w:tcW w:type="dxa" w:w="2880"/>
          </w:tcPr>
          <w:p>
            <w:r>
              <w:t>At least annually or per automated schedule</w:t>
            </w:r>
          </w:p>
        </w:tc>
        <w:tc>
          <w:tcPr>
            <w:tcW w:type="dxa" w:w="2880"/>
          </w:tcPr>
          <w:p>
            <w:r>
              <w:t>System Owner</w:t>
            </w:r>
          </w:p>
        </w:tc>
      </w:tr>
      <w:tr>
        <w:tc>
          <w:tcPr>
            <w:tcW w:type="dxa" w:w="2880"/>
          </w:tcPr>
          <w:p>
            <w:r>
              <w:t>Processing record validation</w:t>
            </w:r>
          </w:p>
        </w:tc>
        <w:tc>
          <w:tcPr>
            <w:tcW w:type="dxa" w:w="2880"/>
          </w:tcPr>
          <w:p>
            <w:r>
              <w:t>At least annually</w:t>
            </w:r>
          </w:p>
        </w:tc>
        <w:tc>
          <w:tcPr>
            <w:tcW w:type="dxa" w:w="2880"/>
          </w:tcPr>
          <w:p>
            <w:r>
              <w:t>Privacy Team / Business Owner</w:t>
            </w:r>
          </w:p>
        </w:tc>
      </w:tr>
      <w:tr>
        <w:tc>
          <w:tcPr>
            <w:tcW w:type="dxa" w:w="2880"/>
          </w:tcPr>
          <w:p>
            <w:r>
              <w:t>Risk review for high-risk processing</w:t>
            </w:r>
          </w:p>
        </w:tc>
        <w:tc>
          <w:tcPr>
            <w:tcW w:type="dxa" w:w="2880"/>
          </w:tcPr>
          <w:p>
            <w:r>
              <w:t>At least annually or when material changes occur</w:t>
            </w:r>
          </w:p>
        </w:tc>
        <w:tc>
          <w:tcPr>
            <w:tcW w:type="dxa" w:w="2880"/>
          </w:tcPr>
          <w:p>
            <w:r>
              <w:t>Business Owner / Privacy Team</w:t>
            </w:r>
          </w:p>
        </w:tc>
      </w:tr>
      <w:tr>
        <w:tc>
          <w:tcPr>
            <w:tcW w:type="dxa" w:w="2880"/>
          </w:tcPr>
          <w:p>
            <w:r>
              <w:t>Consent and preference mechanism testing</w:t>
            </w:r>
          </w:p>
        </w:tc>
        <w:tc>
          <w:tcPr>
            <w:tcW w:type="dxa" w:w="2880"/>
          </w:tcPr>
          <w:p>
            <w:r>
              <w:t>At least annually where applicable</w:t>
            </w:r>
          </w:p>
        </w:tc>
        <w:tc>
          <w:tcPr>
            <w:tcW w:type="dxa" w:w="2880"/>
          </w:tcPr>
          <w:p>
            <w:r>
              <w:t>Marketing Owner / Product Owner</w:t>
            </w:r>
          </w:p>
        </w:tc>
      </w:tr>
      <w:tr>
        <w:tc>
          <w:tcPr>
            <w:tcW w:type="dxa" w:w="2880"/>
          </w:tcPr>
          <w:p>
            <w:r>
              <w:t>Data subject rights process test</w:t>
            </w:r>
          </w:p>
        </w:tc>
        <w:tc>
          <w:tcPr>
            <w:tcW w:type="dxa" w:w="2880"/>
          </w:tcPr>
          <w:p>
            <w:r>
              <w:t>At least annually for key systems</w:t>
            </w:r>
          </w:p>
        </w:tc>
        <w:tc>
          <w:tcPr>
            <w:tcW w:type="dxa" w:w="2880"/>
          </w:tcPr>
          <w:p>
            <w:r>
              <w:t>Privacy Team / System Owner</w:t>
            </w:r>
          </w:p>
        </w:tc>
      </w:tr>
      <w:tr>
        <w:tc>
          <w:tcPr>
            <w:tcW w:type="dxa" w:w="2880"/>
          </w:tcPr>
          <w:p>
            <w:r>
              <w:t>Logging and monitoring review</w:t>
            </w:r>
          </w:p>
        </w:tc>
        <w:tc>
          <w:tcPr>
            <w:tcW w:type="dxa" w:w="2880"/>
          </w:tcPr>
          <w:p>
            <w:r>
              <w:t>In line with security monitoring procedures</w:t>
            </w:r>
          </w:p>
        </w:tc>
        <w:tc>
          <w:tcPr>
            <w:tcW w:type="dxa" w:w="2880"/>
          </w:tcPr>
          <w:p>
            <w:r>
              <w:t>Information Security</w:t>
            </w:r>
          </w:p>
        </w:tc>
      </w:tr>
    </w:tbl>
    <w:p>
      <w:r>
        <w:t>16.3. Any material change must be screened again before implementation.</w:t>
      </w:r>
    </w:p>
    <w:p>
      <w:r>
        <w:t>16.4. Incidents, complaints, recurring rights request issues, audit findings, supplier failures, or control weaknesses must trigger a review of the relevant design and controls.</w:t>
      </w:r>
    </w:p>
    <w:p>
      <w:pPr>
        <w:pStyle w:val="ListBullet"/>
      </w:pPr>
      <w:r>
        <w:t>Manage changes to approved processing</w:t>
      </w:r>
    </w:p>
    <w:p>
      <w:r>
        <w:t>17.1. The project owner or business owner must initiate a new privacy screening when any of the following changes occur:</w:t>
      </w:r>
    </w:p>
    <w:p>
      <w:pPr>
        <w:pStyle w:val="ListBullet"/>
      </w:pPr>
      <w:r>
        <w:t>New or expanded purpose.</w:t>
      </w:r>
    </w:p>
    <w:p>
      <w:pPr>
        <w:pStyle w:val="ListBullet"/>
      </w:pPr>
      <w:r>
        <w:t>New data category.</w:t>
      </w:r>
    </w:p>
    <w:p>
      <w:pPr>
        <w:pStyle w:val="ListBullet"/>
      </w:pPr>
      <w:r>
        <w:t>Increased volume or sensitivity of data.</w:t>
      </w:r>
    </w:p>
    <w:p>
      <w:pPr>
        <w:pStyle w:val="ListBullet"/>
      </w:pPr>
      <w:r>
        <w:t>New affected individual group.</w:t>
      </w:r>
    </w:p>
    <w:p>
      <w:pPr>
        <w:pStyle w:val="ListBullet"/>
      </w:pPr>
      <w:r>
        <w:t>New supplier, subprocessor, or recipient.</w:t>
      </w:r>
    </w:p>
    <w:p>
      <w:pPr>
        <w:pStyle w:val="ListBullet"/>
      </w:pPr>
      <w:r>
        <w:t>New country of access, hosting, or support.</w:t>
      </w:r>
    </w:p>
    <w:p>
      <w:pPr>
        <w:pStyle w:val="ListBullet"/>
      </w:pPr>
      <w:r>
        <w:t>New analytics, profiling, automation, artificial intelligence, or monitoring capability.</w:t>
      </w:r>
    </w:p>
    <w:p>
      <w:pPr>
        <w:pStyle w:val="ListBullet"/>
      </w:pPr>
      <w:r>
        <w:t>Change to retention period.</w:t>
      </w:r>
    </w:p>
    <w:p>
      <w:pPr>
        <w:pStyle w:val="ListBullet"/>
      </w:pPr>
      <w:r>
        <w:t>Change to user access model.</w:t>
      </w:r>
    </w:p>
    <w:p>
      <w:pPr>
        <w:pStyle w:val="ListBullet"/>
      </w:pPr>
      <w:r>
        <w:t>Change to privacy notice or consent model.</w:t>
      </w:r>
    </w:p>
    <w:p>
      <w:pPr>
        <w:pStyle w:val="ListBullet"/>
      </w:pPr>
      <w:r>
        <w:t>Change to security architecture.</w:t>
      </w:r>
    </w:p>
    <w:p>
      <w:pPr>
        <w:pStyle w:val="ListBullet"/>
      </w:pPr>
      <w:r>
        <w:t>Change that may affect individual rights or expectations.</w:t>
      </w:r>
    </w:p>
    <w:p>
      <w:r>
        <w:t>17.2. The Privacy Team determines whether the prior assessment remains valid or must be updated.</w:t>
      </w:r>
    </w:p>
    <w:p>
      <w:r>
        <w:t>17.3. Changes must not be released until required privacy actions are complete.</w:t>
      </w:r>
    </w:p>
    <w:p>
      <w:pPr>
        <w:pStyle w:val="ListBullet"/>
      </w:pPr>
      <w:r>
        <w:t>Close or decommission processing</w:t>
      </w:r>
    </w:p>
    <w:p>
      <w:r>
        <w:t>18.1. When a product, system, supplier service, or processing activity is retired, the business owner must plan for privacy-safe decommissioning.</w:t>
      </w:r>
    </w:p>
    <w:p>
      <w:r>
        <w:t>18.2. The decommissioning plan must address:</w:t>
      </w:r>
    </w:p>
    <w:p>
      <w:pPr>
        <w:pStyle w:val="ListBullet"/>
      </w:pPr>
      <w:r>
        <w:t>Data export or migration needs.</w:t>
      </w:r>
    </w:p>
    <w:p>
      <w:pPr>
        <w:pStyle w:val="ListBullet"/>
      </w:pPr>
      <w:r>
        <w:t>Retention obligations.</w:t>
      </w:r>
    </w:p>
    <w:p>
      <w:pPr>
        <w:pStyle w:val="ListBullet"/>
      </w:pPr>
      <w:r>
        <w:t>Secure deletion or anonymisation.</w:t>
      </w:r>
    </w:p>
    <w:p>
      <w:pPr>
        <w:pStyle w:val="ListBullet"/>
      </w:pPr>
      <w:r>
        <w:t>Removal of user and supplier access.</w:t>
      </w:r>
    </w:p>
    <w:p>
      <w:pPr>
        <w:pStyle w:val="ListBullet"/>
      </w:pPr>
      <w:r>
        <w:t>Termination of data sharing.</w:t>
      </w:r>
    </w:p>
    <w:p>
      <w:pPr>
        <w:pStyle w:val="ListBullet"/>
      </w:pPr>
      <w:r>
        <w:t>Supplier return or destruction certification.</w:t>
      </w:r>
    </w:p>
    <w:p>
      <w:pPr>
        <w:pStyle w:val="ListBullet"/>
      </w:pPr>
      <w:r>
        <w:t>Update of processing records.</w:t>
      </w:r>
    </w:p>
    <w:p>
      <w:pPr>
        <w:pStyle w:val="ListBullet"/>
      </w:pPr>
      <w:r>
        <w:t>Withdrawal or archiving of privacy notices where appropriate.</w:t>
      </w:r>
    </w:p>
    <w:p>
      <w:pPr>
        <w:pStyle w:val="ListBullet"/>
      </w:pPr>
      <w:r>
        <w:t>Communication to individuals where necessary.</w:t>
      </w:r>
    </w:p>
    <w:p>
      <w:r>
        <w:t>18.3. The Privacy Team must confirm that processing records are updated or closed.</w:t>
      </w:r>
    </w:p>
    <w:p>
      <w:r>
        <w:t>18.4. Evidence of deletion, anonymisation, return, or retention decision must be retained.</w:t>
      </w:r>
    </w:p>
    <w:p>
      <w:pPr>
        <w:pStyle w:val="Heading2"/>
      </w:pPr>
      <w:r>
        <w:t>Roles &amp; RACI</w:t>
      </w:r>
    </w:p>
    <w:p>
      <w:pPr>
        <w:pStyle w:val="Heading3"/>
      </w:pPr>
      <w:r>
        <w:t>Role Descriptions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Project Owner</w:t>
            </w:r>
          </w:p>
        </w:tc>
        <w:tc>
          <w:tcPr>
            <w:tcW w:type="dxa" w:w="4320"/>
          </w:tcPr>
          <w:p>
            <w:r>
              <w:t>Accountable for initiating the procedure, providing accurate information, ensuring privacy requirements are included in design, and obtaining approval before go-live</w:t>
            </w:r>
          </w:p>
        </w:tc>
      </w:tr>
      <w:tr>
        <w:tc>
          <w:tcPr>
            <w:tcW w:type="dxa" w:w="4320"/>
          </w:tcPr>
          <w:p>
            <w:r>
              <w:t>Business Owner</w:t>
            </w:r>
          </w:p>
        </w:tc>
        <w:tc>
          <w:tcPr>
            <w:tcW w:type="dxa" w:w="4320"/>
          </w:tcPr>
          <w:p>
            <w:r>
              <w:t>Accountable for ongoing operation of the processing activity after launch</w:t>
            </w:r>
          </w:p>
        </w:tc>
      </w:tr>
      <w:tr>
        <w:tc>
          <w:tcPr>
            <w:tcW w:type="dxa" w:w="4320"/>
          </w:tcPr>
          <w:p>
            <w:r>
              <w:t>Data Protection Officer</w:t>
            </w:r>
          </w:p>
        </w:tc>
        <w:tc>
          <w:tcPr>
            <w:tcW w:type="dxa" w:w="4320"/>
          </w:tcPr>
          <w:p>
            <w:r>
              <w:t>Provides independent advice, reviews high-risk assessments, monitors adherence to this procedure, and escalates unresolved high residual risks</w:t>
            </w:r>
          </w:p>
        </w:tc>
      </w:tr>
      <w:tr>
        <w:tc>
          <w:tcPr>
            <w:tcW w:type="dxa" w:w="4320"/>
          </w:tcPr>
          <w:p>
            <w:r>
              <w:t>Privacy Team</w:t>
            </w:r>
          </w:p>
        </w:tc>
        <w:tc>
          <w:tcPr>
            <w:tcW w:type="dxa" w:w="4320"/>
          </w:tcPr>
          <w:p>
            <w:r>
              <w:t>Operates screening process, assigns review level, supports assessments, reviews privacy controls, maintains processing records, and tracks privacy actions</w:t>
            </w:r>
          </w:p>
        </w:tc>
      </w:tr>
      <w:tr>
        <w:tc>
          <w:tcPr>
            <w:tcW w:type="dxa" w:w="4320"/>
          </w:tcPr>
          <w:p>
            <w:r>
              <w:t>Information Security</w:t>
            </w:r>
          </w:p>
        </w:tc>
        <w:tc>
          <w:tcPr>
            <w:tcW w:type="dxa" w:w="4320"/>
          </w:tcPr>
          <w:p>
            <w:r>
              <w:t>Reviews security architecture, access controls, encryption, logging, monitoring, testing data, and technical risk treatment</w:t>
            </w:r>
          </w:p>
        </w:tc>
      </w:tr>
      <w:tr>
        <w:tc>
          <w:tcPr>
            <w:tcW w:type="dxa" w:w="4320"/>
          </w:tcPr>
          <w:p>
            <w:r>
              <w:t>IT / Solution Owner</w:t>
            </w:r>
          </w:p>
        </w:tc>
        <w:tc>
          <w:tcPr>
            <w:tcW w:type="dxa" w:w="4320"/>
          </w:tcPr>
          <w:p>
            <w:r>
              <w:t>Designs and implements technical controls, system configuration, data flows, deletion, access, and operational support</w:t>
            </w:r>
          </w:p>
        </w:tc>
      </w:tr>
      <w:tr>
        <w:tc>
          <w:tcPr>
            <w:tcW w:type="dxa" w:w="4320"/>
          </w:tcPr>
          <w:p>
            <w:r>
              <w:t>Product Owner</w:t>
            </w:r>
          </w:p>
        </w:tc>
        <w:tc>
          <w:tcPr>
            <w:tcW w:type="dxa" w:w="4320"/>
          </w:tcPr>
          <w:p>
            <w:r>
              <w:t>Ensures privacy requirements are embedded into product requirements, user journeys, defaults, and backlog items</w:t>
            </w:r>
          </w:p>
        </w:tc>
      </w:tr>
      <w:tr>
        <w:tc>
          <w:tcPr>
            <w:tcW w:type="dxa" w:w="4320"/>
          </w:tcPr>
          <w:p>
            <w:r>
              <w:t>Legal Team</w:t>
            </w:r>
          </w:p>
        </w:tc>
        <w:tc>
          <w:tcPr>
            <w:tcW w:type="dxa" w:w="4320"/>
          </w:tcPr>
          <w:p>
            <w:r>
              <w:t>Reviews lawful basis where needed, supplier terms, data sharing arrangements, transfer safeguards, and regulatory escalation</w:t>
            </w:r>
          </w:p>
        </w:tc>
      </w:tr>
      <w:tr>
        <w:tc>
          <w:tcPr>
            <w:tcW w:type="dxa" w:w="4320"/>
          </w:tcPr>
          <w:p>
            <w:r>
              <w:t>Procurement</w:t>
            </w:r>
          </w:p>
        </w:tc>
        <w:tc>
          <w:tcPr>
            <w:tcW w:type="dxa" w:w="4320"/>
          </w:tcPr>
          <w:p>
            <w:r>
              <w:t>Ensures suppliers are assessed and approved before engagement and that contract execution follows required process</w:t>
            </w:r>
          </w:p>
        </w:tc>
      </w:tr>
      <w:tr>
        <w:tc>
          <w:tcPr>
            <w:tcW w:type="dxa" w:w="4320"/>
          </w:tcPr>
          <w:p>
            <w:r>
              <w:t>Supplier Manager</w:t>
            </w:r>
          </w:p>
        </w:tc>
        <w:tc>
          <w:tcPr>
            <w:tcW w:type="dxa" w:w="4320"/>
          </w:tcPr>
          <w:p>
            <w:r>
              <w:t>Oversees supplier performance, ongoing assurance, access, incidents, and exit obligations</w:t>
            </w:r>
          </w:p>
        </w:tc>
      </w:tr>
      <w:tr>
        <w:tc>
          <w:tcPr>
            <w:tcW w:type="dxa" w:w="4320"/>
          </w:tcPr>
          <w:p>
            <w:r>
              <w:t>Marketing Owner</w:t>
            </w:r>
          </w:p>
        </w:tc>
        <w:tc>
          <w:tcPr>
            <w:tcW w:type="dxa" w:w="4320"/>
          </w:tcPr>
          <w:p>
            <w:r>
              <w:t>Ensures consent, preferences, tracking, profiling, and communications comply with approved design</w:t>
            </w:r>
          </w:p>
        </w:tc>
      </w:tr>
      <w:tr>
        <w:tc>
          <w:tcPr>
            <w:tcW w:type="dxa" w:w="4320"/>
          </w:tcPr>
          <w:p>
            <w:r>
              <w:t>HR Owner</w:t>
            </w:r>
          </w:p>
        </w:tc>
        <w:tc>
          <w:tcPr>
            <w:tcW w:type="dxa" w:w="4320"/>
          </w:tcPr>
          <w:p>
            <w:r>
              <w:t>Ensures employee-related processing is transparent, necessary, proportionate, and aligned with employment obligations</w:t>
            </w:r>
          </w:p>
        </w:tc>
      </w:tr>
      <w:tr>
        <w:tc>
          <w:tcPr>
            <w:tcW w:type="dxa" w:w="4320"/>
          </w:tcPr>
          <w:p>
            <w:r>
              <w:t>Records / Data Governance Lead</w:t>
            </w:r>
          </w:p>
        </w:tc>
        <w:tc>
          <w:tcPr>
            <w:tcW w:type="dxa" w:w="4320"/>
          </w:tcPr>
          <w:p>
            <w:r>
              <w:t>Advises on retention, disposal, data quality, master data, and information lifecycle requirements</w:t>
            </w:r>
          </w:p>
        </w:tc>
      </w:tr>
      <w:tr>
        <w:tc>
          <w:tcPr>
            <w:tcW w:type="dxa" w:w="4320"/>
          </w:tcPr>
          <w:p>
            <w:r>
              <w:t>Risk Owner</w:t>
            </w:r>
          </w:p>
        </w:tc>
        <w:tc>
          <w:tcPr>
            <w:tcW w:type="dxa" w:w="4320"/>
          </w:tcPr>
          <w:p>
            <w:r>
              <w:t>Accepts or remediates residual privacy risks within authorised limits</w:t>
            </w:r>
          </w:p>
        </w:tc>
      </w:tr>
      <w:tr>
        <w:tc>
          <w:tcPr>
            <w:tcW w:type="dxa" w:w="4320"/>
          </w:tcPr>
          <w:p>
            <w:r>
              <w:t>Change Advisory Board</w:t>
            </w:r>
          </w:p>
        </w:tc>
        <w:tc>
          <w:tcPr>
            <w:tcW w:type="dxa" w:w="4320"/>
          </w:tcPr>
          <w:p>
            <w:r>
              <w:t>Confirms privacy approval has been obtained before approving relevant operational or technical changes</w:t>
            </w:r>
          </w:p>
        </w:tc>
      </w:tr>
      <w:tr>
        <w:tc>
          <w:tcPr>
            <w:tcW w:type="dxa" w:w="4320"/>
          </w:tcPr>
          <w:p>
            <w:r>
              <w:t>Internal Audit</w:t>
            </w:r>
          </w:p>
        </w:tc>
        <w:tc>
          <w:tcPr>
            <w:tcW w:type="dxa" w:w="4320"/>
          </w:tcPr>
          <w:p>
            <w:r>
              <w:t>Provides independent assurance on adherence to this procedure as part of audit planning</w:t>
            </w:r>
          </w:p>
        </w:tc>
      </w:tr>
    </w:tbl>
    <w:p>
      <w:pPr>
        <w:pStyle w:val="Heading3"/>
      </w:pPr>
      <w:r>
        <w:t>RACI Matrix</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Project Owner</w:t>
            </w:r>
          </w:p>
        </w:tc>
        <w:tc>
          <w:tcPr>
            <w:tcW w:type="dxa" w:w="864"/>
          </w:tcPr>
          <w:p>
            <w:r>
              <w:t>Business Owner</w:t>
            </w:r>
          </w:p>
        </w:tc>
        <w:tc>
          <w:tcPr>
            <w:tcW w:type="dxa" w:w="864"/>
          </w:tcPr>
          <w:p>
            <w:r>
              <w:t>DPO</w:t>
            </w:r>
          </w:p>
        </w:tc>
        <w:tc>
          <w:tcPr>
            <w:tcW w:type="dxa" w:w="864"/>
          </w:tcPr>
          <w:p>
            <w:r>
              <w:t>Privacy Team</w:t>
            </w:r>
          </w:p>
        </w:tc>
        <w:tc>
          <w:tcPr>
            <w:tcW w:type="dxa" w:w="864"/>
          </w:tcPr>
          <w:p>
            <w:r>
              <w:t>InfoSec</w:t>
            </w:r>
          </w:p>
        </w:tc>
        <w:tc>
          <w:tcPr>
            <w:tcW w:type="dxa" w:w="864"/>
          </w:tcPr>
          <w:p>
            <w:r>
              <w:t>IT / Solution Owner</w:t>
            </w:r>
          </w:p>
        </w:tc>
        <w:tc>
          <w:tcPr>
            <w:tcW w:type="dxa" w:w="864"/>
          </w:tcPr>
          <w:p>
            <w:r>
              <w:t>Legal</w:t>
            </w:r>
          </w:p>
        </w:tc>
        <w:tc>
          <w:tcPr>
            <w:tcW w:type="dxa" w:w="864"/>
          </w:tcPr>
          <w:p>
            <w:r>
              <w:t>Procurement</w:t>
            </w:r>
          </w:p>
        </w:tc>
        <w:tc>
          <w:tcPr>
            <w:tcW w:type="dxa" w:w="864"/>
          </w:tcPr>
          <w:p>
            <w:r>
              <w:t>Supplier Manager</w:t>
            </w:r>
          </w:p>
        </w:tc>
      </w:tr>
      <w:tr>
        <w:tc>
          <w:tcPr>
            <w:tcW w:type="dxa" w:w="864"/>
          </w:tcPr>
          <w:p>
            <w:r>
              <w:t>Initiate privacy screening</w:t>
            </w:r>
          </w:p>
        </w:tc>
        <w:tc>
          <w:tcPr>
            <w:tcW w:type="dxa" w:w="864"/>
          </w:tcPr>
          <w:p>
            <w:r>
              <w:t>R</w:t>
            </w:r>
          </w:p>
        </w:tc>
        <w:tc>
          <w:tcPr>
            <w:tcW w:type="dxa" w:w="864"/>
          </w:tcPr>
          <w:p>
            <w:r>
              <w:t>C</w:t>
            </w:r>
          </w:p>
        </w:tc>
        <w:tc>
          <w:tcPr>
            <w:tcW w:type="dxa" w:w="864"/>
          </w:tcPr>
          <w:p>
            <w:r>
              <w:t>I</w:t>
            </w:r>
          </w:p>
        </w:tc>
        <w:tc>
          <w:tcPr>
            <w:tcW w:type="dxa" w:w="864"/>
          </w:tcPr>
          <w:p>
            <w:r>
              <w:t>A</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I</w:t>
            </w:r>
          </w:p>
        </w:tc>
      </w:tr>
      <w:tr>
        <w:tc>
          <w:tcPr>
            <w:tcW w:type="dxa" w:w="864"/>
          </w:tcPr>
          <w:p>
            <w:r>
              <w:t>Assign review level</w:t>
            </w:r>
          </w:p>
        </w:tc>
        <w:tc>
          <w:tcPr>
            <w:tcW w:type="dxa" w:w="864"/>
          </w:tcPr>
          <w:p>
            <w:r>
              <w:t>C</w:t>
            </w:r>
          </w:p>
        </w:tc>
        <w:tc>
          <w:tcPr>
            <w:tcW w:type="dxa" w:w="864"/>
          </w:tcPr>
          <w:p>
            <w:r>
              <w:t>I</w:t>
            </w:r>
          </w:p>
        </w:tc>
        <w:tc>
          <w:tcPr>
            <w:tcW w:type="dxa" w:w="864"/>
          </w:tcPr>
          <w:p>
            <w:r>
              <w:t>C</w:t>
            </w:r>
          </w:p>
        </w:tc>
        <w:tc>
          <w:tcPr>
            <w:tcW w:type="dxa" w:w="864"/>
          </w:tcPr>
          <w:p>
            <w:r>
              <w:t>A/R</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I</w:t>
            </w:r>
          </w:p>
        </w:tc>
      </w:tr>
      <w:tr>
        <w:tc>
          <w:tcPr>
            <w:tcW w:type="dxa" w:w="864"/>
          </w:tcPr>
          <w:p>
            <w:r>
              <w:t>Define purpose and necessity</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I</w:t>
            </w:r>
          </w:p>
        </w:tc>
        <w:tc>
          <w:tcPr>
            <w:tcW w:type="dxa" w:w="864"/>
          </w:tcPr>
          <w:p>
            <w:r>
              <w:t>I</w:t>
            </w:r>
          </w:p>
        </w:tc>
      </w:tr>
      <w:tr>
        <w:tc>
          <w:tcPr>
            <w:tcW w:type="dxa" w:w="864"/>
          </w:tcPr>
          <w:p>
            <w:r>
              <w:t>Confirm lawful basis</w:t>
            </w:r>
          </w:p>
        </w:tc>
        <w:tc>
          <w:tcPr>
            <w:tcW w:type="dxa" w:w="864"/>
          </w:tcPr>
          <w:p>
            <w:r>
              <w:t>R</w:t>
            </w:r>
          </w:p>
        </w:tc>
        <w:tc>
          <w:tcPr>
            <w:tcW w:type="dxa" w:w="864"/>
          </w:tcPr>
          <w:p>
            <w:r>
              <w:t>C</w:t>
            </w:r>
          </w:p>
        </w:tc>
        <w:tc>
          <w:tcPr>
            <w:tcW w:type="dxa" w:w="864"/>
          </w:tcPr>
          <w:p>
            <w:r>
              <w:t>C</w:t>
            </w:r>
          </w:p>
        </w:tc>
        <w:tc>
          <w:tcPr>
            <w:tcW w:type="dxa" w:w="864"/>
          </w:tcPr>
          <w:p>
            <w:r>
              <w:t>A/R</w:t>
            </w:r>
          </w:p>
        </w:tc>
        <w:tc>
          <w:tcPr>
            <w:tcW w:type="dxa" w:w="864"/>
          </w:tcPr>
          <w:p>
            <w:r>
              <w:t>I</w:t>
            </w:r>
          </w:p>
        </w:tc>
        <w:tc>
          <w:tcPr>
            <w:tcW w:type="dxa" w:w="864"/>
          </w:tcPr>
          <w:p>
            <w:r>
              <w:t>I</w:t>
            </w:r>
          </w:p>
        </w:tc>
        <w:tc>
          <w:tcPr>
            <w:tcW w:type="dxa" w:w="864"/>
          </w:tcPr>
          <w:p>
            <w:r>
              <w:t>C</w:t>
            </w:r>
          </w:p>
        </w:tc>
        <w:tc>
          <w:tcPr>
            <w:tcW w:type="dxa" w:w="864"/>
          </w:tcPr>
          <w:p>
            <w:r>
              <w:t>I</w:t>
            </w:r>
          </w:p>
        </w:tc>
        <w:tc>
          <w:tcPr>
            <w:tcW w:type="dxa" w:w="864"/>
          </w:tcPr>
          <w:p>
            <w:r>
              <w:t>I</w:t>
            </w:r>
          </w:p>
        </w:tc>
      </w:tr>
      <w:tr>
        <w:tc>
          <w:tcPr>
            <w:tcW w:type="dxa" w:w="864"/>
          </w:tcPr>
          <w:p>
            <w:r>
              <w:t>Map data flows</w:t>
            </w:r>
          </w:p>
        </w:tc>
        <w:tc>
          <w:tcPr>
            <w:tcW w:type="dxa" w:w="864"/>
          </w:tcPr>
          <w:p>
            <w:r>
              <w:t>R</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A/R</w:t>
            </w:r>
          </w:p>
        </w:tc>
        <w:tc>
          <w:tcPr>
            <w:tcW w:type="dxa" w:w="864"/>
          </w:tcPr>
          <w:p>
            <w:r>
              <w:t>I</w:t>
            </w:r>
          </w:p>
        </w:tc>
        <w:tc>
          <w:tcPr>
            <w:tcW w:type="dxa" w:w="864"/>
          </w:tcPr>
          <w:p>
            <w:r>
              <w:t>C</w:t>
            </w:r>
          </w:p>
        </w:tc>
        <w:tc>
          <w:tcPr>
            <w:tcW w:type="dxa" w:w="864"/>
          </w:tcPr>
          <w:p>
            <w:r>
              <w:t>C</w:t>
            </w:r>
          </w:p>
        </w:tc>
      </w:tr>
      <w:tr>
        <w:tc>
          <w:tcPr>
            <w:tcW w:type="dxa" w:w="864"/>
          </w:tcPr>
          <w:p>
            <w:r>
              <w:t>Apply data minimisation</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R</w:t>
            </w:r>
          </w:p>
        </w:tc>
        <w:tc>
          <w:tcPr>
            <w:tcW w:type="dxa" w:w="864"/>
          </w:tcPr>
          <w:p>
            <w:r>
              <w:t>I</w:t>
            </w:r>
          </w:p>
        </w:tc>
        <w:tc>
          <w:tcPr>
            <w:tcW w:type="dxa" w:w="864"/>
          </w:tcPr>
          <w:p>
            <w:r>
              <w:t>I</w:t>
            </w:r>
          </w:p>
        </w:tc>
        <w:tc>
          <w:tcPr>
            <w:tcW w:type="dxa" w:w="864"/>
          </w:tcPr>
          <w:p>
            <w:r>
              <w:t>I</w:t>
            </w:r>
          </w:p>
        </w:tc>
      </w:tr>
      <w:tr>
        <w:tc>
          <w:tcPr>
            <w:tcW w:type="dxa" w:w="864"/>
          </w:tcPr>
          <w:p>
            <w:r>
              <w:t>Configure privacy defaults</w:t>
            </w:r>
          </w:p>
        </w:tc>
        <w:tc>
          <w:tcPr>
            <w:tcW w:type="dxa" w:w="864"/>
          </w:tcPr>
          <w:p>
            <w:r>
              <w:t>C</w:t>
            </w:r>
          </w:p>
        </w:tc>
        <w:tc>
          <w:tcPr>
            <w:tcW w:type="dxa" w:w="864"/>
          </w:tcPr>
          <w:p>
            <w:r>
              <w:t>I</w:t>
            </w:r>
          </w:p>
        </w:tc>
        <w:tc>
          <w:tcPr>
            <w:tcW w:type="dxa" w:w="864"/>
          </w:tcPr>
          <w:p>
            <w:r>
              <w:t>I</w:t>
            </w:r>
          </w:p>
        </w:tc>
        <w:tc>
          <w:tcPr>
            <w:tcW w:type="dxa" w:w="864"/>
          </w:tcPr>
          <w:p>
            <w:r>
              <w:t>C</w:t>
            </w:r>
          </w:p>
        </w:tc>
        <w:tc>
          <w:tcPr>
            <w:tcW w:type="dxa" w:w="864"/>
          </w:tcPr>
          <w:p>
            <w:r>
              <w:t>C</w:t>
            </w:r>
          </w:p>
        </w:tc>
        <w:tc>
          <w:tcPr>
            <w:tcW w:type="dxa" w:w="864"/>
          </w:tcPr>
          <w:p>
            <w:r>
              <w:t>A/R</w:t>
            </w:r>
          </w:p>
        </w:tc>
        <w:tc>
          <w:tcPr>
            <w:tcW w:type="dxa" w:w="864"/>
          </w:tcPr>
          <w:p>
            <w:r>
              <w:t>I</w:t>
            </w:r>
          </w:p>
        </w:tc>
        <w:tc>
          <w:tcPr>
            <w:tcW w:type="dxa" w:w="864"/>
          </w:tcPr>
          <w:p>
            <w:r>
              <w:t>I</w:t>
            </w:r>
          </w:p>
        </w:tc>
        <w:tc>
          <w:tcPr>
            <w:tcW w:type="dxa" w:w="864"/>
          </w:tcPr>
          <w:p>
            <w:r>
              <w:t>I</w:t>
            </w:r>
          </w:p>
        </w:tc>
      </w:tr>
      <w:tr>
        <w:tc>
          <w:tcPr>
            <w:tcW w:type="dxa" w:w="864"/>
          </w:tcPr>
          <w:p>
            <w:r>
              <w:t>Complete privacy risk assessment</w:t>
            </w:r>
          </w:p>
        </w:tc>
        <w:tc>
          <w:tcPr>
            <w:tcW w:type="dxa" w:w="864"/>
          </w:tcPr>
          <w:p>
            <w:r>
              <w:t>R</w:t>
            </w:r>
          </w:p>
        </w:tc>
        <w:tc>
          <w:tcPr>
            <w:tcW w:type="dxa" w:w="864"/>
          </w:tcPr>
          <w:p>
            <w:r>
              <w:t>C</w:t>
            </w:r>
          </w:p>
        </w:tc>
        <w:tc>
          <w:tcPr>
            <w:tcW w:type="dxa" w:w="864"/>
          </w:tcPr>
          <w:p>
            <w:r>
              <w:t>C</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r>
      <w:tr>
        <w:tc>
          <w:tcPr>
            <w:tcW w:type="dxa" w:w="864"/>
          </w:tcPr>
          <w:p>
            <w:r>
              <w:t>Complete full impact assessment where required</w:t>
            </w:r>
          </w:p>
        </w:tc>
        <w:tc>
          <w:tcPr>
            <w:tcW w:type="dxa" w:w="864"/>
          </w:tcPr>
          <w:p>
            <w:r>
              <w:t>R</w:t>
            </w:r>
          </w:p>
        </w:tc>
        <w:tc>
          <w:tcPr>
            <w:tcW w:type="dxa" w:w="864"/>
          </w:tcPr>
          <w:p>
            <w:r>
              <w:t>C</w:t>
            </w:r>
          </w:p>
        </w:tc>
        <w:tc>
          <w:tcPr>
            <w:tcW w:type="dxa" w:w="864"/>
          </w:tcPr>
          <w:p>
            <w:r>
              <w:t>A/C</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r>
      <w:tr>
        <w:tc>
          <w:tcPr>
            <w:tcW w:type="dxa" w:w="864"/>
          </w:tcPr>
          <w:p>
            <w:r>
              <w:t>Review security controls</w:t>
            </w:r>
          </w:p>
        </w:tc>
        <w:tc>
          <w:tcPr>
            <w:tcW w:type="dxa" w:w="864"/>
          </w:tcPr>
          <w:p>
            <w:r>
              <w:t>C</w:t>
            </w:r>
          </w:p>
        </w:tc>
        <w:tc>
          <w:tcPr>
            <w:tcW w:type="dxa" w:w="864"/>
          </w:tcPr>
          <w:p>
            <w:r>
              <w:t>I</w:t>
            </w:r>
          </w:p>
        </w:tc>
        <w:tc>
          <w:tcPr>
            <w:tcW w:type="dxa" w:w="864"/>
          </w:tcPr>
          <w:p>
            <w:r>
              <w:t>I</w:t>
            </w:r>
          </w:p>
        </w:tc>
        <w:tc>
          <w:tcPr>
            <w:tcW w:type="dxa" w:w="864"/>
          </w:tcPr>
          <w:p>
            <w:r>
              <w:t>C</w:t>
            </w:r>
          </w:p>
        </w:tc>
        <w:tc>
          <w:tcPr>
            <w:tcW w:type="dxa" w:w="864"/>
          </w:tcPr>
          <w:p>
            <w:r>
              <w:t>A/R</w:t>
            </w:r>
          </w:p>
        </w:tc>
        <w:tc>
          <w:tcPr>
            <w:tcW w:type="dxa" w:w="864"/>
          </w:tcPr>
          <w:p>
            <w:r>
              <w:t>R</w:t>
            </w:r>
          </w:p>
        </w:tc>
        <w:tc>
          <w:tcPr>
            <w:tcW w:type="dxa" w:w="864"/>
          </w:tcPr>
          <w:p>
            <w:r>
              <w:t>I</w:t>
            </w:r>
          </w:p>
        </w:tc>
        <w:tc>
          <w:tcPr>
            <w:tcW w:type="dxa" w:w="864"/>
          </w:tcPr>
          <w:p>
            <w:r>
              <w:t>I</w:t>
            </w:r>
          </w:p>
        </w:tc>
        <w:tc>
          <w:tcPr>
            <w:tcW w:type="dxa" w:w="864"/>
          </w:tcPr>
          <w:p>
            <w:r>
              <w:t>C</w:t>
            </w:r>
          </w:p>
        </w:tc>
      </w:tr>
      <w:tr>
        <w:tc>
          <w:tcPr>
            <w:tcW w:type="dxa" w:w="864"/>
          </w:tcPr>
          <w:p>
            <w:r>
              <w:t>Complete supplier due diligence</w:t>
            </w:r>
          </w:p>
        </w:tc>
        <w:tc>
          <w:tcPr>
            <w:tcW w:type="dxa" w:w="864"/>
          </w:tcPr>
          <w:p>
            <w:r>
              <w:t>C</w:t>
            </w:r>
          </w:p>
        </w:tc>
        <w:tc>
          <w:tcPr>
            <w:tcW w:type="dxa" w:w="864"/>
          </w:tcPr>
          <w:p>
            <w:r>
              <w:t>I</w:t>
            </w:r>
          </w:p>
        </w:tc>
        <w:tc>
          <w:tcPr>
            <w:tcW w:type="dxa" w:w="864"/>
          </w:tcPr>
          <w:p>
            <w:r>
              <w:t>I</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A/R</w:t>
            </w:r>
          </w:p>
        </w:tc>
        <w:tc>
          <w:tcPr>
            <w:tcW w:type="dxa" w:w="864"/>
          </w:tcPr>
          <w:p>
            <w:r>
              <w:t>R</w:t>
            </w:r>
          </w:p>
        </w:tc>
      </w:tr>
      <w:tr>
        <w:tc>
          <w:tcPr>
            <w:tcW w:type="dxa" w:w="864"/>
          </w:tcPr>
          <w:p>
            <w:r>
              <w:t>Review contracts and transfers</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A/R</w:t>
            </w:r>
          </w:p>
        </w:tc>
        <w:tc>
          <w:tcPr>
            <w:tcW w:type="dxa" w:w="864"/>
          </w:tcPr>
          <w:p>
            <w:r>
              <w:t>C</w:t>
            </w:r>
          </w:p>
        </w:tc>
        <w:tc>
          <w:tcPr>
            <w:tcW w:type="dxa" w:w="864"/>
          </w:tcPr>
          <w:p>
            <w:r>
              <w:t>C</w:t>
            </w:r>
          </w:p>
        </w:tc>
      </w:tr>
      <w:tr>
        <w:tc>
          <w:tcPr>
            <w:tcW w:type="dxa" w:w="864"/>
          </w:tcPr>
          <w:p>
            <w:r>
              <w:t>Update processing records</w:t>
            </w:r>
          </w:p>
        </w:tc>
        <w:tc>
          <w:tcPr>
            <w:tcW w:type="dxa" w:w="864"/>
          </w:tcPr>
          <w:p>
            <w:r>
              <w:t>C</w:t>
            </w:r>
          </w:p>
        </w:tc>
        <w:tc>
          <w:tcPr>
            <w:tcW w:type="dxa" w:w="864"/>
          </w:tcPr>
          <w:p>
            <w:r>
              <w:t>C</w:t>
            </w:r>
          </w:p>
        </w:tc>
        <w:tc>
          <w:tcPr>
            <w:tcW w:type="dxa" w:w="864"/>
          </w:tcPr>
          <w:p>
            <w:r>
              <w:t>I</w:t>
            </w:r>
          </w:p>
        </w:tc>
        <w:tc>
          <w:tcPr>
            <w:tcW w:type="dxa" w:w="864"/>
          </w:tcPr>
          <w:p>
            <w:r>
              <w:t>A/R</w:t>
            </w:r>
          </w:p>
        </w:tc>
        <w:tc>
          <w:tcPr>
            <w:tcW w:type="dxa" w:w="864"/>
          </w:tcPr>
          <w:p>
            <w:r>
              <w:t>I</w:t>
            </w:r>
          </w:p>
        </w:tc>
        <w:tc>
          <w:tcPr>
            <w:tcW w:type="dxa" w:w="864"/>
          </w:tcPr>
          <w:p>
            <w:r>
              <w:t>I</w:t>
            </w:r>
          </w:p>
        </w:tc>
        <w:tc>
          <w:tcPr>
            <w:tcW w:type="dxa" w:w="864"/>
          </w:tcPr>
          <w:p>
            <w:r>
              <w:t>C</w:t>
            </w:r>
          </w:p>
        </w:tc>
        <w:tc>
          <w:tcPr>
            <w:tcW w:type="dxa" w:w="864"/>
          </w:tcPr>
          <w:p>
            <w:r>
              <w:t>I</w:t>
            </w:r>
          </w:p>
        </w:tc>
        <w:tc>
          <w:tcPr>
            <w:tcW w:type="dxa" w:w="864"/>
          </w:tcPr>
          <w:p>
            <w:r>
              <w:t>I</w:t>
            </w:r>
          </w:p>
        </w:tc>
      </w:tr>
      <w:tr>
        <w:tc>
          <w:tcPr>
            <w:tcW w:type="dxa" w:w="864"/>
          </w:tcPr>
          <w:p>
            <w:r>
              <w:t>Approve go-live privacy readiness</w:t>
            </w:r>
          </w:p>
        </w:tc>
        <w:tc>
          <w:tcPr>
            <w:tcW w:type="dxa" w:w="864"/>
          </w:tcPr>
          <w:p>
            <w:r>
              <w:t>R</w:t>
            </w:r>
          </w:p>
        </w:tc>
        <w:tc>
          <w:tcPr>
            <w:tcW w:type="dxa" w:w="864"/>
          </w:tcPr>
          <w:p>
            <w:r>
              <w:t>C</w:t>
            </w:r>
          </w:p>
        </w:tc>
        <w:tc>
          <w:tcPr>
            <w:tcW w:type="dxa" w:w="864"/>
          </w:tcPr>
          <w:p>
            <w:r>
              <w:t>C</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r>
      <w:tr>
        <w:tc>
          <w:tcPr>
            <w:tcW w:type="dxa" w:w="864"/>
          </w:tcPr>
          <w:p>
            <w:r>
              <w:t>Operate ongoing controls</w:t>
            </w:r>
          </w:p>
        </w:tc>
        <w:tc>
          <w:tcPr>
            <w:tcW w:type="dxa" w:w="864"/>
          </w:tcPr>
          <w:p>
            <w:r>
              <w:t>I</w:t>
            </w:r>
          </w:p>
        </w:tc>
        <w:tc>
          <w:tcPr>
            <w:tcW w:type="dxa" w:w="864"/>
          </w:tcPr>
          <w:p>
            <w:r>
              <w:t>A/R</w:t>
            </w:r>
          </w:p>
        </w:tc>
        <w:tc>
          <w:tcPr>
            <w:tcW w:type="dxa" w:w="864"/>
          </w:tcPr>
          <w:p>
            <w:r>
              <w:t>I</w:t>
            </w:r>
          </w:p>
        </w:tc>
        <w:tc>
          <w:tcPr>
            <w:tcW w:type="dxa" w:w="864"/>
          </w:tcPr>
          <w:p>
            <w:r>
              <w:t>C</w:t>
            </w:r>
          </w:p>
        </w:tc>
        <w:tc>
          <w:tcPr>
            <w:tcW w:type="dxa" w:w="864"/>
          </w:tcPr>
          <w:p>
            <w:r>
              <w:t>C</w:t>
            </w:r>
          </w:p>
        </w:tc>
        <w:tc>
          <w:tcPr>
            <w:tcW w:type="dxa" w:w="864"/>
          </w:tcPr>
          <w:p>
            <w:r>
              <w:t>R</w:t>
            </w:r>
          </w:p>
        </w:tc>
        <w:tc>
          <w:tcPr>
            <w:tcW w:type="dxa" w:w="864"/>
          </w:tcPr>
          <w:p>
            <w:r>
              <w:t>I</w:t>
            </w:r>
          </w:p>
        </w:tc>
        <w:tc>
          <w:tcPr>
            <w:tcW w:type="dxa" w:w="864"/>
          </w:tcPr>
          <w:p>
            <w:r>
              <w:t>C</w:t>
            </w:r>
          </w:p>
        </w:tc>
        <w:tc>
          <w:tcPr>
            <w:tcW w:type="dxa" w:w="864"/>
          </w:tcPr>
          <w:p>
            <w:r>
              <w:t>C</w:t>
            </w:r>
          </w:p>
        </w:tc>
      </w:tr>
      <w:tr>
        <w:tc>
          <w:tcPr>
            <w:tcW w:type="dxa" w:w="864"/>
          </w:tcPr>
          <w:p>
            <w:r>
              <w:t>Manage material changes</w:t>
            </w:r>
          </w:p>
        </w:tc>
        <w:tc>
          <w:tcPr>
            <w:tcW w:type="dxa" w:w="864"/>
          </w:tcPr>
          <w:p>
            <w:r>
              <w:t>R</w:t>
            </w:r>
          </w:p>
        </w:tc>
        <w:tc>
          <w:tcPr>
            <w:tcW w:type="dxa" w:w="864"/>
          </w:tcPr>
          <w:p>
            <w:r>
              <w:t>A</w:t>
            </w:r>
          </w:p>
        </w:tc>
        <w:tc>
          <w:tcPr>
            <w:tcW w:type="dxa" w:w="864"/>
          </w:tcPr>
          <w:p>
            <w:r>
              <w:t>C</w:t>
            </w:r>
          </w:p>
        </w:tc>
        <w:tc>
          <w:tcPr>
            <w:tcW w:type="dxa" w:w="864"/>
          </w:tcPr>
          <w:p>
            <w:r>
              <w:t>R</w:t>
            </w:r>
          </w:p>
        </w:tc>
        <w:tc>
          <w:tcPr>
            <w:tcW w:type="dxa" w:w="864"/>
          </w:tcPr>
          <w:p>
            <w:r>
              <w:t>C</w:t>
            </w:r>
          </w:p>
        </w:tc>
        <w:tc>
          <w:tcPr>
            <w:tcW w:type="dxa" w:w="864"/>
          </w:tcPr>
          <w:p>
            <w:r>
              <w:t>R</w:t>
            </w:r>
          </w:p>
        </w:tc>
        <w:tc>
          <w:tcPr>
            <w:tcW w:type="dxa" w:w="864"/>
          </w:tcPr>
          <w:p>
            <w:r>
              <w:t>C</w:t>
            </w:r>
          </w:p>
        </w:tc>
        <w:tc>
          <w:tcPr>
            <w:tcW w:type="dxa" w:w="864"/>
          </w:tcPr>
          <w:p>
            <w:r>
              <w:t>C</w:t>
            </w:r>
          </w:p>
        </w:tc>
        <w:tc>
          <w:tcPr>
            <w:tcW w:type="dxa" w:w="864"/>
          </w:tcPr>
          <w:p>
            <w:r>
              <w:t>C</w:t>
            </w:r>
          </w:p>
        </w:tc>
      </w:tr>
      <w:tr>
        <w:tc>
          <w:tcPr>
            <w:tcW w:type="dxa" w:w="864"/>
          </w:tcPr>
          <w:p>
            <w:r>
              <w:t>Decommission processing</w:t>
            </w:r>
          </w:p>
        </w:tc>
        <w:tc>
          <w:tcPr>
            <w:tcW w:type="dxa" w:w="864"/>
          </w:tcPr>
          <w:p>
            <w:r>
              <w:t>C</w:t>
            </w:r>
          </w:p>
        </w:tc>
        <w:tc>
          <w:tcPr>
            <w:tcW w:type="dxa" w:w="864"/>
          </w:tcPr>
          <w:p>
            <w:r>
              <w:t>A/R</w:t>
            </w:r>
          </w:p>
        </w:tc>
        <w:tc>
          <w:tcPr>
            <w:tcW w:type="dxa" w:w="864"/>
          </w:tcPr>
          <w:p>
            <w:r>
              <w:t>I</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C</w:t>
            </w:r>
          </w:p>
        </w:tc>
        <w:tc>
          <w:tcPr>
            <w:tcW w:type="dxa" w:w="864"/>
          </w:tcPr>
          <w:p>
            <w:r>
              <w:t>R</w:t>
            </w:r>
          </w:p>
        </w:tc>
      </w:tr>
    </w:tbl>
    <w:p>
      <w:r>
        <w:t>RACI key:</w:t>
      </w:r>
    </w:p>
    <w:p>
      <w:pPr>
        <w:pStyle w:val="ListBullet"/>
      </w:pPr>
      <w:r>
        <w:t>R - Responsible for performing the activity.</w:t>
      </w:r>
    </w:p>
    <w:p>
      <w:pPr>
        <w:pStyle w:val="ListBullet"/>
      </w:pPr>
      <w:r>
        <w:t>A - Accountable for the outcome and approval.</w:t>
      </w:r>
    </w:p>
    <w:p>
      <w:pPr>
        <w:pStyle w:val="ListBullet"/>
      </w:pPr>
      <w:r>
        <w:t>C - Consulted before decision or completion.</w:t>
      </w:r>
    </w:p>
    <w:p>
      <w:pPr>
        <w:pStyle w:val="ListBullet"/>
      </w:pPr>
      <w:r>
        <w:t>I - Informed of status or outcome.</w:t>
      </w:r>
    </w:p>
    <w:p>
      <w:pPr>
        <w:pStyle w:val="Heading2"/>
      </w:pPr>
      <w:r>
        <w:t>Records &amp; Outputs</w:t>
      </w:r>
    </w:p>
    <w:p>
      <w:r>
        <w:t>The following records must be created and retained as evidence of compliance with this procedure.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Retention</w:t>
            </w:r>
          </w:p>
        </w:tc>
      </w:tr>
      <w:tr>
        <w:tc>
          <w:tcPr>
            <w:tcW w:type="dxa" w:w="2160"/>
          </w:tcPr>
          <w:p>
            <w:r>
              <w:t>Privacy Screening Questionnaire</w:t>
            </w:r>
          </w:p>
        </w:tc>
        <w:tc>
          <w:tcPr>
            <w:tcW w:type="dxa" w:w="2160"/>
          </w:tcPr>
          <w:p>
            <w:r>
              <w:t>Initial assessment of whether personal data is involved and review level required</w:t>
            </w:r>
          </w:p>
        </w:tc>
        <w:tc>
          <w:tcPr>
            <w:tcW w:type="dxa" w:w="2160"/>
          </w:tcPr>
          <w:p>
            <w:r>
              <w:t>Privacy Team</w:t>
            </w:r>
          </w:p>
        </w:tc>
        <w:tc>
          <w:tcPr>
            <w:tcW w:type="dxa" w:w="2160"/>
          </w:tcPr>
          <w:p>
            <w:r>
              <w:t>[Retention Period]</w:t>
            </w:r>
          </w:p>
        </w:tc>
      </w:tr>
      <w:tr>
        <w:tc>
          <w:tcPr>
            <w:tcW w:type="dxa" w:w="2160"/>
          </w:tcPr>
          <w:p>
            <w:r>
              <w:t>Review Level Decision</w:t>
            </w:r>
          </w:p>
        </w:tc>
        <w:tc>
          <w:tcPr>
            <w:tcW w:type="dxa" w:w="2160"/>
          </w:tcPr>
          <w:p>
            <w:r>
              <w:t>Documented outcome assigning no review, standard review, enhanced review, or full assessment</w:t>
            </w:r>
          </w:p>
        </w:tc>
        <w:tc>
          <w:tcPr>
            <w:tcW w:type="dxa" w:w="2160"/>
          </w:tcPr>
          <w:p>
            <w:r>
              <w:t>Privacy Team</w:t>
            </w:r>
          </w:p>
        </w:tc>
        <w:tc>
          <w:tcPr>
            <w:tcW w:type="dxa" w:w="2160"/>
          </w:tcPr>
          <w:p>
            <w:r>
              <w:t>[Retention Period]</w:t>
            </w:r>
          </w:p>
        </w:tc>
      </w:tr>
      <w:tr>
        <w:tc>
          <w:tcPr>
            <w:tcW w:type="dxa" w:w="2160"/>
          </w:tcPr>
          <w:p>
            <w:r>
              <w:t>Privacy Design Checklist</w:t>
            </w:r>
          </w:p>
        </w:tc>
        <w:tc>
          <w:tcPr>
            <w:tcW w:type="dxa" w:w="2160"/>
          </w:tcPr>
          <w:p>
            <w:r>
              <w:t>Evidence that minimisation, defaults, transparency, rights, retention, and controls were considered</w:t>
            </w:r>
          </w:p>
        </w:tc>
        <w:tc>
          <w:tcPr>
            <w:tcW w:type="dxa" w:w="2160"/>
          </w:tcPr>
          <w:p>
            <w:r>
              <w:t>Project Owner</w:t>
            </w:r>
          </w:p>
        </w:tc>
        <w:tc>
          <w:tcPr>
            <w:tcW w:type="dxa" w:w="2160"/>
          </w:tcPr>
          <w:p>
            <w:r>
              <w:t>[Retention Period]</w:t>
            </w:r>
          </w:p>
        </w:tc>
      </w:tr>
      <w:tr>
        <w:tc>
          <w:tcPr>
            <w:tcW w:type="dxa" w:w="2160"/>
          </w:tcPr>
          <w:p>
            <w:r>
              <w:t>Data Flow Map</w:t>
            </w:r>
          </w:p>
        </w:tc>
        <w:tc>
          <w:tcPr>
            <w:tcW w:type="dxa" w:w="2160"/>
          </w:tcPr>
          <w:p>
            <w:r>
              <w:t>Diagram or documented description of personal data flows, systems, suppliers, locations, and access points</w:t>
            </w:r>
          </w:p>
        </w:tc>
        <w:tc>
          <w:tcPr>
            <w:tcW w:type="dxa" w:w="2160"/>
          </w:tcPr>
          <w:p>
            <w:r>
              <w:t>Project Owner / IT Owner</w:t>
            </w:r>
          </w:p>
        </w:tc>
        <w:tc>
          <w:tcPr>
            <w:tcW w:type="dxa" w:w="2160"/>
          </w:tcPr>
          <w:p>
            <w:r>
              <w:t>[Retention Period]</w:t>
            </w:r>
          </w:p>
        </w:tc>
      </w:tr>
      <w:tr>
        <w:tc>
          <w:tcPr>
            <w:tcW w:type="dxa" w:w="2160"/>
          </w:tcPr>
          <w:p>
            <w:r>
              <w:t>Lawful Basis Assessment</w:t>
            </w:r>
          </w:p>
        </w:tc>
        <w:tc>
          <w:tcPr>
            <w:tcW w:type="dxa" w:w="2160"/>
          </w:tcPr>
          <w:p>
            <w:r>
              <w:t>Documented lawful basis and supporting rationale for each processing purpose</w:t>
            </w:r>
          </w:p>
        </w:tc>
        <w:tc>
          <w:tcPr>
            <w:tcW w:type="dxa" w:w="2160"/>
          </w:tcPr>
          <w:p>
            <w:r>
              <w:t>Privacy Team / Legal</w:t>
            </w:r>
          </w:p>
        </w:tc>
        <w:tc>
          <w:tcPr>
            <w:tcW w:type="dxa" w:w="2160"/>
          </w:tcPr>
          <w:p>
            <w:r>
              <w:t>[Retention Period]</w:t>
            </w:r>
          </w:p>
        </w:tc>
      </w:tr>
      <w:tr>
        <w:tc>
          <w:tcPr>
            <w:tcW w:type="dxa" w:w="2160"/>
          </w:tcPr>
          <w:p>
            <w:r>
              <w:t>Legitimate Interest Assessment</w:t>
            </w:r>
          </w:p>
        </w:tc>
        <w:tc>
          <w:tcPr>
            <w:tcW w:type="dxa" w:w="2160"/>
          </w:tcPr>
          <w:p>
            <w:r>
              <w:t>Balancing assessment where legitimate interests are relied upon</w:t>
            </w:r>
          </w:p>
        </w:tc>
        <w:tc>
          <w:tcPr>
            <w:tcW w:type="dxa" w:w="2160"/>
          </w:tcPr>
          <w:p>
            <w:r>
              <w:t>Privacy Team</w:t>
            </w:r>
          </w:p>
        </w:tc>
        <w:tc>
          <w:tcPr>
            <w:tcW w:type="dxa" w:w="2160"/>
          </w:tcPr>
          <w:p>
            <w:r>
              <w:t>[Retention Period]</w:t>
            </w:r>
          </w:p>
        </w:tc>
      </w:tr>
      <w:tr>
        <w:tc>
          <w:tcPr>
            <w:tcW w:type="dxa" w:w="2160"/>
          </w:tcPr>
          <w:p>
            <w:r>
              <w:t>Consent Design Record</w:t>
            </w:r>
          </w:p>
        </w:tc>
        <w:tc>
          <w:tcPr>
            <w:tcW w:type="dxa" w:w="2160"/>
          </w:tcPr>
          <w:p>
            <w:r>
              <w:t>Evidence of consent language, capture, storage, withdrawal, and preference handling where applicable</w:t>
            </w:r>
          </w:p>
        </w:tc>
        <w:tc>
          <w:tcPr>
            <w:tcW w:type="dxa" w:w="2160"/>
          </w:tcPr>
          <w:p>
            <w:r>
              <w:t>Product Owner / Marketing Owner</w:t>
            </w:r>
          </w:p>
        </w:tc>
        <w:tc>
          <w:tcPr>
            <w:tcW w:type="dxa" w:w="2160"/>
          </w:tcPr>
          <w:p>
            <w:r>
              <w:t>[Retention Period]</w:t>
            </w:r>
          </w:p>
        </w:tc>
      </w:tr>
      <w:tr>
        <w:tc>
          <w:tcPr>
            <w:tcW w:type="dxa" w:w="2160"/>
          </w:tcPr>
          <w:p>
            <w:r>
              <w:t>Data Protection Impact Assessment</w:t>
            </w:r>
          </w:p>
        </w:tc>
        <w:tc>
          <w:tcPr>
            <w:tcW w:type="dxa" w:w="2160"/>
          </w:tcPr>
          <w:p>
            <w:r>
              <w:t>Full assessment for high-risk processing, including DPO advice and residual risk decision</w:t>
            </w:r>
          </w:p>
        </w:tc>
        <w:tc>
          <w:tcPr>
            <w:tcW w:type="dxa" w:w="2160"/>
          </w:tcPr>
          <w:p>
            <w:r>
              <w:t>Project Owner / Privacy Team</w:t>
            </w:r>
          </w:p>
        </w:tc>
        <w:tc>
          <w:tcPr>
            <w:tcW w:type="dxa" w:w="2160"/>
          </w:tcPr>
          <w:p>
            <w:r>
              <w:t>[Retention Period]</w:t>
            </w:r>
          </w:p>
        </w:tc>
      </w:tr>
      <w:tr>
        <w:tc>
          <w:tcPr>
            <w:tcW w:type="dxa" w:w="2160"/>
          </w:tcPr>
          <w:p>
            <w:r>
              <w:t>Privacy Risk Register Entries</w:t>
            </w:r>
          </w:p>
        </w:tc>
        <w:tc>
          <w:tcPr>
            <w:tcW w:type="dxa" w:w="2160"/>
          </w:tcPr>
          <w:p>
            <w:r>
              <w:t>Risks to individuals, controls, owners, due dates, residual risk, and approval status</w:t>
            </w:r>
          </w:p>
        </w:tc>
        <w:tc>
          <w:tcPr>
            <w:tcW w:type="dxa" w:w="2160"/>
          </w:tcPr>
          <w:p>
            <w:r>
              <w:t>Privacy Team</w:t>
            </w:r>
          </w:p>
        </w:tc>
        <w:tc>
          <w:tcPr>
            <w:tcW w:type="dxa" w:w="2160"/>
          </w:tcPr>
          <w:p>
            <w:r>
              <w:t>[Retention Period]</w:t>
            </w:r>
          </w:p>
        </w:tc>
      </w:tr>
      <w:tr>
        <w:tc>
          <w:tcPr>
            <w:tcW w:type="dxa" w:w="2160"/>
          </w:tcPr>
          <w:p>
            <w:r>
              <w:t>Security Review Evidence</w:t>
            </w:r>
          </w:p>
        </w:tc>
        <w:tc>
          <w:tcPr>
            <w:tcW w:type="dxa" w:w="2160"/>
          </w:tcPr>
          <w:p>
            <w:r>
              <w:t>Security assessment, architecture review, penetration test summary, or risk treatment record</w:t>
            </w:r>
          </w:p>
        </w:tc>
        <w:tc>
          <w:tcPr>
            <w:tcW w:type="dxa" w:w="2160"/>
          </w:tcPr>
          <w:p>
            <w:r>
              <w:t>Information Security</w:t>
            </w:r>
          </w:p>
        </w:tc>
        <w:tc>
          <w:tcPr>
            <w:tcW w:type="dxa" w:w="2160"/>
          </w:tcPr>
          <w:p>
            <w:r>
              <w:t>[Retention Period]</w:t>
            </w:r>
          </w:p>
        </w:tc>
      </w:tr>
      <w:tr>
        <w:tc>
          <w:tcPr>
            <w:tcW w:type="dxa" w:w="2160"/>
          </w:tcPr>
          <w:p>
            <w:r>
              <w:t>Supplier Due Diligence Record</w:t>
            </w:r>
          </w:p>
        </w:tc>
        <w:tc>
          <w:tcPr>
            <w:tcW w:type="dxa" w:w="2160"/>
          </w:tcPr>
          <w:p>
            <w:r>
              <w:t>Supplier privacy and security review, assurance evidence, and approval status</w:t>
            </w:r>
          </w:p>
        </w:tc>
        <w:tc>
          <w:tcPr>
            <w:tcW w:type="dxa" w:w="2160"/>
          </w:tcPr>
          <w:p>
            <w:r>
              <w:t>Procurement</w:t>
            </w:r>
          </w:p>
        </w:tc>
        <w:tc>
          <w:tcPr>
            <w:tcW w:type="dxa" w:w="2160"/>
          </w:tcPr>
          <w:p>
            <w:r>
              <w:t>[Retention Period]</w:t>
            </w:r>
          </w:p>
        </w:tc>
      </w:tr>
      <w:tr>
        <w:tc>
          <w:tcPr>
            <w:tcW w:type="dxa" w:w="2160"/>
          </w:tcPr>
          <w:p>
            <w:r>
              <w:t>Data Protection Contract Terms</w:t>
            </w:r>
          </w:p>
        </w:tc>
        <w:tc>
          <w:tcPr>
            <w:tcW w:type="dxa" w:w="2160"/>
          </w:tcPr>
          <w:p>
            <w:r>
              <w:t>Executed supplier, processor, data sharing, or transfer terms</w:t>
            </w:r>
          </w:p>
        </w:tc>
        <w:tc>
          <w:tcPr>
            <w:tcW w:type="dxa" w:w="2160"/>
          </w:tcPr>
          <w:p>
            <w:r>
              <w:t>Legal / Procurement</w:t>
            </w:r>
          </w:p>
        </w:tc>
        <w:tc>
          <w:tcPr>
            <w:tcW w:type="dxa" w:w="2160"/>
          </w:tcPr>
          <w:p>
            <w:r>
              <w:t>[Retention Period]</w:t>
            </w:r>
          </w:p>
        </w:tc>
      </w:tr>
      <w:tr>
        <w:tc>
          <w:tcPr>
            <w:tcW w:type="dxa" w:w="2160"/>
          </w:tcPr>
          <w:p>
            <w:r>
              <w:t>International Transfer Assessment</w:t>
            </w:r>
          </w:p>
        </w:tc>
        <w:tc>
          <w:tcPr>
            <w:tcW w:type="dxa" w:w="2160"/>
          </w:tcPr>
          <w:p>
            <w:r>
              <w:t>Assessment and supporting safeguards for international transfer or offshore access</w:t>
            </w:r>
          </w:p>
        </w:tc>
        <w:tc>
          <w:tcPr>
            <w:tcW w:type="dxa" w:w="2160"/>
          </w:tcPr>
          <w:p>
            <w:r>
              <w:t>Legal / Privacy Team</w:t>
            </w:r>
          </w:p>
        </w:tc>
        <w:tc>
          <w:tcPr>
            <w:tcW w:type="dxa" w:w="2160"/>
          </w:tcPr>
          <w:p>
            <w:r>
              <w:t>[Retention Period]</w:t>
            </w:r>
          </w:p>
        </w:tc>
      </w:tr>
      <w:tr>
        <w:tc>
          <w:tcPr>
            <w:tcW w:type="dxa" w:w="2160"/>
          </w:tcPr>
          <w:p>
            <w:r>
              <w:t>Privacy Notice Approval</w:t>
            </w:r>
          </w:p>
        </w:tc>
        <w:tc>
          <w:tcPr>
            <w:tcW w:type="dxa" w:w="2160"/>
          </w:tcPr>
          <w:p>
            <w:r>
              <w:t>Approved privacy notice, just-in-time notice, employee communication, or transparency material</w:t>
            </w:r>
          </w:p>
        </w:tc>
        <w:tc>
          <w:tcPr>
            <w:tcW w:type="dxa" w:w="2160"/>
          </w:tcPr>
          <w:p>
            <w:r>
              <w:t>Privacy Team</w:t>
            </w:r>
          </w:p>
        </w:tc>
        <w:tc>
          <w:tcPr>
            <w:tcW w:type="dxa" w:w="2160"/>
          </w:tcPr>
          <w:p>
            <w:r>
              <w:t>[Retention Period]</w:t>
            </w:r>
          </w:p>
        </w:tc>
      </w:tr>
      <w:tr>
        <w:tc>
          <w:tcPr>
            <w:tcW w:type="dxa" w:w="2160"/>
          </w:tcPr>
          <w:p>
            <w:r>
              <w:t>Individual Rights Operating Evidence</w:t>
            </w:r>
          </w:p>
        </w:tc>
        <w:tc>
          <w:tcPr>
            <w:tcW w:type="dxa" w:w="2160"/>
          </w:tcPr>
          <w:p>
            <w:r>
              <w:t>Confirmation that rights requests can be fulfilled for the processing activity</w:t>
            </w:r>
          </w:p>
        </w:tc>
        <w:tc>
          <w:tcPr>
            <w:tcW w:type="dxa" w:w="2160"/>
          </w:tcPr>
          <w:p>
            <w:r>
              <w:t>Privacy Team / System Owner</w:t>
            </w:r>
          </w:p>
        </w:tc>
        <w:tc>
          <w:tcPr>
            <w:tcW w:type="dxa" w:w="2160"/>
          </w:tcPr>
          <w:p>
            <w:r>
              <w:t>[Retention Period]</w:t>
            </w:r>
          </w:p>
        </w:tc>
      </w:tr>
      <w:tr>
        <w:tc>
          <w:tcPr>
            <w:tcW w:type="dxa" w:w="2160"/>
          </w:tcPr>
          <w:p>
            <w:r>
              <w:t>Go-Live Privacy Approval</w:t>
            </w:r>
          </w:p>
        </w:tc>
        <w:tc>
          <w:tcPr>
            <w:tcW w:type="dxa" w:w="2160"/>
          </w:tcPr>
          <w:p>
            <w:r>
              <w:t>Approval confirming required privacy actions are complete or accepted</w:t>
            </w:r>
          </w:p>
        </w:tc>
        <w:tc>
          <w:tcPr>
            <w:tcW w:type="dxa" w:w="2160"/>
          </w:tcPr>
          <w:p>
            <w:r>
              <w:t>Privacy Team</w:t>
            </w:r>
          </w:p>
        </w:tc>
        <w:tc>
          <w:tcPr>
            <w:tcW w:type="dxa" w:w="2160"/>
          </w:tcPr>
          <w:p>
            <w:r>
              <w:t>[Retention Period]</w:t>
            </w:r>
          </w:p>
        </w:tc>
      </w:tr>
      <w:tr>
        <w:tc>
          <w:tcPr>
            <w:tcW w:type="dxa" w:w="2160"/>
          </w:tcPr>
          <w:p>
            <w:r>
              <w:t>Risk Acceptance Record</w:t>
            </w:r>
          </w:p>
        </w:tc>
        <w:tc>
          <w:tcPr>
            <w:tcW w:type="dxa" w:w="2160"/>
          </w:tcPr>
          <w:p>
            <w:r>
              <w:t>Formal approval of unresolved residual privacy risk within authority limits</w:t>
            </w:r>
          </w:p>
        </w:tc>
        <w:tc>
          <w:tcPr>
            <w:tcW w:type="dxa" w:w="2160"/>
          </w:tcPr>
          <w:p>
            <w:r>
              <w:t>Risk Owner</w:t>
            </w:r>
          </w:p>
        </w:tc>
        <w:tc>
          <w:tcPr>
            <w:tcW w:type="dxa" w:w="2160"/>
          </w:tcPr>
          <w:p>
            <w:r>
              <w:t>[Retention Period]</w:t>
            </w:r>
          </w:p>
        </w:tc>
      </w:tr>
      <w:tr>
        <w:tc>
          <w:tcPr>
            <w:tcW w:type="dxa" w:w="2160"/>
          </w:tcPr>
          <w:p>
            <w:r>
              <w:t>Processing Record Entry</w:t>
            </w:r>
          </w:p>
        </w:tc>
        <w:tc>
          <w:tcPr>
            <w:tcW w:type="dxa" w:w="2160"/>
          </w:tcPr>
          <w:p>
            <w:r>
              <w:t>Updated record of processing activity</w:t>
            </w:r>
          </w:p>
        </w:tc>
        <w:tc>
          <w:tcPr>
            <w:tcW w:type="dxa" w:w="2160"/>
          </w:tcPr>
          <w:p>
            <w:r>
              <w:t>Privacy Team</w:t>
            </w:r>
          </w:p>
        </w:tc>
        <w:tc>
          <w:tcPr>
            <w:tcW w:type="dxa" w:w="2160"/>
          </w:tcPr>
          <w:p>
            <w:r>
              <w:t>[Retention Period]</w:t>
            </w:r>
          </w:p>
        </w:tc>
      </w:tr>
      <w:tr>
        <w:tc>
          <w:tcPr>
            <w:tcW w:type="dxa" w:w="2160"/>
          </w:tcPr>
          <w:p>
            <w:r>
              <w:t>Access Review Evidence</w:t>
            </w:r>
          </w:p>
        </w:tc>
        <w:tc>
          <w:tcPr>
            <w:tcW w:type="dxa" w:w="2160"/>
          </w:tcPr>
          <w:p>
            <w:r>
              <w:t>Records of periodic access reviews and remediation</w:t>
            </w:r>
          </w:p>
        </w:tc>
        <w:tc>
          <w:tcPr>
            <w:tcW w:type="dxa" w:w="2160"/>
          </w:tcPr>
          <w:p>
            <w:r>
              <w:t>System Owner</w:t>
            </w:r>
          </w:p>
        </w:tc>
        <w:tc>
          <w:tcPr>
            <w:tcW w:type="dxa" w:w="2160"/>
          </w:tcPr>
          <w:p>
            <w:r>
              <w:t>[Retention Period]</w:t>
            </w:r>
          </w:p>
        </w:tc>
      </w:tr>
      <w:tr>
        <w:tc>
          <w:tcPr>
            <w:tcW w:type="dxa" w:w="2160"/>
          </w:tcPr>
          <w:p>
            <w:r>
              <w:t>Retention and Deletion Evidence</w:t>
            </w:r>
          </w:p>
        </w:tc>
        <w:tc>
          <w:tcPr>
            <w:tcW w:type="dxa" w:w="2160"/>
          </w:tcPr>
          <w:p>
            <w:r>
              <w:t>Records showing deletion, anonymisation, archival, or retention review</w:t>
            </w:r>
          </w:p>
        </w:tc>
        <w:tc>
          <w:tcPr>
            <w:tcW w:type="dxa" w:w="2160"/>
          </w:tcPr>
          <w:p>
            <w:r>
              <w:t>System Owner / Records Lead</w:t>
            </w:r>
          </w:p>
        </w:tc>
        <w:tc>
          <w:tcPr>
            <w:tcW w:type="dxa" w:w="2160"/>
          </w:tcPr>
          <w:p>
            <w:r>
              <w:t>[Retention Period]</w:t>
            </w:r>
          </w:p>
        </w:tc>
      </w:tr>
      <w:tr>
        <w:tc>
          <w:tcPr>
            <w:tcW w:type="dxa" w:w="2160"/>
          </w:tcPr>
          <w:p>
            <w:r>
              <w:t>Decommissioning Evidence</w:t>
            </w:r>
          </w:p>
        </w:tc>
        <w:tc>
          <w:tcPr>
            <w:tcW w:type="dxa" w:w="2160"/>
          </w:tcPr>
          <w:p>
            <w:r>
              <w:t>Records confirming data return, deletion, access removal, supplier exit, and register update</w:t>
            </w:r>
          </w:p>
        </w:tc>
        <w:tc>
          <w:tcPr>
            <w:tcW w:type="dxa" w:w="2160"/>
          </w:tcPr>
          <w:p>
            <w:r>
              <w:t>Business Owner</w:t>
            </w:r>
          </w:p>
        </w:tc>
        <w:tc>
          <w:tcPr>
            <w:tcW w:type="dxa" w:w="2160"/>
          </w:tcPr>
          <w:p>
            <w:r>
              <w:t>[Retention Period]</w:t>
            </w:r>
          </w:p>
        </w:tc>
      </w:tr>
    </w:tbl>
    <w:p>
      <w:r>
        <w:t>Records must be stored in [Approved Repository] with appropriate access controls. Records containing sensitive project, system, supplier, or personal data must be classified and protected according to the organisation’s information classification and records management requirements.</w:t>
      </w:r>
    </w:p>
    <w:p>
      <w:pPr>
        <w:pStyle w:val="Heading2"/>
      </w:pPr>
      <w:r>
        <w:t>Exceptions &amp; Escalation</w:t>
      </w:r>
    </w:p>
    <w:p>
      <w:r>
        <w:t>Exceptions to this procedure are permitted only where there is a documented business need, the exception is lawful, and the residual risk to individuals is understood and approved by an authorised risk owner.</w:t>
      </w:r>
    </w:p>
    <w:p>
      <w:pPr>
        <w:pStyle w:val="Heading3"/>
      </w:pPr>
      <w:r>
        <w:t>Exception Conditions</w:t>
      </w:r>
    </w:p>
    <w:p>
      <w:r>
        <w:t>An exception must be raised when:</w:t>
      </w:r>
    </w:p>
    <w:p>
      <w:pPr>
        <w:pStyle w:val="ListBullet"/>
      </w:pPr>
      <w:r>
        <w:t>A required privacy assessment cannot be completed before a planned milestone.</w:t>
      </w:r>
    </w:p>
    <w:p>
      <w:pPr>
        <w:pStyle w:val="ListBullet"/>
      </w:pPr>
      <w:r>
        <w:t>A project seeks to go live with incomplete privacy controls.</w:t>
      </w:r>
    </w:p>
    <w:p>
      <w:pPr>
        <w:pStyle w:val="ListBullet"/>
      </w:pPr>
      <w:r>
        <w:t>The project proposes broader data collection than the Privacy Team recommends.</w:t>
      </w:r>
    </w:p>
    <w:p>
      <w:pPr>
        <w:pStyle w:val="ListBullet"/>
      </w:pPr>
      <w:r>
        <w:t>Privacy-protective defaults cannot be implemented.</w:t>
      </w:r>
    </w:p>
    <w:p>
      <w:pPr>
        <w:pStyle w:val="ListBullet"/>
      </w:pPr>
      <w:r>
        <w:t>A supplier has not completed required due diligence or contract terms before processing begins.</w:t>
      </w:r>
    </w:p>
    <w:p>
      <w:pPr>
        <w:pStyle w:val="ListBullet"/>
      </w:pPr>
      <w:r>
        <w:t>Personal data must be used in a test, development, or training environment.</w:t>
      </w:r>
    </w:p>
    <w:p>
      <w:pPr>
        <w:pStyle w:val="ListBullet"/>
      </w:pPr>
      <w:r>
        <w:t>Live personal data must be retained longer than the approved retention period.</w:t>
      </w:r>
    </w:p>
    <w:p>
      <w:pPr>
        <w:pStyle w:val="ListBullet"/>
      </w:pPr>
      <w:r>
        <w:t>A high residual risk remains after planned mitigations.</w:t>
      </w:r>
    </w:p>
    <w:p>
      <w:pPr>
        <w:pStyle w:val="ListBullet"/>
      </w:pPr>
      <w:r>
        <w:t>A proposed design conflicts with Privacy Team, Legal, Information Security, or DPO advice.</w:t>
      </w:r>
    </w:p>
    <w:p>
      <w:pPr>
        <w:pStyle w:val="ListBullet"/>
      </w:pPr>
      <w:r>
        <w:t>A business owner seeks to use personal data for a materially different purpose without completing reassessment.</w:t>
      </w:r>
    </w:p>
    <w:p>
      <w:pPr>
        <w:pStyle w:val="Heading3"/>
      </w:pPr>
      <w:r>
        <w:t>Exception Request Requirements</w:t>
      </w:r>
    </w:p>
    <w:p>
      <w:r>
        <w:t>Each exception request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Exception title</w:t>
            </w:r>
          </w:p>
        </w:tc>
        <w:tc>
          <w:tcPr>
            <w:tcW w:type="dxa" w:w="4320"/>
          </w:tcPr>
          <w:p>
            <w:r>
              <w:t>Short description of the requested exception</w:t>
            </w:r>
          </w:p>
        </w:tc>
      </w:tr>
      <w:tr>
        <w:tc>
          <w:tcPr>
            <w:tcW w:type="dxa" w:w="4320"/>
          </w:tcPr>
          <w:p>
            <w:r>
              <w:t>Requestor</w:t>
            </w:r>
          </w:p>
        </w:tc>
        <w:tc>
          <w:tcPr>
            <w:tcW w:type="dxa" w:w="4320"/>
          </w:tcPr>
          <w:p>
            <w:r>
              <w:t>Name and role of person requesting the exception</w:t>
            </w:r>
          </w:p>
        </w:tc>
      </w:tr>
      <w:tr>
        <w:tc>
          <w:tcPr>
            <w:tcW w:type="dxa" w:w="4320"/>
          </w:tcPr>
          <w:p>
            <w:r>
              <w:t>Processing activity</w:t>
            </w:r>
          </w:p>
        </w:tc>
        <w:tc>
          <w:tcPr>
            <w:tcW w:type="dxa" w:w="4320"/>
          </w:tcPr>
          <w:p>
            <w:r>
              <w:t>Project, product, system, supplier, or process affected</w:t>
            </w:r>
          </w:p>
        </w:tc>
      </w:tr>
      <w:tr>
        <w:tc>
          <w:tcPr>
            <w:tcW w:type="dxa" w:w="4320"/>
          </w:tcPr>
          <w:p>
            <w:r>
              <w:t>Requirement affected</w:t>
            </w:r>
          </w:p>
        </w:tc>
        <w:tc>
          <w:tcPr>
            <w:tcW w:type="dxa" w:w="4320"/>
          </w:tcPr>
          <w:p>
            <w:r>
              <w:t>Procedure requirement that cannot be met</w:t>
            </w:r>
          </w:p>
        </w:tc>
      </w:tr>
      <w:tr>
        <w:tc>
          <w:tcPr>
            <w:tcW w:type="dxa" w:w="4320"/>
          </w:tcPr>
          <w:p>
            <w:r>
              <w:t>Business justification</w:t>
            </w:r>
          </w:p>
        </w:tc>
        <w:tc>
          <w:tcPr>
            <w:tcW w:type="dxa" w:w="4320"/>
          </w:tcPr>
          <w:p>
            <w:r>
              <w:t>Why the exception is required</w:t>
            </w:r>
          </w:p>
        </w:tc>
      </w:tr>
      <w:tr>
        <w:tc>
          <w:tcPr>
            <w:tcW w:type="dxa" w:w="4320"/>
          </w:tcPr>
          <w:p>
            <w:r>
              <w:t>Individuals affected</w:t>
            </w:r>
          </w:p>
        </w:tc>
        <w:tc>
          <w:tcPr>
            <w:tcW w:type="dxa" w:w="4320"/>
          </w:tcPr>
          <w:p>
            <w:r>
              <w:t>Categories and approximate number of individuals impacted</w:t>
            </w:r>
          </w:p>
        </w:tc>
      </w:tr>
      <w:tr>
        <w:tc>
          <w:tcPr>
            <w:tcW w:type="dxa" w:w="4320"/>
          </w:tcPr>
          <w:p>
            <w:r>
              <w:t>Data affected</w:t>
            </w:r>
          </w:p>
        </w:tc>
        <w:tc>
          <w:tcPr>
            <w:tcW w:type="dxa" w:w="4320"/>
          </w:tcPr>
          <w:p>
            <w:r>
              <w:t>Categories and sensitivity of personal data involved</w:t>
            </w:r>
          </w:p>
        </w:tc>
      </w:tr>
      <w:tr>
        <w:tc>
          <w:tcPr>
            <w:tcW w:type="dxa" w:w="4320"/>
          </w:tcPr>
          <w:p>
            <w:r>
              <w:t>Risk assessment</w:t>
            </w:r>
          </w:p>
        </w:tc>
        <w:tc>
          <w:tcPr>
            <w:tcW w:type="dxa" w:w="4320"/>
          </w:tcPr>
          <w:p>
            <w:r>
              <w:t>Risks to individuals and organisation</w:t>
            </w:r>
          </w:p>
        </w:tc>
      </w:tr>
      <w:tr>
        <w:tc>
          <w:tcPr>
            <w:tcW w:type="dxa" w:w="4320"/>
          </w:tcPr>
          <w:p>
            <w:r>
              <w:t>Compensating controls</w:t>
            </w:r>
          </w:p>
        </w:tc>
        <w:tc>
          <w:tcPr>
            <w:tcW w:type="dxa" w:w="4320"/>
          </w:tcPr>
          <w:p>
            <w:r>
              <w:t>Temporary or alternative safeguards</w:t>
            </w:r>
          </w:p>
        </w:tc>
      </w:tr>
      <w:tr>
        <w:tc>
          <w:tcPr>
            <w:tcW w:type="dxa" w:w="4320"/>
          </w:tcPr>
          <w:p>
            <w:r>
              <w:t>Duration</w:t>
            </w:r>
          </w:p>
        </w:tc>
        <w:tc>
          <w:tcPr>
            <w:tcW w:type="dxa" w:w="4320"/>
          </w:tcPr>
          <w:p>
            <w:r>
              <w:t>Start date, end date, and review date</w:t>
            </w:r>
          </w:p>
        </w:tc>
      </w:tr>
      <w:tr>
        <w:tc>
          <w:tcPr>
            <w:tcW w:type="dxa" w:w="4320"/>
          </w:tcPr>
          <w:p>
            <w:r>
              <w:t>Remediation plan</w:t>
            </w:r>
          </w:p>
        </w:tc>
        <w:tc>
          <w:tcPr>
            <w:tcW w:type="dxa" w:w="4320"/>
          </w:tcPr>
          <w:p>
            <w:r>
              <w:t>Actions, owners, and due dates to return to compliance</w:t>
            </w:r>
          </w:p>
        </w:tc>
      </w:tr>
      <w:tr>
        <w:tc>
          <w:tcPr>
            <w:tcW w:type="dxa" w:w="4320"/>
          </w:tcPr>
          <w:p>
            <w:r>
              <w:t>Approvals required</w:t>
            </w:r>
          </w:p>
        </w:tc>
        <w:tc>
          <w:tcPr>
            <w:tcW w:type="dxa" w:w="4320"/>
          </w:tcPr>
          <w:p>
            <w:r>
              <w:t>Privacy Team, DPO, Legal, Information Security, Risk Owner, or executive approval as applicable</w:t>
            </w:r>
          </w:p>
        </w:tc>
      </w:tr>
    </w:tbl>
    <w:p>
      <w:pPr>
        <w:pStyle w:val="Heading3"/>
      </w:pPr>
      <w:r>
        <w:t>Approval Authority</w:t>
      </w:r>
    </w:p>
    <w:tbl>
      <w:tblPr>
        <w:tblStyle w:val="TableGrid"/>
        <w:tblW w:type="auto" w:w="0"/>
        <w:tblLook w:firstColumn="1" w:firstRow="1" w:lastColumn="0" w:lastRow="0" w:noHBand="0" w:noVBand="1" w:val="04A0"/>
      </w:tblPr>
      <w:tblGrid>
        <w:gridCol w:w="4320"/>
        <w:gridCol w:w="4320"/>
      </w:tblGrid>
      <w:tr>
        <w:tc>
          <w:tcPr>
            <w:tcW w:type="dxa" w:w="4320"/>
          </w:tcPr>
          <w:p>
            <w:r>
              <w:t>Exception Type</w:t>
            </w:r>
          </w:p>
        </w:tc>
        <w:tc>
          <w:tcPr>
            <w:tcW w:type="dxa" w:w="4320"/>
          </w:tcPr>
          <w:p>
            <w:r>
              <w:t>Minimum Approval Required</w:t>
            </w:r>
          </w:p>
        </w:tc>
      </w:tr>
      <w:tr>
        <w:tc>
          <w:tcPr>
            <w:tcW w:type="dxa" w:w="4320"/>
          </w:tcPr>
          <w:p>
            <w:r>
              <w:t>Low-risk procedural timing exception</w:t>
            </w:r>
          </w:p>
        </w:tc>
        <w:tc>
          <w:tcPr>
            <w:tcW w:type="dxa" w:w="4320"/>
          </w:tcPr>
          <w:p>
            <w:r>
              <w:t>Privacy Team Lead and Project Owner</w:t>
            </w:r>
          </w:p>
        </w:tc>
      </w:tr>
      <w:tr>
        <w:tc>
          <w:tcPr>
            <w:tcW w:type="dxa" w:w="4320"/>
          </w:tcPr>
          <w:p>
            <w:r>
              <w:t>Moderate residual privacy risk</w:t>
            </w:r>
          </w:p>
        </w:tc>
        <w:tc>
          <w:tcPr>
            <w:tcW w:type="dxa" w:w="4320"/>
          </w:tcPr>
          <w:p>
            <w:r>
              <w:t>Business Owner, Privacy Team Lead, and Information Security where technical controls are affected</w:t>
            </w:r>
          </w:p>
        </w:tc>
      </w:tr>
      <w:tr>
        <w:tc>
          <w:tcPr>
            <w:tcW w:type="dxa" w:w="4320"/>
          </w:tcPr>
          <w:p>
            <w:r>
              <w:t>Supplier processing before full due diligence completion</w:t>
            </w:r>
          </w:p>
        </w:tc>
        <w:tc>
          <w:tcPr>
            <w:tcW w:type="dxa" w:w="4320"/>
          </w:tcPr>
          <w:p>
            <w:r>
              <w:t>Procurement Lead, Legal, Privacy Team Lead, and Business Owner</w:t>
            </w:r>
          </w:p>
        </w:tc>
      </w:tr>
      <w:tr>
        <w:tc>
          <w:tcPr>
            <w:tcW w:type="dxa" w:w="4320"/>
          </w:tcPr>
          <w:p>
            <w:r>
              <w:t>Use of live personal data in non-production</w:t>
            </w:r>
          </w:p>
        </w:tc>
        <w:tc>
          <w:tcPr>
            <w:tcW w:type="dxa" w:w="4320"/>
          </w:tcPr>
          <w:p>
            <w:r>
              <w:t>Information Security, Privacy Team Lead, System Owner, and Business Owner</w:t>
            </w:r>
          </w:p>
        </w:tc>
      </w:tr>
      <w:tr>
        <w:tc>
          <w:tcPr>
            <w:tcW w:type="dxa" w:w="4320"/>
          </w:tcPr>
          <w:p>
            <w:r>
              <w:t>High residual risk to individuals</w:t>
            </w:r>
          </w:p>
        </w:tc>
        <w:tc>
          <w:tcPr>
            <w:tcW w:type="dxa" w:w="4320"/>
          </w:tcPr>
          <w:p>
            <w:r>
              <w:t>Data Protection Officer, Legal, Senior Risk Owner, and relevant Executive Sponsor</w:t>
            </w:r>
          </w:p>
        </w:tc>
      </w:tr>
      <w:tr>
        <w:tc>
          <w:tcPr>
            <w:tcW w:type="dxa" w:w="4320"/>
          </w:tcPr>
          <w:p>
            <w:r>
              <w:t>Processing contrary to DPO advice</w:t>
            </w:r>
          </w:p>
        </w:tc>
        <w:tc>
          <w:tcPr>
            <w:tcW w:type="dxa" w:w="4320"/>
          </w:tcPr>
          <w:p>
            <w:r>
              <w:t>Executive Sponsor, Legal, Senior Risk Owner, and documented DPO position</w:t>
            </w:r>
          </w:p>
        </w:tc>
      </w:tr>
      <w:tr>
        <w:tc>
          <w:tcPr>
            <w:tcW w:type="dxa" w:w="4320"/>
          </w:tcPr>
          <w:p>
            <w:r>
              <w:t>Potentially unlawful processing</w:t>
            </w:r>
          </w:p>
        </w:tc>
        <w:tc>
          <w:tcPr>
            <w:tcW w:type="dxa" w:w="4320"/>
          </w:tcPr>
          <w:p>
            <w:r>
              <w:t>Must not proceed unless Legal and DPO confirm a lawful route</w:t>
            </w:r>
          </w:p>
        </w:tc>
      </w:tr>
    </w:tbl>
    <w:p>
      <w:pPr>
        <w:pStyle w:val="Heading3"/>
      </w:pPr>
      <w:r>
        <w:t>Escalation Path</w:t>
      </w:r>
    </w:p>
    <w:p>
      <w:pPr>
        <w:pStyle w:val="ListBullet"/>
      </w:pPr>
      <w:r>
        <w:t>Project Owner attempts to resolve the issue with the Privacy Team and relevant control owners.</w:t>
      </w:r>
    </w:p>
    <w:p>
      <w:pPr>
        <w:pStyle w:val="ListBullet"/>
      </w:pPr>
      <w:r>
        <w:t>If unresolved, the matter is escalated to the Business Owner and Privacy Team Lead.</w:t>
      </w:r>
    </w:p>
    <w:p>
      <w:pPr>
        <w:pStyle w:val="ListBullet"/>
      </w:pPr>
      <w:r>
        <w:t>If technical, supplier, or contractual risk remains unresolved, Information Security, Procurement, and Legal are engaged as appropriate.</w:t>
      </w:r>
    </w:p>
    <w:p>
      <w:pPr>
        <w:pStyle w:val="ListBullet"/>
      </w:pPr>
      <w:r>
        <w:t>If high residual risk to individuals remains, the Data Protection Officer provides formal advice and escalation to the Senior Risk Owner.</w:t>
      </w:r>
    </w:p>
    <w:p>
      <w:pPr>
        <w:pStyle w:val="ListBullet"/>
      </w:pPr>
      <w:r>
        <w:t>If the organisation cannot reduce high residual risk to an acceptable level, processing must not begin until the required senior decision, external consultation where required, or redesign has been completed.</w:t>
      </w:r>
    </w:p>
    <w:p>
      <w:pPr>
        <w:pStyle w:val="ListBullet"/>
      </w:pPr>
      <w:r>
        <w:t>Any suspected personal data breach identified during design, testing, launch, or operation must be escalated immediately through the organisation’s personal data breach response process.</w:t>
      </w:r>
    </w:p>
    <w:p>
      <w:r>
        <w:t>Approved exceptions must be time-bound, reviewed at least monthly until closed, and recorded in the exception register.</w:t>
      </w:r>
    </w:p>
    <w:p>
      <w:pPr>
        <w:pStyle w:val="Heading2"/>
      </w:pPr>
      <w:r>
        <w:t>Review</w:t>
      </w:r>
    </w:p>
    <w:p>
      <w:r>
        <w:t>This procedure must be reviewed at least annually and whenever there is a material change to legal requirements, regulatory guidance, organisational structure, technology architecture, processing activities, risk appetite, or audit findings.</w:t>
      </w:r>
    </w:p>
    <w:p>
      <w:r>
        <w:t>The Data Protection Officer owns the review process and is responsible for ensuring that the procedure remains accurate, practical, and aligned with organisational privacy governance.</w:t>
      </w:r>
    </w:p>
    <w:p>
      <w:r>
        <w:t>The review must consider:</w:t>
      </w:r>
    </w:p>
    <w:p>
      <w:pPr>
        <w:pStyle w:val="ListBullet"/>
      </w:pPr>
      <w:r>
        <w:t>Outcomes from privacy screenings and impact assessments.</w:t>
      </w:r>
    </w:p>
    <w:p>
      <w:pPr>
        <w:pStyle w:val="ListBullet"/>
      </w:pPr>
      <w:r>
        <w:t>Repeated exceptions or recurring late privacy engagement.</w:t>
      </w:r>
    </w:p>
    <w:p>
      <w:pPr>
        <w:pStyle w:val="ListBullet"/>
      </w:pPr>
      <w:r>
        <w:t>Audit findings and management actions.</w:t>
      </w:r>
    </w:p>
    <w:p>
      <w:pPr>
        <w:pStyle w:val="ListBullet"/>
      </w:pPr>
      <w:r>
        <w:t>Personal data breaches and near misses.</w:t>
      </w:r>
    </w:p>
    <w:p>
      <w:pPr>
        <w:pStyle w:val="ListBullet"/>
      </w:pPr>
      <w:r>
        <w:t>Complaints and individual rights request trends.</w:t>
      </w:r>
    </w:p>
    <w:p>
      <w:pPr>
        <w:pStyle w:val="ListBullet"/>
      </w:pPr>
      <w:r>
        <w:t>Supplier issues and contract gaps.</w:t>
      </w:r>
    </w:p>
    <w:p>
      <w:pPr>
        <w:pStyle w:val="ListBullet"/>
      </w:pPr>
      <w:r>
        <w:t>Technology changes, including automation, artificial intelligence, tracking, analytics, and cloud services.</w:t>
      </w:r>
    </w:p>
    <w:p>
      <w:pPr>
        <w:pStyle w:val="ListBullet"/>
      </w:pPr>
      <w:r>
        <w:t>Feedback from project teams, product teams, Information Security, Legal, Procurement, and business owners.</w:t>
      </w:r>
    </w:p>
    <w:p>
      <w:pPr>
        <w:pStyle w:val="ListBullet"/>
      </w:pPr>
      <w:r>
        <w:t>Changes to risk appetite or operating model.</w:t>
      </w:r>
    </w:p>
    <w:p>
      <w:pPr>
        <w:pStyle w:val="ListBullet"/>
      </w:pPr>
      <w:r>
        <w:t>Evidence that privacy defaults and minimisation controls remain effective.</w:t>
      </w:r>
    </w:p>
    <w:p>
      <w:r>
        <w:t>Changes to this procedure must be approved by the Data Protection Officer and [Approving Authority]. The current approved version must be published in [Document Repository], and superseded versions must be retained in accordance with records management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