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2 Audit Evidence Pack</w:t>
      </w:r>
    </w:p>
    <w:p>
      <w:pPr>
        <w:pStyle w:val="Heading2"/>
      </w:pPr>
      <w:r>
        <w:t>What This Evidences</w:t>
      </w:r>
    </w:p>
    <w:p>
      <w:r>
        <w:t>The Stage 2 Audit Evidence Pack evidences that the organisation has implemented and operated the ISO/IEC 27001:2022 Internal Audit Programme in accordance with  Internal Audit. It demonstrates that internal audits were planned, performed, reported, and followed up before or during Stage 2 certification readiness.</w:t>
      </w:r>
    </w:p>
    <w:p>
      <w:r>
        <w:t>This is operational evidence and must be collected from the organisation’s own systems and records. It must not be authored retrospectively as a standalone document. The pack should contain exports, records, tickets, reports, screenshots, and supporting artefacts proving that the internal audit process actually occurred.</w:t>
      </w:r>
    </w:p>
    <w:p>
      <w:pPr>
        <w:pStyle w:val="Heading2"/>
      </w:pPr>
      <w:r>
        <w:t>Where To Collect It From</w:t>
      </w:r>
    </w:p>
    <w:p>
      <w:r>
        <w:t>Collect evidence from the systems used to manage audits, findings, corrective actions, and ISMS governance, such as:</w:t>
      </w:r>
    </w:p>
    <w:p>
      <w:pPr>
        <w:pStyle w:val="ListBullet"/>
      </w:pPr>
      <w:r>
        <w:t>Audit management or GRC platform: [GRC/audit tool name]</w:t>
      </w:r>
    </w:p>
    <w:p>
      <w:pPr>
        <w:pStyle w:val="ListBullet"/>
      </w:pPr>
      <w:r>
        <w:t>Document management system: [SharePoint/Google Drive/Confluence/Notion/DMS]</w:t>
      </w:r>
    </w:p>
    <w:p>
      <w:pPr>
        <w:pStyle w:val="ListBullet"/>
      </w:pPr>
      <w:r>
        <w:t>ITSM or ticketing system for findings/actions: [Jira/ServiceNow/Freshservice/Linear]</w:t>
      </w:r>
    </w:p>
    <w:p>
      <w:pPr>
        <w:pStyle w:val="ListBullet"/>
      </w:pPr>
      <w:r>
        <w:t>Risk register or compliance tool: [risk register/GRC platform]</w:t>
      </w:r>
    </w:p>
    <w:p>
      <w:pPr>
        <w:pStyle w:val="ListBullet"/>
      </w:pPr>
      <w:r>
        <w:t>Meeting records and approvals: [Teams/Google Workspace/Outlook/Board portal]</w:t>
      </w:r>
    </w:p>
    <w:p>
      <w:pPr>
        <w:pStyle w:val="ListBullet"/>
      </w:pPr>
      <w:r>
        <w:t>Evidence repositories used during audit: [evidence drive/SIEM/IAM/cloud console/export folder]</w:t>
      </w:r>
    </w:p>
    <w:p>
      <w:r>
        <w:t>The final pack is usually assembled as a ZIP file or controlled shared drive folder with a clear index.</w:t>
      </w:r>
    </w:p>
    <w:p>
      <w:pPr>
        <w:pStyle w:val="Heading2"/>
      </w:pPr>
      <w:r>
        <w:t>How To Collect</w:t>
      </w:r>
    </w:p>
    <w:p>
      <w:pPr>
        <w:pStyle w:val="ListBullet"/>
      </w:pPr>
      <w:r>
        <w:t>Locate the approved internal audit programme or schedule covering the current certification period in [GRC/audit tool/DMS].</w:t>
      </w:r>
    </w:p>
    <w:p>
      <w:pPr>
        <w:pStyle w:val="ListBullet"/>
      </w:pPr>
      <w:r>
        <w:t>Export the internal audit plan showing scope, criteria, audit dates, auditors, audited areas, and audit status.</w:t>
      </w:r>
    </w:p>
    <w:p>
      <w:pPr>
        <w:pStyle w:val="ListBullet"/>
      </w:pPr>
      <w:r>
        <w:t>Retrieve completed internal audit reports from [audit tool/DMS], including findings, conclusions, sampled controls, and auditor sign-off.</w:t>
      </w:r>
    </w:p>
    <w:p>
      <w:pPr>
        <w:pStyle w:val="ListBullet"/>
      </w:pPr>
      <w:r>
        <w:t>Export the findings or nonconformities register from [GRC/ITSM/ticketing tool].</w:t>
      </w:r>
    </w:p>
    <w:p>
      <w:pPr>
        <w:pStyle w:val="ListBullet"/>
      </w:pPr>
      <w:r>
        <w:t>For each audit finding, export the related corrective action ticket, including owner, due date, root cause, action plan, implementation evidence, and closure approval.</w:t>
      </w:r>
    </w:p>
    <w:p>
      <w:pPr>
        <w:pStyle w:val="ListBullet"/>
      </w:pPr>
      <w:r>
        <w:t>Collect evidence of management review or governance review of audit results from [meeting records/DMS].</w:t>
      </w:r>
    </w:p>
    <w:p>
      <w:pPr>
        <w:pStyle w:val="ListBullet"/>
      </w:pPr>
      <w:r>
        <w:t>Capture proof of auditor independence and competence, such as audit assignment records, role descriptions, training records, or certification records from [HR/LMS/GRC tool].</w:t>
      </w:r>
    </w:p>
    <w:p>
      <w:pPr>
        <w:pStyle w:val="ListBullet"/>
      </w:pPr>
      <w:r>
        <w:t>Export or save evidence in original format where possible, preserving metadata such as timestamps, owners, workflow status, and approvals.</w:t>
      </w:r>
    </w:p>
    <w:p>
      <w:pPr>
        <w:pStyle w:val="ListBullet"/>
      </w:pPr>
      <w:r>
        <w:t>Assemble all files into a structured ZIP or drive folder named [YYYY-MM-DD]_Stage_2_Audit_Evidence_Pack.</w:t>
      </w:r>
    </w:p>
    <w:p>
      <w:pPr>
        <w:pStyle w:val="ListBullet"/>
      </w:pPr>
      <w:r>
        <w:t>Create an index file listing each item, source system, export date, owner, and relevant ISO/IEC 27001:2022 requirement.</w:t>
      </w:r>
    </w:p>
    <w:p>
      <w:pPr>
        <w:pStyle w:val="Heading2"/>
      </w:pPr>
      <w:r>
        <w:t>What To Capture</w:t>
      </w:r>
    </w:p>
    <w:p>
      <w:r>
        <w:t>The evidence pack should include:</w:t>
      </w:r>
    </w:p>
    <w:p>
      <w:pPr>
        <w:pStyle w:val="ListBullet"/>
      </w:pPr>
      <w:r>
        <w:t>Internal audit programme/schedule for the relevant audit period</w:t>
      </w:r>
    </w:p>
    <w:p>
      <w:pPr>
        <w:pStyle w:val="ListBullet"/>
      </w:pPr>
      <w:r>
        <w:t>Audit scope and criteria, including ISO/IEC 27001:2022 and ISMS scope reference</w:t>
      </w:r>
    </w:p>
    <w:p>
      <w:pPr>
        <w:pStyle w:val="ListBullet"/>
      </w:pPr>
      <w:r>
        <w:t>Names and roles of auditors and audited functions</w:t>
      </w:r>
    </w:p>
    <w:p>
      <w:pPr>
        <w:pStyle w:val="ListBullet"/>
      </w:pPr>
      <w:r>
        <w:t>Evidence of auditor independence and competence</w:t>
      </w:r>
    </w:p>
    <w:p>
      <w:pPr>
        <w:pStyle w:val="ListBullet"/>
      </w:pPr>
      <w:r>
        <w:t>Completed internal audit reports</w:t>
      </w:r>
    </w:p>
    <w:p>
      <w:pPr>
        <w:pStyle w:val="ListBullet"/>
      </w:pPr>
      <w:r>
        <w:t>Audit checklists or working papers, where available</w:t>
      </w:r>
    </w:p>
    <w:p>
      <w:pPr>
        <w:pStyle w:val="ListBullet"/>
      </w:pPr>
      <w:r>
        <w:t>Nonconformities, observations, and improvement opportunities</w:t>
      </w:r>
    </w:p>
    <w:p>
      <w:pPr>
        <w:pStyle w:val="ListBullet"/>
      </w:pPr>
      <w:r>
        <w:t>Corrective action records linked to findings</w:t>
      </w:r>
    </w:p>
    <w:p>
      <w:pPr>
        <w:pStyle w:val="ListBullet"/>
      </w:pPr>
      <w:r>
        <w:t>Root cause analysis and action tracking records</w:t>
      </w:r>
    </w:p>
    <w:p>
      <w:pPr>
        <w:pStyle w:val="ListBullet"/>
      </w:pPr>
      <w:r>
        <w:t>Closure evidence and verification of effectiveness</w:t>
      </w:r>
    </w:p>
    <w:p>
      <w:pPr>
        <w:pStyle w:val="ListBullet"/>
      </w:pPr>
      <w:r>
        <w:t>Management review records showing audit results were reviewed</w:t>
      </w:r>
    </w:p>
    <w:p>
      <w:pPr>
        <w:pStyle w:val="ListBullet"/>
      </w:pPr>
      <w:r>
        <w:t>Timestamps, workflow status, approvals, owners, and due dates</w:t>
      </w:r>
    </w:p>
    <w:p>
      <w:pPr>
        <w:pStyle w:val="ListBullet"/>
      </w:pPr>
      <w:r>
        <w:t>Export logs or screenshots showing source system and collection date</w:t>
      </w:r>
    </w:p>
    <w:p>
      <w:pPr>
        <w:pStyle w:val="Heading2"/>
      </w:pPr>
      <w:r>
        <w:t>Frequency &amp; Owner</w:t>
      </w:r>
    </w:p>
    <w:p>
      <w:pPr>
        <w:pStyle w:val="ListBullet"/>
      </w:pPr>
      <w:r>
        <w:t>Frequency: At least annually, and before Stage 2 certification audit; additionally after major ISMS changes or as defined in the internal audit programme.</w:t>
      </w:r>
    </w:p>
    <w:p>
      <w:pPr>
        <w:pStyle w:val="ListBullet"/>
      </w:pPr>
      <w:r>
        <w:t>Owner: ISMS Manager or Compliance Manager.</w:t>
      </w:r>
    </w:p>
    <w:p>
      <w:pPr>
        <w:pStyle w:val="ListBullet"/>
      </w:pPr>
      <w:r>
        <w:t>Contributors: Internal Auditor, Control Owners, Risk Owner, ITSM Administrator, HR/LMS Administrator, and Management Review Chair.</w:t>
      </w:r>
    </w:p>
    <w:p>
      <w:pPr>
        <w:pStyle w:val="Heading2"/>
      </w:pPr>
      <w:r>
        <w:t>Retention &amp; Storage</w:t>
      </w:r>
    </w:p>
    <w:p>
      <w:r>
        <w:t>Store the evidence pack in [controlled evidence repository/DMS/GRC tool] with restricted access and version control.</w:t>
      </w:r>
    </w:p>
    <w:p>
      <w:r>
        <w:t>Retain for at least the certification cycle or the organisation’s defined retention period, whichever is longer, typically 3 years minimum. Preserve source exports and avoid editing files after collection. If screenshots are used, include date/time, logged-in role where appropriate, and system name.</w:t>
      </w:r>
    </w:p>
    <w:p>
      <w:pPr>
        <w:pStyle w:val="Heading2"/>
      </w:pPr>
      <w:r>
        <w:t>Acceptance Criteria</w:t>
      </w:r>
    </w:p>
    <w:p>
      <w:r>
        <w:t>An auditor will generally accept the pack as sufficient if it shows that:</w:t>
      </w:r>
    </w:p>
    <w:p>
      <w:pPr>
        <w:pStyle w:val="ListBullet"/>
      </w:pPr>
      <w:r>
        <w:t>Internal audits were planned at defined intervals.</w:t>
      </w:r>
    </w:p>
    <w:p>
      <w:pPr>
        <w:pStyle w:val="ListBullet"/>
      </w:pPr>
      <w:r>
        <w:t>The audit covered the ISMS scope and ISO/IEC 27001:2022 requirements.</w:t>
      </w:r>
    </w:p>
    <w:p>
      <w:pPr>
        <w:pStyle w:val="ListBullet"/>
      </w:pPr>
      <w:r>
        <w:t>Audit criteria and scope were defined.</w:t>
      </w:r>
    </w:p>
    <w:p>
      <w:pPr>
        <w:pStyle w:val="ListBullet"/>
      </w:pPr>
      <w:r>
        <w:t>Auditors were competent and independent from the areas audited.</w:t>
      </w:r>
    </w:p>
    <w:p>
      <w:pPr>
        <w:pStyle w:val="ListBullet"/>
      </w:pPr>
      <w:r>
        <w:t>Audits were performed and results were documented.</w:t>
      </w:r>
    </w:p>
    <w:p>
      <w:pPr>
        <w:pStyle w:val="ListBullet"/>
      </w:pPr>
      <w:r>
        <w:t>Findings were recorded, assigned, tracked, and closed or actively managed.</w:t>
      </w:r>
    </w:p>
    <w:p>
      <w:pPr>
        <w:pStyle w:val="ListBullet"/>
      </w:pPr>
      <w:r>
        <w:t>Corrective actions include root cause analysis and evidence of implementation.</w:t>
      </w:r>
    </w:p>
    <w:p>
      <w:pPr>
        <w:pStyle w:val="ListBullet"/>
      </w:pPr>
      <w:r>
        <w:t>Results were communicated to relevant management.</w:t>
      </w:r>
    </w:p>
    <w:p>
      <w:pPr>
        <w:pStyle w:val="ListBullet"/>
      </w:pPr>
      <w:r>
        <w:t>Evidence is traceable to source systems, dated, complete, and not retrospectively fabricated.</w:t>
      </w:r>
    </w:p>
    <w:p>
      <w:pPr>
        <w:pStyle w:val="ListBullet"/>
      </w:pPr>
      <w:r>
        <w:t>The ZIP or drive folder is organised, indexed, and readily reviewable during the Stage 2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