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Recertification Audit Evidence Pack</w:t>
      </w:r>
    </w:p>
    <w:p>
      <w:pPr>
        <w:pStyle w:val="Heading2"/>
      </w:pPr>
      <w:r>
        <w:t>What This Evidences</w:t>
      </w:r>
    </w:p>
    <w:p>
      <w:r>
        <w:t>The Recertification Audit Evidence Pack evidences that the organisation has implemented and maintained an internal audit programme and related audit evidence to support ISO/IEC 27001:2022  Internal Audit during the 3-year certification cycle.</w:t>
      </w:r>
    </w:p>
    <w:p>
      <w:r>
        <w:t>This pack is collected, not authored. It must be exported from the organisation’s operational systems such as audit management tools, GRC platforms, ITSM systems, document repositories, evidence portals, and relevant dashboards. Do not create or fabricate audit evidence retrospectively; only collect records that already exist or were generated through normal ISMS operation.</w:t>
      </w:r>
    </w:p>
    <w:p>
      <w:r>
        <w:t>The pack supports the recertification auditor’s review of whether internal audits were planned, performed, reported, and followed up in accordance with the ISMS audit programme.</w:t>
      </w:r>
    </w:p>
    <w:p>
      <w:pPr>
        <w:pStyle w:val="Heading2"/>
      </w:pPr>
      <w:r>
        <w:t>Where To Collect It From</w:t>
      </w:r>
    </w:p>
    <w:p>
      <w:r>
        <w:t>Collect evidence from the following typical source systems:</w:t>
      </w:r>
    </w:p>
    <w:p>
      <w:pPr>
        <w:pStyle w:val="ListBullet"/>
      </w:pPr>
      <w:r>
        <w:t>GRC / ISMS platform: [GRC/ISMS Tool Name]</w:t>
      </w:r>
    </w:p>
    <w:p>
      <w:pPr>
        <w:pStyle w:val="ListBullet"/>
      </w:pPr>
      <w:r>
        <w:t>Internal audit management system: [Audit Tool Name]</w:t>
      </w:r>
    </w:p>
    <w:p>
      <w:pPr>
        <w:pStyle w:val="ListBullet"/>
      </w:pPr>
      <w:r>
        <w:t>ITSM / ticketing system for corrective actions: [ITSM Tool Name]</w:t>
      </w:r>
    </w:p>
    <w:p>
      <w:pPr>
        <w:pStyle w:val="ListBullet"/>
      </w:pPr>
      <w:r>
        <w:t>Document management repository: [SharePoint/Google Drive/Confluence/Document Repository]</w:t>
      </w:r>
    </w:p>
    <w:p>
      <w:pPr>
        <w:pStyle w:val="ListBullet"/>
      </w:pPr>
      <w:r>
        <w:t>Risk register / risk management tool: [Risk Tool Name]</w:t>
      </w:r>
    </w:p>
    <w:p>
      <w:pPr>
        <w:pStyle w:val="ListBullet"/>
      </w:pPr>
      <w:r>
        <w:t>Management review repository: [Management Review Location]</w:t>
      </w:r>
    </w:p>
    <w:p>
      <w:pPr>
        <w:pStyle w:val="ListBullet"/>
      </w:pPr>
      <w:r>
        <w:t>Internal audit evidence folders or auditor workpapers: [Internal Audit Evidence Location]</w:t>
      </w:r>
    </w:p>
    <w:p>
      <w:pPr>
        <w:pStyle w:val="ListBullet"/>
      </w:pPr>
      <w:r>
        <w:t>Identity and access platform, SIEM, vulnerability platform, or other control evidence sources, where sampled by internal audits: [Relevant Control Evidence Systems]</w:t>
      </w:r>
    </w:p>
    <w:p>
      <w:pPr>
        <w:pStyle w:val="Heading2"/>
      </w:pPr>
      <w:r>
        <w:t>How To Collect</w:t>
      </w:r>
    </w:p>
    <w:p>
      <w:pPr>
        <w:pStyle w:val="ListBullet"/>
      </w:pPr>
      <w:r>
        <w:t>Identify the full recertification period, usually the previous 3 years: [Start Date] to [End Date].</w:t>
      </w:r>
    </w:p>
    <w:p>
      <w:pPr>
        <w:pStyle w:val="ListBullet"/>
      </w:pPr>
      <w:r>
        <w:t>Export the approved internal audit programme or schedule covering the full period.</w:t>
      </w:r>
    </w:p>
    <w:p>
      <w:pPr>
        <w:pStyle w:val="ListBullet"/>
      </w:pPr>
      <w:r>
        <w:t>Export each completed internal audit plan, including audit scope, criteria, dates, auditors, and audited areas.</w:t>
      </w:r>
    </w:p>
    <w:p>
      <w:pPr>
        <w:pStyle w:val="ListBullet"/>
      </w:pPr>
      <w:r>
        <w:t>Collect final internal audit reports for each audit performed during the cycle.</w:t>
      </w:r>
    </w:p>
    <w:p>
      <w:pPr>
        <w:pStyle w:val="ListBullet"/>
      </w:pPr>
      <w:r>
        <w:t>Export audit findings, nonconformities, observations, opportunities for improvement, and evidence of classification or severity.</w:t>
      </w:r>
    </w:p>
    <w:p>
      <w:pPr>
        <w:pStyle w:val="ListBullet"/>
      </w:pPr>
      <w:r>
        <w:t>Export corrective action records from [ITSM/GRC Tool], including ownership, due dates, status, root cause, remediation evidence, and closure approval.</w:t>
      </w:r>
    </w:p>
    <w:p>
      <w:pPr>
        <w:pStyle w:val="ListBullet"/>
      </w:pPr>
      <w:r>
        <w:t>Collect evidence of follow-up reviews verifying that actions were completed and effective.</w:t>
      </w:r>
    </w:p>
    <w:p>
      <w:pPr>
        <w:pStyle w:val="ListBullet"/>
      </w:pPr>
      <w:r>
        <w:t>Collect auditor competence records, independence declarations, or assignment records showing audits were performed objectively.</w:t>
      </w:r>
    </w:p>
    <w:p>
      <w:pPr>
        <w:pStyle w:val="ListBullet"/>
      </w:pPr>
      <w:r>
        <w:t>Collect management review records showing internal audit results were reviewed by management.</w:t>
      </w:r>
    </w:p>
    <w:p>
      <w:pPr>
        <w:pStyle w:val="ListBullet"/>
      </w:pPr>
      <w:r>
        <w:t>Save exports in original format where possible, plus PDF/CSV copies for auditor readability.</w:t>
      </w:r>
    </w:p>
    <w:p>
      <w:pPr>
        <w:pStyle w:val="ListBullet"/>
      </w:pPr>
      <w:r>
        <w:t>Package the evidence into a ZIP or structured drive folder named: ISO27001-Recertification-Audit-Evidence-Pack-[YYYY].</w:t>
      </w:r>
    </w:p>
    <w:p>
      <w:pPr>
        <w:pStyle w:val="Heading2"/>
      </w:pPr>
      <w:r>
        <w:t>What To Capture</w:t>
      </w:r>
    </w:p>
    <w:p>
      <w:r>
        <w:t>The evidence pack should include:</w:t>
      </w:r>
    </w:p>
    <w:p>
      <w:pPr>
        <w:pStyle w:val="ListBullet"/>
      </w:pPr>
      <w:r>
        <w:t>Internal audit programme for the 3-year cycle</w:t>
      </w:r>
    </w:p>
    <w:p>
      <w:pPr>
        <w:pStyle w:val="ListBullet"/>
      </w:pPr>
      <w:r>
        <w:t>Audit schedule with planned and actual audit dates</w:t>
      </w:r>
    </w:p>
    <w:p>
      <w:pPr>
        <w:pStyle w:val="ListBullet"/>
      </w:pPr>
      <w:r>
        <w:t>Audit scope and criteria, including ISO/IEC 27001:2022 clauses and applicable Annex A controls</w:t>
      </w:r>
    </w:p>
    <w:p>
      <w:pPr>
        <w:pStyle w:val="ListBullet"/>
      </w:pPr>
      <w:r>
        <w:t>Names, roles, and departments of auditors and auditees</w:t>
      </w:r>
    </w:p>
    <w:p>
      <w:pPr>
        <w:pStyle w:val="ListBullet"/>
      </w:pPr>
      <w:r>
        <w:t>Evidence of auditor independence and competence</w:t>
      </w:r>
    </w:p>
    <w:p>
      <w:pPr>
        <w:pStyle w:val="ListBullet"/>
      </w:pPr>
      <w:r>
        <w:t>Completed audit checklists or workpapers</w:t>
      </w:r>
    </w:p>
    <w:p>
      <w:pPr>
        <w:pStyle w:val="ListBullet"/>
      </w:pPr>
      <w:r>
        <w:t>Final internal audit reports</w:t>
      </w:r>
    </w:p>
    <w:p>
      <w:pPr>
        <w:pStyle w:val="ListBullet"/>
      </w:pPr>
      <w:r>
        <w:t>Findings register, including:</w:t>
      </w:r>
    </w:p>
    <w:p>
      <w:pPr>
        <w:pStyle w:val="ListBullet"/>
      </w:pPr>
      <w:r>
        <w:t>Finding ID</w:t>
      </w:r>
    </w:p>
    <w:p>
      <w:pPr>
        <w:pStyle w:val="ListBullet"/>
      </w:pPr>
      <w:r>
        <w:t>Description</w:t>
      </w:r>
    </w:p>
    <w:p>
      <w:pPr>
        <w:pStyle w:val="ListBullet"/>
      </w:pPr>
      <w:r>
        <w:t>Type: nonconformity, observation, OFI</w:t>
      </w:r>
    </w:p>
    <w:p>
      <w:pPr>
        <w:pStyle w:val="ListBullet"/>
      </w:pPr>
      <w:r>
        <w:t>Severity or priority</w:t>
      </w:r>
    </w:p>
    <w:p>
      <w:pPr>
        <w:pStyle w:val="ListBullet"/>
      </w:pPr>
      <w:r>
        <w:t>Related ISO clause/control</w:t>
      </w:r>
    </w:p>
    <w:p>
      <w:pPr>
        <w:pStyle w:val="ListBullet"/>
      </w:pPr>
      <w:r>
        <w:t>Owner</w:t>
      </w:r>
    </w:p>
    <w:p>
      <w:pPr>
        <w:pStyle w:val="ListBullet"/>
      </w:pPr>
      <w:r>
        <w:t>Due date</w:t>
      </w:r>
    </w:p>
    <w:p>
      <w:pPr>
        <w:pStyle w:val="ListBullet"/>
      </w:pPr>
      <w:r>
        <w:t>Current status</w:t>
      </w:r>
    </w:p>
    <w:p>
      <w:pPr>
        <w:pStyle w:val="ListBullet"/>
      </w:pPr>
      <w:r>
        <w:t>Corrective action records</w:t>
      </w:r>
    </w:p>
    <w:p>
      <w:pPr>
        <w:pStyle w:val="ListBullet"/>
      </w:pPr>
      <w:r>
        <w:t>Root cause analysis where applicable</w:t>
      </w:r>
    </w:p>
    <w:p>
      <w:pPr>
        <w:pStyle w:val="ListBullet"/>
      </w:pPr>
      <w:r>
        <w:t>Remediation evidence and closure approval</w:t>
      </w:r>
    </w:p>
    <w:p>
      <w:pPr>
        <w:pStyle w:val="ListBullet"/>
      </w:pPr>
      <w:r>
        <w:t>Follow-up verification records</w:t>
      </w:r>
    </w:p>
    <w:p>
      <w:pPr>
        <w:pStyle w:val="ListBullet"/>
      </w:pPr>
      <w:r>
        <w:t>Management review minutes showing audit results were considered</w:t>
      </w:r>
    </w:p>
    <w:p>
      <w:pPr>
        <w:pStyle w:val="ListBullet"/>
      </w:pPr>
      <w:r>
        <w:t>Export timestamps and system metadata where available</w:t>
      </w:r>
    </w:p>
    <w:p>
      <w:pPr>
        <w:pStyle w:val="Heading2"/>
      </w:pPr>
      <w:r>
        <w:t>Frequency &amp; Owner</w:t>
      </w:r>
    </w:p>
    <w:p>
      <w:pPr>
        <w:pStyle w:val="ListBullet"/>
      </w:pPr>
      <w:r>
        <w:t>Collection frequency: At minimum before each Stage 2 surveillance or recertification audit; preferably quarterly or after each internal audit cycle.</w:t>
      </w:r>
    </w:p>
    <w:p>
      <w:pPr>
        <w:pStyle w:val="ListBullet"/>
      </w:pPr>
      <w:r>
        <w:t>Evidence owner: [ISMS Manager / GRC Lead]</w:t>
      </w:r>
    </w:p>
    <w:p>
      <w:pPr>
        <w:pStyle w:val="ListBullet"/>
      </w:pPr>
      <w:r>
        <w:t>Contributors: Internal Audit, Control Owners, Risk Manager, IT Operations, HR, Legal/Compliance, and relevant process owners.</w:t>
      </w:r>
    </w:p>
    <w:p>
      <w:pPr>
        <w:pStyle w:val="ListBullet"/>
      </w:pPr>
      <w:r>
        <w:t>Approver: [CISO / Head of Security / ISMS Steering Committee]</w:t>
      </w:r>
    </w:p>
    <w:p>
      <w:pPr>
        <w:pStyle w:val="Heading2"/>
      </w:pPr>
      <w:r>
        <w:t>Retention &amp; Storage</w:t>
      </w:r>
    </w:p>
    <w:p>
      <w:r>
        <w:t>Store the pack in [Approved Evidence Repository] with restricted access to the ISMS team and authorised auditors.</w:t>
      </w:r>
    </w:p>
    <w:p>
      <w:r>
        <w:t>Recommended structure:</w:t>
      </w:r>
    </w:p>
    <w:p>
      <w:pPr>
        <w:pStyle w:val="ListBullet"/>
      </w:pPr>
      <w:r>
        <w:t>/ISO27001/Certification Cycle [YYYY-YYYY]/ Internal Audit/Recertification Evidence Pack/</w:t>
      </w:r>
    </w:p>
    <w:p>
      <w:pPr>
        <w:pStyle w:val="ListBullet"/>
      </w:pPr>
      <w:r>
        <w:t>/01 Audit Programme/</w:t>
      </w:r>
    </w:p>
    <w:p>
      <w:pPr>
        <w:pStyle w:val="ListBullet"/>
      </w:pPr>
      <w:r>
        <w:t>/02 Audit Plans/</w:t>
      </w:r>
    </w:p>
    <w:p>
      <w:pPr>
        <w:pStyle w:val="ListBullet"/>
      </w:pPr>
      <w:r>
        <w:t>/03 Audit Reports/</w:t>
      </w:r>
    </w:p>
    <w:p>
      <w:pPr>
        <w:pStyle w:val="ListBullet"/>
      </w:pPr>
      <w:r>
        <w:t>/04 Findings and Corrective Actions/</w:t>
      </w:r>
    </w:p>
    <w:p>
      <w:pPr>
        <w:pStyle w:val="ListBullet"/>
      </w:pPr>
      <w:r>
        <w:t>/05 Follow-up Evidence/</w:t>
      </w:r>
    </w:p>
    <w:p>
      <w:pPr>
        <w:pStyle w:val="ListBullet"/>
      </w:pPr>
      <w:r>
        <w:t>/06 Management Review Links/</w:t>
      </w:r>
    </w:p>
    <w:p>
      <w:pPr>
        <w:pStyle w:val="ListBullet"/>
      </w:pPr>
      <w:r>
        <w:t>/07 Auditor Competence and Independence/</w:t>
      </w:r>
    </w:p>
    <w:p>
      <w:r>
        <w:t>Retain for at least the current certification cycle plus one full subsequent cycle, or longer if required by [Legal/Regulatory/Contractual Requirement].</w:t>
      </w:r>
    </w:p>
    <w:p>
      <w:r>
        <w:t>Protect evidence against alteration by using read-only permissions, version control, audit logs, or checksum records where available.</w:t>
      </w:r>
    </w:p>
    <w:p>
      <w:pPr>
        <w:pStyle w:val="Heading2"/>
      </w:pPr>
      <w:r>
        <w:t>Acceptance Criteria</w:t>
      </w:r>
    </w:p>
    <w:p>
      <w:r>
        <w:t>An auditor will normally accept the evidence pack as sufficient where it:</w:t>
      </w:r>
    </w:p>
    <w:p>
      <w:pPr>
        <w:pStyle w:val="ListBullet"/>
      </w:pPr>
      <w:r>
        <w:t>Covers the full 3-year recertification period</w:t>
      </w:r>
    </w:p>
    <w:p>
      <w:pPr>
        <w:pStyle w:val="ListBullet"/>
      </w:pPr>
      <w:r>
        <w:t>Shows that internal audits were planned and performed at planned intervals</w:t>
      </w:r>
    </w:p>
    <w:p>
      <w:pPr>
        <w:pStyle w:val="ListBullet"/>
      </w:pPr>
      <w:r>
        <w:t>Demonstrates coverage of the ISMS scope, ISO/IEC 27001:2022 clauses, and relevant controls</w:t>
      </w:r>
    </w:p>
    <w:p>
      <w:pPr>
        <w:pStyle w:val="ListBullet"/>
      </w:pPr>
      <w:r>
        <w:t>Includes objective records from operational systems, not manually recreated summaries</w:t>
      </w:r>
    </w:p>
    <w:p>
      <w:pPr>
        <w:pStyle w:val="ListBullet"/>
      </w:pPr>
      <w:r>
        <w:t>Shows audit results, findings, corrective actions, and closure evidence</w:t>
      </w:r>
    </w:p>
    <w:p>
      <w:pPr>
        <w:pStyle w:val="ListBullet"/>
      </w:pPr>
      <w:r>
        <w:t>Demonstrates follow-up and effectiveness verification for corrective actions</w:t>
      </w:r>
    </w:p>
    <w:p>
      <w:pPr>
        <w:pStyle w:val="ListBullet"/>
      </w:pPr>
      <w:r>
        <w:t>Shows management reviewed internal audit results</w:t>
      </w:r>
    </w:p>
    <w:p>
      <w:pPr>
        <w:pStyle w:val="ListBullet"/>
      </w:pPr>
      <w:r>
        <w:t>Provides evidence of auditor competence and independence</w:t>
      </w:r>
    </w:p>
    <w:p>
      <w:pPr>
        <w:pStyle w:val="ListBullet"/>
      </w:pPr>
      <w:r>
        <w:t>Is organised, traceable, timestamped, and clearly linked to</w:t>
      </w:r>
    </w:p>
    <w:p>
      <w:pPr>
        <w:pStyle w:val="ListBullet"/>
      </w:pPr>
      <w:r>
        <w:t>Contains no unexplained gaps in the audit programme or unresolved overdue major findings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