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Physical Security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[POL-PHY-SEC-001]</w:t>
            </w:r>
          </w:p>
        </w:tc>
        <w:tc>
          <w:tcPr>
            <w:tcW w:type="dxa" w:w="1440"/>
          </w:tcPr>
          <w:p>
            <w:r>
              <w:t>1.0</w:t>
            </w:r>
          </w:p>
        </w:tc>
        <w:tc>
          <w:tcPr>
            <w:tcW w:type="dxa" w:w="1440"/>
          </w:tcPr>
          <w:p>
            <w:r>
              <w:t>[Information Security / Facilities Security Owner]</w:t>
            </w:r>
          </w:p>
        </w:tc>
        <w:tc>
          <w:tcPr>
            <w:tcW w:type="dxa" w:w="1440"/>
          </w:tcPr>
          <w:p>
            <w:r>
              <w:t>[Effective Date]</w:t>
            </w:r>
          </w:p>
        </w:tc>
        <w:tc>
          <w:tcPr>
            <w:tcW w:type="dxa" w:w="1440"/>
          </w:tcPr>
          <w:p>
            <w:r>
              <w:t>PCI DSS v4.0.1</w:t>
            </w:r>
          </w:p>
        </w:tc>
        <w:tc>
          <w:tcPr>
            <w:tcW w:type="dxa" w:w="1440"/>
          </w:tcPr>
          <w:p>
            <w:r>
              <w:t>Internal</w:t>
            </w:r>
          </w:p>
        </w:tc>
      </w:tr>
    </w:tbl>
    <w:p>
      <w:pPr>
        <w:pStyle w:val="Heading2"/>
      </w:pPr>
      <w:r>
        <w:t>Purpose</w:t>
      </w:r>
    </w:p>
    <w:p>
      <w:r>
        <w:t>The purpose of this Physical Security Policy is to establish mandatory requirements for protecting facilities, rooms, equipment, media, and payment devices that store, process, transmit, or can impact the security of cardholder data.</w:t>
      </w:r>
    </w:p>
    <w:p>
      <w:r>
        <w:t>This policy ensures that physical access to the cardholder data environment is restricted to authorised personnel, monitored appropriately, and supported by records sufficient to demonstrate accountability. It also defines requirements for securing cardholder data media and inspecting payment devices for tampering or substitution.</w:t>
      </w:r>
    </w:p>
    <w:p>
      <w:pPr>
        <w:pStyle w:val="Heading2"/>
      </w:pPr>
      <w:r>
        <w:t>Scope</w:t>
      </w:r>
    </w:p>
    <w:p>
      <w:r>
        <w:t>This policy applies to:</w:t>
      </w:r>
    </w:p>
    <w:p>
      <w:pPr>
        <w:pStyle w:val="ListBullet"/>
      </w:pPr>
      <w:r>
        <w:t>All employees, contractors, temporary staff, service providers, and visitors who require physical access to [Organisation Name] facilities or locations that may affect the security of cardholder data.</w:t>
      </w:r>
    </w:p>
    <w:p>
      <w:pPr>
        <w:pStyle w:val="ListBullet"/>
      </w:pPr>
      <w:r>
        <w:t>All facilities, rooms, cabinets, racks, safes, storage areas, offices, data centres, call centres, retail locations, branches, warehouses, and other locations where cardholder data or payment systems are present.</w:t>
      </w:r>
    </w:p>
    <w:p>
      <w:pPr>
        <w:pStyle w:val="ListBullet"/>
      </w:pPr>
      <w:r>
        <w:t>All components of the cardholder data environment, including servers, network devices, workstations, payment applications, storage devices, backup systems, and security monitoring systems.</w:t>
      </w:r>
    </w:p>
    <w:p>
      <w:pPr>
        <w:pStyle w:val="ListBullet"/>
      </w:pPr>
      <w:r>
        <w:t>All physical media containing cardholder data, sensitive authentication data, system configuration data, cryptographic material, access credentials, logs, or other sensitive information relevant to payment security.</w:t>
      </w:r>
    </w:p>
    <w:p>
      <w:pPr>
        <w:pStyle w:val="ListBullet"/>
      </w:pPr>
      <w:r>
        <w:t>All point-of-interaction devices, including payment terminals, card readers, PIN entry devices, unattended payment kiosks, and any other devices used to capture or process payment card data.</w:t>
      </w:r>
    </w:p>
    <w:p>
      <w:pPr>
        <w:pStyle w:val="ListBullet"/>
      </w:pPr>
      <w:r>
        <w:t>All third parties that host, manage, maintain, secure, deliver, repair, inspect, or dispose of facilities, systems, media, or payment devices within the scope of this policy.</w:t>
      </w:r>
    </w:p>
    <w:p>
      <w:r>
        <w:t>This policy applies to both permanent and temporary physical environments, including offices, corporate facilities, data centres, co-location facilities, retail sites, pop-up locations, events, and remote storage locations.</w:t>
      </w:r>
    </w:p>
    <w:p>
      <w:pPr>
        <w:pStyle w:val="Heading2"/>
      </w:pPr>
      <w:r>
        <w:t>Policy Statements</w:t>
      </w:r>
    </w:p>
    <w:p>
      <w:pPr>
        <w:pStyle w:val="ListBullet"/>
      </w:pPr>
      <w:r>
        <w:t>Physical security governance</w:t>
      </w:r>
    </w:p>
    <w:p>
      <w:pPr>
        <w:pStyle w:val="ListBullet"/>
      </w:pPr>
      <w:r>
        <w:t>[Organisation Name] shall protect all physical areas containing systems, media, or devices that store, process, transmit, or can impact the security of cardholder data.</w:t>
      </w:r>
    </w:p>
    <w:p>
      <w:pPr>
        <w:pStyle w:val="ListBullet"/>
      </w:pPr>
      <w:r>
        <w:t>Physical security controls shall be designed to prevent unauthorised access, detect suspicious activity, and support investigation of physical security events.</w:t>
      </w:r>
    </w:p>
    <w:p>
      <w:pPr>
        <w:pStyle w:val="ListBullet"/>
      </w:pPr>
      <w:r>
        <w:t>Physical access requirements shall be based on business need, job role, and least privilege.</w:t>
      </w:r>
    </w:p>
    <w:p>
      <w:pPr>
        <w:pStyle w:val="ListBullet"/>
      </w:pPr>
      <w:r>
        <w:t>Physical security controls shall be documented, implemented, and maintained for all in-scope locations.</w:t>
      </w:r>
    </w:p>
    <w:p>
      <w:pPr>
        <w:pStyle w:val="ListBullet"/>
      </w:pPr>
      <w:r>
        <w:t>Physical security responsibilities shall be assigned to named roles or teams and shall not rely on informal practices.</w:t>
      </w:r>
    </w:p>
    <w:p>
      <w:pPr>
        <w:pStyle w:val="ListBullet"/>
      </w:pPr>
      <w:r>
        <w:t>Identification of sensitive physical areas</w:t>
      </w:r>
    </w:p>
    <w:p>
      <w:pPr>
        <w:pStyle w:val="ListBullet"/>
      </w:pPr>
      <w:r>
        <w:t>[Organisation Name] shall maintain an inventory of physical areas that house or provide access to the cardholder data environment.</w:t>
      </w:r>
    </w:p>
    <w:p>
      <w:pPr>
        <w:pStyle w:val="ListBullet"/>
      </w:pPr>
      <w:r>
        <w:t>Sensitive physical areas shall include, at a minimum:</w:t>
      </w:r>
    </w:p>
    <w:p>
      <w:pPr>
        <w:pStyle w:val="ListBullet"/>
      </w:pPr>
      <w:r>
        <w:t>Data centres and server rooms.</w:t>
      </w:r>
    </w:p>
    <w:p>
      <w:pPr>
        <w:pStyle w:val="ListBullet"/>
      </w:pPr>
      <w:r>
        <w:t>Network rooms, wiring closets, and telecommunications rooms.</w:t>
      </w:r>
    </w:p>
    <w:p>
      <w:pPr>
        <w:pStyle w:val="ListBullet"/>
      </w:pPr>
      <w:r>
        <w:t>Rooms or areas containing systems that store, process, transmit, or secure cardholder data.</w:t>
      </w:r>
    </w:p>
    <w:p>
      <w:pPr>
        <w:pStyle w:val="ListBullet"/>
      </w:pPr>
      <w:r>
        <w:t>Locations where payment devices are stored, deployed, repaired, staged, or shipped.</w:t>
      </w:r>
    </w:p>
    <w:p>
      <w:pPr>
        <w:pStyle w:val="ListBullet"/>
      </w:pPr>
      <w:r>
        <w:t>Media storage areas, including backup storage, archive storage, and secure disposal areas.</w:t>
      </w:r>
    </w:p>
    <w:p>
      <w:pPr>
        <w:pStyle w:val="ListBullet"/>
      </w:pPr>
      <w:r>
        <w:t>Security operations areas where monitoring systems, access control systems, or video surveillance systems are managed.</w:t>
      </w:r>
    </w:p>
    <w:p>
      <w:pPr>
        <w:pStyle w:val="ListBullet"/>
      </w:pPr>
      <w:r>
        <w:t>Sensitive physical areas shall be clearly defined and protected from general public access and unauthorised employee access.</w:t>
      </w:r>
    </w:p>
    <w:p>
      <w:pPr>
        <w:pStyle w:val="ListBullet"/>
      </w:pPr>
      <w:r>
        <w:t>Access points into sensitive physical areas shall be limited to the minimum necessary and shall be physically secured.</w:t>
      </w:r>
    </w:p>
    <w:p>
      <w:pPr>
        <w:pStyle w:val="ListBullet"/>
      </w:pPr>
      <w:r>
        <w:t>Physical access control</w:t>
      </w:r>
    </w:p>
    <w:p>
      <w:pPr>
        <w:pStyle w:val="ListBullet"/>
      </w:pPr>
      <w:r>
        <w:t>Physical access to sensitive physical areas shall be controlled using appropriate mechanisms such as badge readers, locks, biometric controls, mantraps, security guards, key control, or equivalent measures.</w:t>
      </w:r>
    </w:p>
    <w:p>
      <w:pPr>
        <w:pStyle w:val="ListBullet"/>
      </w:pPr>
      <w:r>
        <w:t>Access credentials, badges, keys, combinations, and physical tokens shall be issued only to individuals with approved business need.</w:t>
      </w:r>
    </w:p>
    <w:p>
      <w:pPr>
        <w:pStyle w:val="ListBullet"/>
      </w:pPr>
      <w:r>
        <w:t>Physical access privileges shall be unique to each individual wherever technically and operationally feasible.</w:t>
      </w:r>
    </w:p>
    <w:p>
      <w:pPr>
        <w:pStyle w:val="ListBullet"/>
      </w:pPr>
      <w:r>
        <w:t>Shared physical access credentials shall not be used unless explicitly approved, risk assessed, and supported by compensating accountability controls.</w:t>
      </w:r>
    </w:p>
    <w:p>
      <w:pPr>
        <w:pStyle w:val="ListBullet"/>
      </w:pPr>
      <w:r>
        <w:t>Access to sensitive physical areas shall be approved before access is granted.</w:t>
      </w:r>
    </w:p>
    <w:p>
      <w:pPr>
        <w:pStyle w:val="ListBullet"/>
      </w:pPr>
      <w:r>
        <w:t>Physical access privileges shall be removed promptly when no longer required, including upon termination, transfer, contract completion, or change in job responsibilities.</w:t>
      </w:r>
    </w:p>
    <w:p>
      <w:pPr>
        <w:pStyle w:val="ListBullet"/>
      </w:pPr>
      <w:r>
        <w:t>Access control mechanisms shall prevent unauthorised tailgating, piggybacking, or bypass of controlled entry points.</w:t>
      </w:r>
    </w:p>
    <w:p>
      <w:pPr>
        <w:pStyle w:val="ListBullet"/>
      </w:pPr>
      <w:r>
        <w:t>Doors to sensitive physical areas shall remain closed and secured when not actively in use.</w:t>
      </w:r>
    </w:p>
    <w:p>
      <w:pPr>
        <w:pStyle w:val="ListBullet"/>
      </w:pPr>
      <w:r>
        <w:t>Emergency access mechanisms shall be protected against misuse and reviewed after each use.</w:t>
      </w:r>
    </w:p>
    <w:p>
      <w:pPr>
        <w:pStyle w:val="ListBullet"/>
      </w:pPr>
      <w:r>
        <w:t>Physical access authorisation</w:t>
      </w:r>
    </w:p>
    <w:p>
      <w:pPr>
        <w:pStyle w:val="ListBullet"/>
      </w:pPr>
      <w:r>
        <w:t>Requests for physical access to sensitive areas shall be documented and approved by the appropriate asset owner, facility owner, or designated manager.</w:t>
      </w:r>
    </w:p>
    <w:p>
      <w:pPr>
        <w:pStyle w:val="ListBullet"/>
      </w:pPr>
      <w:r>
        <w:t>Access approval shall be based on a legitimate business requirement and shall specify the area, access level, duration, and requester identity.</w:t>
      </w:r>
    </w:p>
    <w:p>
      <w:pPr>
        <w:pStyle w:val="ListBullet"/>
      </w:pPr>
      <w:r>
        <w:t>Access shall be granted only for the duration necessary to perform authorised duties.</w:t>
      </w:r>
    </w:p>
    <w:p>
      <w:pPr>
        <w:pStyle w:val="ListBullet"/>
      </w:pPr>
      <w:r>
        <w:t>Temporary access shall have an expiry date and shall be removed automatically or manually at the end of the approved period.</w:t>
      </w:r>
    </w:p>
    <w:p>
      <w:pPr>
        <w:pStyle w:val="ListBullet"/>
      </w:pPr>
      <w:r>
        <w:t>Privileged physical access, including access to data centres, server rooms, network rooms, media storage areas, and payment device storage areas, shall receive enhanced review before approval.</w:t>
      </w:r>
    </w:p>
    <w:p>
      <w:pPr>
        <w:pStyle w:val="ListBullet"/>
      </w:pPr>
      <w:r>
        <w:t>Physical access approval records shall be retained in accordance with [Organisation Name] retention requirements.</w:t>
      </w:r>
    </w:p>
    <w:p>
      <w:pPr>
        <w:pStyle w:val="ListBullet"/>
      </w:pPr>
      <w:r>
        <w:t>Physical access review</w:t>
      </w:r>
    </w:p>
    <w:p>
      <w:pPr>
        <w:pStyle w:val="ListBullet"/>
      </w:pPr>
      <w:r>
        <w:t>[Organisation Name] shall review physical access rights to sensitive physical areas at defined intervals.</w:t>
      </w:r>
    </w:p>
    <w:p>
      <w:pPr>
        <w:pStyle w:val="ListBullet"/>
      </w:pPr>
      <w:r>
        <w:t>Reviews shall validate that each individual with access continues to have a current business need.</w:t>
      </w:r>
    </w:p>
    <w:p>
      <w:pPr>
        <w:pStyle w:val="ListBullet"/>
      </w:pPr>
      <w:r>
        <w:t>Access no longer required shall be removed promptly.</w:t>
      </w:r>
    </w:p>
    <w:p>
      <w:pPr>
        <w:pStyle w:val="ListBullet"/>
      </w:pPr>
      <w:r>
        <w:t>The review shall include permanent access, temporary access, vendor access, emergency access, administrative access to physical access control systems, and any shared or exceptional access arrangements.</w:t>
      </w:r>
    </w:p>
    <w:p>
      <w:pPr>
        <w:pStyle w:val="ListBullet"/>
      </w:pPr>
      <w:r>
        <w:t>Evidence of review, decisions, removals, and approvals shall be retained.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Access Type</w:t>
            </w:r>
          </w:p>
        </w:tc>
        <w:tc>
          <w:tcPr>
            <w:tcW w:type="dxa" w:w="2160"/>
          </w:tcPr>
          <w:p>
            <w:r>
              <w:t>Minimum Review Frequency</w:t>
            </w:r>
          </w:p>
        </w:tc>
        <w:tc>
          <w:tcPr>
            <w:tcW w:type="dxa" w:w="2160"/>
          </w:tcPr>
          <w:p>
            <w:r>
              <w:t>Review Owner</w:t>
            </w:r>
          </w:p>
        </w:tc>
        <w:tc>
          <w:tcPr>
            <w:tcW w:type="dxa" w:w="2160"/>
          </w:tcPr>
          <w:p>
            <w:r>
              <w:t>Required Evidence</w:t>
            </w:r>
          </w:p>
        </w:tc>
      </w:tr>
      <w:tr>
        <w:tc>
          <w:tcPr>
            <w:tcW w:type="dxa" w:w="2160"/>
          </w:tcPr>
          <w:p>
            <w:r>
              <w:t>Data centre and server room access</w:t>
            </w:r>
          </w:p>
        </w:tc>
        <w:tc>
          <w:tcPr>
            <w:tcW w:type="dxa" w:w="2160"/>
          </w:tcPr>
          <w:p>
            <w:r>
              <w:t>Quarterly</w:t>
            </w:r>
          </w:p>
        </w:tc>
        <w:tc>
          <w:tcPr>
            <w:tcW w:type="dxa" w:w="2160"/>
          </w:tcPr>
          <w:p>
            <w:r>
              <w:t>[Facilities Security Owner]</w:t>
            </w:r>
          </w:p>
        </w:tc>
        <w:tc>
          <w:tcPr>
            <w:tcW w:type="dxa" w:w="2160"/>
          </w:tcPr>
          <w:p>
            <w:r>
              <w:t>Access list, reviewer approval, removal records</w:t>
            </w:r>
          </w:p>
        </w:tc>
      </w:tr>
      <w:tr>
        <w:tc>
          <w:tcPr>
            <w:tcW w:type="dxa" w:w="2160"/>
          </w:tcPr>
          <w:p>
            <w:r>
              <w:t>Network room and wiring closet access</w:t>
            </w:r>
          </w:p>
        </w:tc>
        <w:tc>
          <w:tcPr>
            <w:tcW w:type="dxa" w:w="2160"/>
          </w:tcPr>
          <w:p>
            <w:r>
              <w:t>Quarterly</w:t>
            </w:r>
          </w:p>
        </w:tc>
        <w:tc>
          <w:tcPr>
            <w:tcW w:type="dxa" w:w="2160"/>
          </w:tcPr>
          <w:p>
            <w:r>
              <w:t>[Infrastructure Manager]</w:t>
            </w:r>
          </w:p>
        </w:tc>
        <w:tc>
          <w:tcPr>
            <w:tcW w:type="dxa" w:w="2160"/>
          </w:tcPr>
          <w:p>
            <w:r>
              <w:t>Access list, reviewer approval, removal records</w:t>
            </w:r>
          </w:p>
        </w:tc>
      </w:tr>
      <w:tr>
        <w:tc>
          <w:tcPr>
            <w:tcW w:type="dxa" w:w="2160"/>
          </w:tcPr>
          <w:p>
            <w:r>
              <w:t>Media storage area access</w:t>
            </w:r>
          </w:p>
        </w:tc>
        <w:tc>
          <w:tcPr>
            <w:tcW w:type="dxa" w:w="2160"/>
          </w:tcPr>
          <w:p>
            <w:r>
              <w:t>Quarterly</w:t>
            </w:r>
          </w:p>
        </w:tc>
        <w:tc>
          <w:tcPr>
            <w:tcW w:type="dxa" w:w="2160"/>
          </w:tcPr>
          <w:p>
            <w:r>
              <w:t>[Information Security Manager]</w:t>
            </w:r>
          </w:p>
        </w:tc>
        <w:tc>
          <w:tcPr>
            <w:tcW w:type="dxa" w:w="2160"/>
          </w:tcPr>
          <w:p>
            <w:r>
              <w:t>Access list, reviewer approval, removal records</w:t>
            </w:r>
          </w:p>
        </w:tc>
      </w:tr>
      <w:tr>
        <w:tc>
          <w:tcPr>
            <w:tcW w:type="dxa" w:w="2160"/>
          </w:tcPr>
          <w:p>
            <w:r>
              <w:t>Payment device storage and staging area access</w:t>
            </w:r>
          </w:p>
        </w:tc>
        <w:tc>
          <w:tcPr>
            <w:tcW w:type="dxa" w:w="2160"/>
          </w:tcPr>
          <w:p>
            <w:r>
              <w:t>Quarterly</w:t>
            </w:r>
          </w:p>
        </w:tc>
        <w:tc>
          <w:tcPr>
            <w:tcW w:type="dxa" w:w="2160"/>
          </w:tcPr>
          <w:p>
            <w:r>
              <w:t>[Payments Operations Manager]</w:t>
            </w:r>
          </w:p>
        </w:tc>
        <w:tc>
          <w:tcPr>
            <w:tcW w:type="dxa" w:w="2160"/>
          </w:tcPr>
          <w:p>
            <w:r>
              <w:t>Access list, reviewer approval, removal records</w:t>
            </w:r>
          </w:p>
        </w:tc>
      </w:tr>
      <w:tr>
        <w:tc>
          <w:tcPr>
            <w:tcW w:type="dxa" w:w="2160"/>
          </w:tcPr>
          <w:p>
            <w:r>
              <w:t>General office restricted areas</w:t>
            </w:r>
          </w:p>
        </w:tc>
        <w:tc>
          <w:tcPr>
            <w:tcW w:type="dxa" w:w="2160"/>
          </w:tcPr>
          <w:p>
            <w:r>
              <w:t>Semi-annually</w:t>
            </w:r>
          </w:p>
        </w:tc>
        <w:tc>
          <w:tcPr>
            <w:tcW w:type="dxa" w:w="2160"/>
          </w:tcPr>
          <w:p>
            <w:r>
              <w:t>[Facilities Manager]</w:t>
            </w:r>
          </w:p>
        </w:tc>
        <w:tc>
          <w:tcPr>
            <w:tcW w:type="dxa" w:w="2160"/>
          </w:tcPr>
          <w:p>
            <w:r>
              <w:t>Access list and review sign-off</w:t>
            </w:r>
          </w:p>
        </w:tc>
      </w:tr>
      <w:tr>
        <w:tc>
          <w:tcPr>
            <w:tcW w:type="dxa" w:w="2160"/>
          </w:tcPr>
          <w:p>
            <w:r>
              <w:t>Temporary and vendor physical access</w:t>
            </w:r>
          </w:p>
        </w:tc>
        <w:tc>
          <w:tcPr>
            <w:tcW w:type="dxa" w:w="2160"/>
          </w:tcPr>
          <w:p>
            <w:r>
              <w:t>Monthly</w:t>
            </w:r>
          </w:p>
        </w:tc>
        <w:tc>
          <w:tcPr>
            <w:tcW w:type="dxa" w:w="2160"/>
          </w:tcPr>
          <w:p>
            <w:r>
              <w:t>[Sponsoring Manager]</w:t>
            </w:r>
          </w:p>
        </w:tc>
        <w:tc>
          <w:tcPr>
            <w:tcW w:type="dxa" w:w="2160"/>
          </w:tcPr>
          <w:p>
            <w:r>
              <w:t>Active temporary access report and closure evidence</w:t>
            </w:r>
          </w:p>
        </w:tc>
      </w:tr>
    </w:tbl>
    <w:p>
      <w:pPr>
        <w:pStyle w:val="ListBullet"/>
      </w:pPr>
      <w:r>
        <w:t>Badges and identification</w:t>
      </w:r>
    </w:p>
    <w:p>
      <w:pPr>
        <w:pStyle w:val="ListBullet"/>
      </w:pPr>
      <w:r>
        <w:t>Personnel in [Organisation Name] facilities shall display identification badges or equivalent identification where required by local site rules.</w:t>
      </w:r>
    </w:p>
    <w:p>
      <w:pPr>
        <w:pStyle w:val="ListBullet"/>
      </w:pPr>
      <w:r>
        <w:t>Badges shall visually distinguish employees, contractors, visitors, and service providers where feasible.</w:t>
      </w:r>
    </w:p>
    <w:p>
      <w:pPr>
        <w:pStyle w:val="ListBullet"/>
      </w:pPr>
      <w:r>
        <w:t>Badges and physical access credentials shall not be shared, loaned, copied, or transferred.</w:t>
      </w:r>
    </w:p>
    <w:p>
      <w:pPr>
        <w:pStyle w:val="ListBullet"/>
      </w:pPr>
      <w:r>
        <w:t>Lost, stolen, damaged, or suspected compromised badges, keys, or access credentials shall be reported immediately to [Facilities Security / Security Operations].</w:t>
      </w:r>
    </w:p>
    <w:p>
      <w:pPr>
        <w:pStyle w:val="ListBullet"/>
      </w:pPr>
      <w:r>
        <w:t>Lost or stolen access credentials shall be disabled promptly and replaced only after identity and authorisation are confirmed.</w:t>
      </w:r>
    </w:p>
    <w:p>
      <w:pPr>
        <w:pStyle w:val="ListBullet"/>
      </w:pPr>
      <w:r>
        <w:t>Personnel shall challenge or report individuals in restricted areas who are not displaying appropriate identification or who appear unauthorised.</w:t>
      </w:r>
    </w:p>
    <w:p>
      <w:pPr>
        <w:pStyle w:val="ListBullet"/>
      </w:pPr>
      <w:r>
        <w:t>Visitor management</w:t>
      </w:r>
    </w:p>
    <w:p>
      <w:pPr>
        <w:pStyle w:val="ListBullet"/>
      </w:pPr>
      <w:r>
        <w:t>Visitors shall be authorised before being granted access to non-public areas.</w:t>
      </w:r>
    </w:p>
    <w:p>
      <w:pPr>
        <w:pStyle w:val="ListBullet"/>
      </w:pPr>
      <w:r>
        <w:t>Visitors shall be identified using a valid form of identification or an approved pre-registration process.</w:t>
      </w:r>
    </w:p>
    <w:p>
      <w:pPr>
        <w:pStyle w:val="ListBullet"/>
      </w:pPr>
      <w:r>
        <w:t>Visitors shall be issued a visitor badge or equivalent visible identifier while on-site.</w:t>
      </w:r>
    </w:p>
    <w:p>
      <w:pPr>
        <w:pStyle w:val="ListBullet"/>
      </w:pPr>
      <w:r>
        <w:t>Visitor badges shall clearly distinguish visitors from employees and authorised workers.</w:t>
      </w:r>
    </w:p>
    <w:p>
      <w:pPr>
        <w:pStyle w:val="ListBullet"/>
      </w:pPr>
      <w:r>
        <w:t>Visitors shall be escorted at all times in sensitive physical areas unless a documented risk-based exception has been approved.</w:t>
      </w:r>
    </w:p>
    <w:p>
      <w:pPr>
        <w:pStyle w:val="ListBullet"/>
      </w:pPr>
      <w:r>
        <w:t>Visitors shall not be permitted unescorted access to systems, media, network ports, payment devices, or areas where cardholder data may be accessed.</w:t>
      </w:r>
    </w:p>
    <w:p>
      <w:pPr>
        <w:pStyle w:val="ListBullet"/>
      </w:pPr>
      <w:r>
        <w:t>Visitor access shall be logged, including the visitor’s name, organisation, host, purpose of visit, date and time of entry, date and time of exit, and areas visited where feasible.</w:t>
      </w:r>
    </w:p>
    <w:p>
      <w:pPr>
        <w:pStyle w:val="ListBullet"/>
      </w:pPr>
      <w:r>
        <w:t>Visitor logs shall be reviewed as needed to investigate security events or access concerns.</w:t>
      </w:r>
    </w:p>
    <w:p>
      <w:pPr>
        <w:pStyle w:val="ListBullet"/>
      </w:pPr>
      <w:r>
        <w:t>Visitor records shall be retained for at least three months, or longer where required by legal, contractual, or business requirements.</w:t>
      </w:r>
    </w:p>
    <w:tbl>
      <w:tblPr>
        <w:tblStyle w:val="TableGrid"/>
        <w:tblW w:type="auto" w:w="0"/>
        <w:tblLook w:firstColumn="1" w:firstRow="1" w:lastColumn="0" w:lastRow="0" w:noHBand="0" w:noVBand="1" w:val="04A0"/>
      </w:tblPr>
      <w:tblGrid>
        <w:gridCol w:w="4320"/>
        <w:gridCol w:w="4320"/>
      </w:tblGrid>
      <w:tr>
        <w:tc>
          <w:tcPr>
            <w:tcW w:type="dxa" w:w="4320"/>
          </w:tcPr>
          <w:p>
            <w:r>
              <w:t>Visitor Record Field</w:t>
            </w:r>
          </w:p>
        </w:tc>
        <w:tc>
          <w:tcPr>
            <w:tcW w:type="dxa" w:w="4320"/>
          </w:tcPr>
          <w:p>
            <w:r>
              <w:t>Requirement</w:t>
            </w:r>
          </w:p>
        </w:tc>
      </w:tr>
      <w:tr>
        <w:tc>
          <w:tcPr>
            <w:tcW w:type="dxa" w:w="4320"/>
          </w:tcPr>
          <w:p>
            <w:r>
              <w:t>Visitor name</w:t>
            </w:r>
          </w:p>
        </w:tc>
        <w:tc>
          <w:tcPr>
            <w:tcW w:type="dxa" w:w="4320"/>
          </w:tcPr>
          <w:p>
            <w:r>
              <w:t>Required</w:t>
            </w:r>
          </w:p>
        </w:tc>
      </w:tr>
      <w:tr>
        <w:tc>
          <w:tcPr>
            <w:tcW w:type="dxa" w:w="4320"/>
          </w:tcPr>
          <w:p>
            <w:r>
              <w:t>Visitor organisation</w:t>
            </w:r>
          </w:p>
        </w:tc>
        <w:tc>
          <w:tcPr>
            <w:tcW w:type="dxa" w:w="4320"/>
          </w:tcPr>
          <w:p>
            <w:r>
              <w:t>Required where applicable</w:t>
            </w:r>
          </w:p>
        </w:tc>
      </w:tr>
      <w:tr>
        <w:tc>
          <w:tcPr>
            <w:tcW w:type="dxa" w:w="4320"/>
          </w:tcPr>
          <w:p>
            <w:r>
              <w:t>Visitor contact details</w:t>
            </w:r>
          </w:p>
        </w:tc>
        <w:tc>
          <w:tcPr>
            <w:tcW w:type="dxa" w:w="4320"/>
          </w:tcPr>
          <w:p>
            <w:r>
              <w:t>Required where appropriate for investigation or follow-up</w:t>
            </w:r>
          </w:p>
        </w:tc>
      </w:tr>
      <w:tr>
        <w:tc>
          <w:tcPr>
            <w:tcW w:type="dxa" w:w="4320"/>
          </w:tcPr>
          <w:p>
            <w:r>
              <w:t>Host or sponsor</w:t>
            </w:r>
          </w:p>
        </w:tc>
        <w:tc>
          <w:tcPr>
            <w:tcW w:type="dxa" w:w="4320"/>
          </w:tcPr>
          <w:p>
            <w:r>
              <w:t>Required</w:t>
            </w:r>
          </w:p>
        </w:tc>
      </w:tr>
      <w:tr>
        <w:tc>
          <w:tcPr>
            <w:tcW w:type="dxa" w:w="4320"/>
          </w:tcPr>
          <w:p>
            <w:r>
              <w:t>Purpose of visit</w:t>
            </w:r>
          </w:p>
        </w:tc>
        <w:tc>
          <w:tcPr>
            <w:tcW w:type="dxa" w:w="4320"/>
          </w:tcPr>
          <w:p>
            <w:r>
              <w:t>Required</w:t>
            </w:r>
          </w:p>
        </w:tc>
      </w:tr>
      <w:tr>
        <w:tc>
          <w:tcPr>
            <w:tcW w:type="dxa" w:w="4320"/>
          </w:tcPr>
          <w:p>
            <w:r>
              <w:t>Site or area visited</w:t>
            </w:r>
          </w:p>
        </w:tc>
        <w:tc>
          <w:tcPr>
            <w:tcW w:type="dxa" w:w="4320"/>
          </w:tcPr>
          <w:p>
            <w:r>
              <w:t>Required</w:t>
            </w:r>
          </w:p>
        </w:tc>
      </w:tr>
      <w:tr>
        <w:tc>
          <w:tcPr>
            <w:tcW w:type="dxa" w:w="4320"/>
          </w:tcPr>
          <w:p>
            <w:r>
              <w:t>Entry date and time</w:t>
            </w:r>
          </w:p>
        </w:tc>
        <w:tc>
          <w:tcPr>
            <w:tcW w:type="dxa" w:w="4320"/>
          </w:tcPr>
          <w:p>
            <w:r>
              <w:t>Required</w:t>
            </w:r>
          </w:p>
        </w:tc>
      </w:tr>
      <w:tr>
        <w:tc>
          <w:tcPr>
            <w:tcW w:type="dxa" w:w="4320"/>
          </w:tcPr>
          <w:p>
            <w:r>
              <w:t>Exit date and time</w:t>
            </w:r>
          </w:p>
        </w:tc>
        <w:tc>
          <w:tcPr>
            <w:tcW w:type="dxa" w:w="4320"/>
          </w:tcPr>
          <w:p>
            <w:r>
              <w:t>Required</w:t>
            </w:r>
          </w:p>
        </w:tc>
      </w:tr>
      <w:tr>
        <w:tc>
          <w:tcPr>
            <w:tcW w:type="dxa" w:w="4320"/>
          </w:tcPr>
          <w:p>
            <w:r>
              <w:t>Badge or pass number</w:t>
            </w:r>
          </w:p>
        </w:tc>
        <w:tc>
          <w:tcPr>
            <w:tcW w:type="dxa" w:w="4320"/>
          </w:tcPr>
          <w:p>
            <w:r>
              <w:t>Required where badges are issued</w:t>
            </w:r>
          </w:p>
        </w:tc>
      </w:tr>
      <w:tr>
        <w:tc>
          <w:tcPr>
            <w:tcW w:type="dxa" w:w="4320"/>
          </w:tcPr>
          <w:p>
            <w:r>
              <w:t>Escort name</w:t>
            </w:r>
          </w:p>
        </w:tc>
        <w:tc>
          <w:tcPr>
            <w:tcW w:type="dxa" w:w="4320"/>
          </w:tcPr>
          <w:p>
            <w:r>
              <w:t>Required for sensitive physical areas</w:t>
            </w:r>
          </w:p>
        </w:tc>
      </w:tr>
    </w:tbl>
    <w:p>
      <w:pPr>
        <w:pStyle w:val="ListBullet"/>
      </w:pPr>
      <w:r>
        <w:t>Monitoring of sensitive physical areas</w:t>
      </w:r>
    </w:p>
    <w:p>
      <w:pPr>
        <w:pStyle w:val="ListBullet"/>
      </w:pPr>
      <w:r>
        <w:t>Sensitive physical areas shall be monitored using appropriate methods such as video surveillance, security guards, alarm systems, access control logs, or equivalent monitoring controls.</w:t>
      </w:r>
    </w:p>
    <w:p>
      <w:pPr>
        <w:pStyle w:val="ListBullet"/>
      </w:pPr>
      <w:r>
        <w:t>Monitoring controls shall be positioned to detect and support investigation of unauthorised physical access attempts.</w:t>
      </w:r>
    </w:p>
    <w:p>
      <w:pPr>
        <w:pStyle w:val="ListBullet"/>
      </w:pPr>
      <w:r>
        <w:t>Video surveillance, where used, shall monitor entry and exit points to sensitive physical areas and other high-risk locations where feasible.</w:t>
      </w:r>
    </w:p>
    <w:p>
      <w:pPr>
        <w:pStyle w:val="ListBullet"/>
      </w:pPr>
      <w:r>
        <w:t>Monitoring systems shall be protected from unauthorised access, tampering, disabling, or deletion of records.</w:t>
      </w:r>
    </w:p>
    <w:p>
      <w:pPr>
        <w:pStyle w:val="ListBullet"/>
      </w:pPr>
      <w:r>
        <w:t>Monitoring records shall be retained for at least three months unless legal, privacy, contractual, or operational requirements require a longer period.</w:t>
      </w:r>
    </w:p>
    <w:p>
      <w:pPr>
        <w:pStyle w:val="ListBullet"/>
      </w:pPr>
      <w:r>
        <w:t>Monitoring records shall be made available only to authorised personnel with a legitimate business need.</w:t>
      </w:r>
    </w:p>
    <w:p>
      <w:pPr>
        <w:pStyle w:val="ListBullet"/>
      </w:pPr>
      <w:r>
        <w:t>Physical security alarms and alerts shall be responded to in accordance with [Organisation Name] incident response and facilities security processes.</w:t>
      </w:r>
    </w:p>
    <w:p>
      <w:pPr>
        <w:pStyle w:val="ListBullet"/>
      </w:pPr>
      <w:r>
        <w:t>Protection of systems and equipment</w:t>
      </w:r>
    </w:p>
    <w:p>
      <w:pPr>
        <w:pStyle w:val="ListBullet"/>
      </w:pPr>
      <w:r>
        <w:t>Systems and equipment within the cardholder data environment shall be physically protected against unauthorised access, tampering, theft, damage, and environmental threats.</w:t>
      </w:r>
    </w:p>
    <w:p>
      <w:pPr>
        <w:pStyle w:val="ListBullet"/>
      </w:pPr>
      <w:r>
        <w:t>Servers, network devices, storage systems, and security appliances shall be located in secured rooms, locked racks, locked cabinets, or equivalent protected areas.</w:t>
      </w:r>
    </w:p>
    <w:p>
      <w:pPr>
        <w:pStyle w:val="ListBullet"/>
      </w:pPr>
      <w:r>
        <w:t>Console access, management ports, removable storage interfaces, and exposed network ports in sensitive areas shall be physically protected from unauthorised use.</w:t>
      </w:r>
    </w:p>
    <w:p>
      <w:pPr>
        <w:pStyle w:val="ListBullet"/>
      </w:pPr>
      <w:r>
        <w:t>Equipment shall not be moved, removed, disposed of, loaned, or transferred without authorisation and inventory update.</w:t>
      </w:r>
    </w:p>
    <w:p>
      <w:pPr>
        <w:pStyle w:val="ListBullet"/>
      </w:pPr>
      <w:r>
        <w:t>Equipment maintenance by third parties shall be authorised, supervised where necessary, and recorded.</w:t>
      </w:r>
    </w:p>
    <w:p>
      <w:pPr>
        <w:pStyle w:val="ListBullet"/>
      </w:pPr>
      <w:r>
        <w:t>Decommissioned equipment shall be sanitised or destroyed before reuse, return, resale, donation, or disposal.</w:t>
      </w:r>
    </w:p>
    <w:p>
      <w:pPr>
        <w:pStyle w:val="ListBullet"/>
      </w:pPr>
      <w:r>
        <w:t>Portable devices that may store, process, or access cardholder data shall be physically secured when not in use.</w:t>
      </w:r>
    </w:p>
    <w:p>
      <w:pPr>
        <w:pStyle w:val="ListBullet"/>
      </w:pPr>
      <w:r>
        <w:t>Media handling and storage</w:t>
      </w:r>
    </w:p>
    <w:p>
      <w:pPr>
        <w:pStyle w:val="ListBullet"/>
      </w:pPr>
      <w:r>
        <w:t>Media containing cardholder data or sensitive payment environment information shall be physically secured from unauthorised access.</w:t>
      </w:r>
    </w:p>
    <w:p>
      <w:pPr>
        <w:pStyle w:val="ListBullet"/>
      </w:pPr>
      <w:r>
        <w:t>Media shall include paper records, removable storage devices, backup tapes, hard drives, solid-state drives, optical media, printed reports, receipts, logs, screenshots, configuration exports, and any other portable or stored information assets.</w:t>
      </w:r>
    </w:p>
    <w:p>
      <w:pPr>
        <w:pStyle w:val="ListBullet"/>
      </w:pPr>
      <w:r>
        <w:t>Media shall be classified, labelled where appropriate, and handled according to its sensitivity.</w:t>
      </w:r>
    </w:p>
    <w:p>
      <w:pPr>
        <w:pStyle w:val="ListBullet"/>
      </w:pPr>
      <w:r>
        <w:t>Media containing cardholder data shall be stored in locked cabinets, safes, secured rooms, or approved secure storage facilities.</w:t>
      </w:r>
    </w:p>
    <w:p>
      <w:pPr>
        <w:pStyle w:val="ListBullet"/>
      </w:pPr>
      <w:r>
        <w:t>Access to media storage areas shall be limited to authorised personnel with a business need.</w:t>
      </w:r>
    </w:p>
    <w:p>
      <w:pPr>
        <w:pStyle w:val="ListBullet"/>
      </w:pPr>
      <w:r>
        <w:t>Media shall not be left unattended in public areas, shared workspaces, meeting rooms, printers, loading docks, reception areas, vehicles, or other unsecured locations.</w:t>
      </w:r>
    </w:p>
    <w:p>
      <w:pPr>
        <w:pStyle w:val="ListBullet"/>
      </w:pPr>
      <w:r>
        <w:t>Paper media containing cardholder data shall be protected from casual viewing, unauthorised copying, and unauthorised removal.</w:t>
      </w:r>
    </w:p>
    <w:p>
      <w:pPr>
        <w:pStyle w:val="ListBullet"/>
      </w:pPr>
      <w:r>
        <w:t>Electronic media containing cardholder data shall be encrypted where technically feasible and protected from unauthorised copying or transfer.</w:t>
      </w:r>
    </w:p>
    <w:p>
      <w:pPr>
        <w:pStyle w:val="ListBullet"/>
      </w:pPr>
      <w:r>
        <w:t>Media inventories shall be maintained for media that stores cardholder data or sensitive payment environment information.</w:t>
      </w:r>
    </w:p>
    <w:p>
      <w:pPr>
        <w:pStyle w:val="ListBullet"/>
      </w:pPr>
      <w:r>
        <w:t>Media inventories shall identify the media type, owner, location, sensitivity, retention requirement, and disposal status where applicable.</w:t>
      </w:r>
    </w:p>
    <w:p>
      <w:pPr>
        <w:pStyle w:val="ListBullet"/>
      </w:pPr>
      <w:r>
        <w:t>Media distribution and transport</w:t>
      </w:r>
    </w:p>
    <w:p>
      <w:pPr>
        <w:pStyle w:val="ListBullet"/>
      </w:pPr>
      <w:r>
        <w:t>Media containing cardholder data shall be distributed or transported only when necessary and authorised.</w:t>
      </w:r>
    </w:p>
    <w:p>
      <w:pPr>
        <w:pStyle w:val="ListBullet"/>
      </w:pPr>
      <w:r>
        <w:t>Media sent outside a secured facility shall be protected using secure packaging, tamper-evident controls where appropriate, and a trusted courier or delivery method.</w:t>
      </w:r>
    </w:p>
    <w:p>
      <w:pPr>
        <w:pStyle w:val="ListBullet"/>
      </w:pPr>
      <w:r>
        <w:t>Media transport shall be tracked from dispatch to receipt.</w:t>
      </w:r>
    </w:p>
    <w:p>
      <w:pPr>
        <w:pStyle w:val="ListBullet"/>
      </w:pPr>
      <w:r>
        <w:t>Recipients of media containing cardholder data shall be authorised before shipment or handover.</w:t>
      </w:r>
    </w:p>
    <w:p>
      <w:pPr>
        <w:pStyle w:val="ListBullet"/>
      </w:pPr>
      <w:r>
        <w:t>Media transfer records shall include the sender, recipient, description of media, date sent, date received, delivery method, and tracking reference where available.</w:t>
      </w:r>
    </w:p>
    <w:p>
      <w:pPr>
        <w:pStyle w:val="ListBullet"/>
      </w:pPr>
      <w:r>
        <w:t>Media shall not be sent to personal addresses, unauthorised third parties, or unapproved storage locations.</w:t>
      </w:r>
    </w:p>
    <w:p>
      <w:pPr>
        <w:pStyle w:val="ListBullet"/>
      </w:pPr>
      <w:r>
        <w:t>Lost, delayed, misdirected, damaged, or suspected tampered media shall be reported immediately as a security incident.</w:t>
      </w:r>
    </w:p>
    <w:tbl>
      <w:tblPr>
        <w:tblStyle w:val="TableGrid"/>
        <w:tblW w:type="auto" w:w="0"/>
        <w:tblLook w:firstColumn="1" w:firstRow="1" w:lastColumn="0" w:lastRow="0" w:noHBand="0" w:noVBand="1" w:val="04A0"/>
      </w:tblPr>
      <w:tblGrid>
        <w:gridCol w:w="4320"/>
        <w:gridCol w:w="4320"/>
      </w:tblGrid>
      <w:tr>
        <w:tc>
          <w:tcPr>
            <w:tcW w:type="dxa" w:w="4320"/>
          </w:tcPr>
          <w:p>
            <w:r>
              <w:t>Media Transfer Field</w:t>
            </w:r>
          </w:p>
        </w:tc>
        <w:tc>
          <w:tcPr>
            <w:tcW w:type="dxa" w:w="4320"/>
          </w:tcPr>
          <w:p>
            <w:r>
              <w:t>Requirement</w:t>
            </w:r>
          </w:p>
        </w:tc>
      </w:tr>
      <w:tr>
        <w:tc>
          <w:tcPr>
            <w:tcW w:type="dxa" w:w="4320"/>
          </w:tcPr>
          <w:p>
            <w:r>
              <w:t>Media identifier</w:t>
            </w:r>
          </w:p>
        </w:tc>
        <w:tc>
          <w:tcPr>
            <w:tcW w:type="dxa" w:w="4320"/>
          </w:tcPr>
          <w:p>
            <w:r>
              <w:t>Required</w:t>
            </w:r>
          </w:p>
        </w:tc>
      </w:tr>
      <w:tr>
        <w:tc>
          <w:tcPr>
            <w:tcW w:type="dxa" w:w="4320"/>
          </w:tcPr>
          <w:p>
            <w:r>
              <w:t>Description of contents</w:t>
            </w:r>
          </w:p>
        </w:tc>
        <w:tc>
          <w:tcPr>
            <w:tcW w:type="dxa" w:w="4320"/>
          </w:tcPr>
          <w:p>
            <w:r>
              <w:t>Required, without exposing sensitive data unnecessarily</w:t>
            </w:r>
          </w:p>
        </w:tc>
      </w:tr>
      <w:tr>
        <w:tc>
          <w:tcPr>
            <w:tcW w:type="dxa" w:w="4320"/>
          </w:tcPr>
          <w:p>
            <w:r>
              <w:t>Sender</w:t>
            </w:r>
          </w:p>
        </w:tc>
        <w:tc>
          <w:tcPr>
            <w:tcW w:type="dxa" w:w="4320"/>
          </w:tcPr>
          <w:p>
            <w:r>
              <w:t>Required</w:t>
            </w:r>
          </w:p>
        </w:tc>
      </w:tr>
      <w:tr>
        <w:tc>
          <w:tcPr>
            <w:tcW w:type="dxa" w:w="4320"/>
          </w:tcPr>
          <w:p>
            <w:r>
              <w:t>Approved recipient</w:t>
            </w:r>
          </w:p>
        </w:tc>
        <w:tc>
          <w:tcPr>
            <w:tcW w:type="dxa" w:w="4320"/>
          </w:tcPr>
          <w:p>
            <w:r>
              <w:t>Required</w:t>
            </w:r>
          </w:p>
        </w:tc>
      </w:tr>
      <w:tr>
        <w:tc>
          <w:tcPr>
            <w:tcW w:type="dxa" w:w="4320"/>
          </w:tcPr>
          <w:p>
            <w:r>
              <w:t>Business justification</w:t>
            </w:r>
          </w:p>
        </w:tc>
        <w:tc>
          <w:tcPr>
            <w:tcW w:type="dxa" w:w="4320"/>
          </w:tcPr>
          <w:p>
            <w:r>
              <w:t>Required</w:t>
            </w:r>
          </w:p>
        </w:tc>
      </w:tr>
      <w:tr>
        <w:tc>
          <w:tcPr>
            <w:tcW w:type="dxa" w:w="4320"/>
          </w:tcPr>
          <w:p>
            <w:r>
              <w:t>Dispatch date</w:t>
            </w:r>
          </w:p>
        </w:tc>
        <w:tc>
          <w:tcPr>
            <w:tcW w:type="dxa" w:w="4320"/>
          </w:tcPr>
          <w:p>
            <w:r>
              <w:t>Required</w:t>
            </w:r>
          </w:p>
        </w:tc>
      </w:tr>
      <w:tr>
        <w:tc>
          <w:tcPr>
            <w:tcW w:type="dxa" w:w="4320"/>
          </w:tcPr>
          <w:p>
            <w:r>
              <w:t>Delivery method</w:t>
            </w:r>
          </w:p>
        </w:tc>
        <w:tc>
          <w:tcPr>
            <w:tcW w:type="dxa" w:w="4320"/>
          </w:tcPr>
          <w:p>
            <w:r>
              <w:t>Required</w:t>
            </w:r>
          </w:p>
        </w:tc>
      </w:tr>
      <w:tr>
        <w:tc>
          <w:tcPr>
            <w:tcW w:type="dxa" w:w="4320"/>
          </w:tcPr>
          <w:p>
            <w:r>
              <w:t>Tracking or chain-of-custody reference</w:t>
            </w:r>
          </w:p>
        </w:tc>
        <w:tc>
          <w:tcPr>
            <w:tcW w:type="dxa" w:w="4320"/>
          </w:tcPr>
          <w:p>
            <w:r>
              <w:t>Required where available</w:t>
            </w:r>
          </w:p>
        </w:tc>
      </w:tr>
      <w:tr>
        <w:tc>
          <w:tcPr>
            <w:tcW w:type="dxa" w:w="4320"/>
          </w:tcPr>
          <w:p>
            <w:r>
              <w:t>Receipt confirmation</w:t>
            </w:r>
          </w:p>
        </w:tc>
        <w:tc>
          <w:tcPr>
            <w:tcW w:type="dxa" w:w="4320"/>
          </w:tcPr>
          <w:p>
            <w:r>
              <w:t>Required</w:t>
            </w:r>
          </w:p>
        </w:tc>
      </w:tr>
      <w:tr>
        <w:tc>
          <w:tcPr>
            <w:tcW w:type="dxa" w:w="4320"/>
          </w:tcPr>
          <w:p>
            <w:r>
              <w:t>Exception or incident reference</w:t>
            </w:r>
          </w:p>
        </w:tc>
        <w:tc>
          <w:tcPr>
            <w:tcW w:type="dxa" w:w="4320"/>
          </w:tcPr>
          <w:p>
            <w:r>
              <w:t>Required if delivery issue occurs</w:t>
            </w:r>
          </w:p>
        </w:tc>
      </w:tr>
    </w:tbl>
    <w:p>
      <w:pPr>
        <w:pStyle w:val="ListBullet"/>
      </w:pPr>
      <w:r>
        <w:t>Media retention</w:t>
      </w:r>
    </w:p>
    <w:p>
      <w:pPr>
        <w:pStyle w:val="ListBullet"/>
      </w:pPr>
      <w:r>
        <w:t>Cardholder data media shall be retained only for a defined legal, regulatory, contractual, or business purpose.</w:t>
      </w:r>
    </w:p>
    <w:p>
      <w:pPr>
        <w:pStyle w:val="ListBullet"/>
      </w:pPr>
      <w:r>
        <w:t>Retention periods shall be documented and approved by the relevant data owner.</w:t>
      </w:r>
    </w:p>
    <w:p>
      <w:pPr>
        <w:pStyle w:val="ListBullet"/>
      </w:pPr>
      <w:r>
        <w:t>Media shall not be retained indefinitely unless a documented and approved requirement exists.</w:t>
      </w:r>
    </w:p>
    <w:p>
      <w:pPr>
        <w:pStyle w:val="ListBullet"/>
      </w:pPr>
      <w:r>
        <w:t>Retained media shall be periodically reviewed to confirm continued need.</w:t>
      </w:r>
    </w:p>
    <w:p>
      <w:pPr>
        <w:pStyle w:val="ListBullet"/>
      </w:pPr>
      <w:r>
        <w:t>Media that has exceeded its approved retention period shall be securely destroyed unless subject to a documented legal hold or approved retention exception.</w:t>
      </w:r>
    </w:p>
    <w:p>
      <w:pPr>
        <w:pStyle w:val="ListBullet"/>
      </w:pPr>
      <w:r>
        <w:t>Media destruction</w:t>
      </w:r>
    </w:p>
    <w:p>
      <w:pPr>
        <w:pStyle w:val="ListBullet"/>
      </w:pPr>
      <w:r>
        <w:t>Media containing cardholder data shall be securely destroyed when no longer needed.</w:t>
      </w:r>
    </w:p>
    <w:p>
      <w:pPr>
        <w:pStyle w:val="ListBullet"/>
      </w:pPr>
      <w:r>
        <w:t>Destruction methods shall render cardholder data unreadable, unrecoverable, and incapable of reconstruction using commercially reasonable methods.</w:t>
      </w:r>
    </w:p>
    <w:p>
      <w:pPr>
        <w:pStyle w:val="ListBullet"/>
      </w:pPr>
      <w:r>
        <w:t>Paper media shall be cross-cut shredded, pulped, incinerated, or destroyed using another approved secure destruction method.</w:t>
      </w:r>
    </w:p>
    <w:p>
      <w:pPr>
        <w:pStyle w:val="ListBullet"/>
      </w:pPr>
      <w:r>
        <w:t>Electronic media shall be securely wiped, degaussed where applicable, cryptographically erased, physically destroyed, or processed using another approved sanitisation method suitable for the media type.</w:t>
      </w:r>
    </w:p>
    <w:p>
      <w:pPr>
        <w:pStyle w:val="ListBullet"/>
      </w:pPr>
      <w:r>
        <w:t>Media awaiting destruction shall be stored securely in locked containers, secured rooms, or approved destruction bins.</w:t>
      </w:r>
    </w:p>
    <w:p>
      <w:pPr>
        <w:pStyle w:val="ListBullet"/>
      </w:pPr>
      <w:r>
        <w:t>Secure destruction bins shall be protected against unauthorised retrieval of contents.</w:t>
      </w:r>
    </w:p>
    <w:p>
      <w:pPr>
        <w:pStyle w:val="ListBullet"/>
      </w:pPr>
      <w:r>
        <w:t>Third-party destruction providers shall be approved before use and shall provide evidence of destruction.</w:t>
      </w:r>
    </w:p>
    <w:p>
      <w:pPr>
        <w:pStyle w:val="ListBullet"/>
      </w:pPr>
      <w:r>
        <w:t>Certificates of destruction or equivalent records shall be retained in accordance with [Organisation Name] record retention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Media Type</w:t>
            </w:r>
          </w:p>
        </w:tc>
        <w:tc>
          <w:tcPr>
            <w:tcW w:type="dxa" w:w="2880"/>
          </w:tcPr>
          <w:p>
            <w:r>
              <w:t>Approved Destruction Method</w:t>
            </w:r>
          </w:p>
        </w:tc>
        <w:tc>
          <w:tcPr>
            <w:tcW w:type="dxa" w:w="2880"/>
          </w:tcPr>
          <w:p>
            <w:r>
              <w:t>Evidence Required</w:t>
            </w:r>
          </w:p>
        </w:tc>
      </w:tr>
      <w:tr>
        <w:tc>
          <w:tcPr>
            <w:tcW w:type="dxa" w:w="2880"/>
          </w:tcPr>
          <w:p>
            <w:r>
              <w:t>Paper containing cardholder data</w:t>
            </w:r>
          </w:p>
        </w:tc>
        <w:tc>
          <w:tcPr>
            <w:tcW w:type="dxa" w:w="2880"/>
          </w:tcPr>
          <w:p>
            <w:r>
              <w:t>Cross-cut shredding, pulping, or incineration</w:t>
            </w:r>
          </w:p>
        </w:tc>
        <w:tc>
          <w:tcPr>
            <w:tcW w:type="dxa" w:w="2880"/>
          </w:tcPr>
          <w:p>
            <w:r>
              <w:t>Destruction log or vendor certificate</w:t>
            </w:r>
          </w:p>
        </w:tc>
      </w:tr>
      <w:tr>
        <w:tc>
          <w:tcPr>
            <w:tcW w:type="dxa" w:w="2880"/>
          </w:tcPr>
          <w:p>
            <w:r>
              <w:t>Backup tapes</w:t>
            </w:r>
          </w:p>
        </w:tc>
        <w:tc>
          <w:tcPr>
            <w:tcW w:type="dxa" w:w="2880"/>
          </w:tcPr>
          <w:p>
            <w:r>
              <w:t>Secure overwrite, degaussing where suitable, or physical destruction</w:t>
            </w:r>
          </w:p>
        </w:tc>
        <w:tc>
          <w:tcPr>
            <w:tcW w:type="dxa" w:w="2880"/>
          </w:tcPr>
          <w:p>
            <w:r>
              <w:t>Destruction certificate and inventory update</w:t>
            </w:r>
          </w:p>
        </w:tc>
      </w:tr>
      <w:tr>
        <w:tc>
          <w:tcPr>
            <w:tcW w:type="dxa" w:w="2880"/>
          </w:tcPr>
          <w:p>
            <w:r>
              <w:t>Hard drives</w:t>
            </w:r>
          </w:p>
        </w:tc>
        <w:tc>
          <w:tcPr>
            <w:tcW w:type="dxa" w:w="2880"/>
          </w:tcPr>
          <w:p>
            <w:r>
              <w:t>Secure wipe, cryptographic erase, shredding, crushing, or drilling</w:t>
            </w:r>
          </w:p>
        </w:tc>
        <w:tc>
          <w:tcPr>
            <w:tcW w:type="dxa" w:w="2880"/>
          </w:tcPr>
          <w:p>
            <w:r>
              <w:t>Sanitisation record or destruction certificate</w:t>
            </w:r>
          </w:p>
        </w:tc>
      </w:tr>
      <w:tr>
        <w:tc>
          <w:tcPr>
            <w:tcW w:type="dxa" w:w="2880"/>
          </w:tcPr>
          <w:p>
            <w:r>
              <w:t>Solid-state drives</w:t>
            </w:r>
          </w:p>
        </w:tc>
        <w:tc>
          <w:tcPr>
            <w:tcW w:type="dxa" w:w="2880"/>
          </w:tcPr>
          <w:p>
            <w:r>
              <w:t>Cryptographic erase or physical destruction</w:t>
            </w:r>
          </w:p>
        </w:tc>
        <w:tc>
          <w:tcPr>
            <w:tcW w:type="dxa" w:w="2880"/>
          </w:tcPr>
          <w:p>
            <w:r>
              <w:t>Sanitisation record or destruction certificate</w:t>
            </w:r>
          </w:p>
        </w:tc>
      </w:tr>
      <w:tr>
        <w:tc>
          <w:tcPr>
            <w:tcW w:type="dxa" w:w="2880"/>
          </w:tcPr>
          <w:p>
            <w:r>
              <w:t>Optical media</w:t>
            </w:r>
          </w:p>
        </w:tc>
        <w:tc>
          <w:tcPr>
            <w:tcW w:type="dxa" w:w="2880"/>
          </w:tcPr>
          <w:p>
            <w:r>
              <w:t>Shredding, pulverising, or incineration</w:t>
            </w:r>
          </w:p>
        </w:tc>
        <w:tc>
          <w:tcPr>
            <w:tcW w:type="dxa" w:w="2880"/>
          </w:tcPr>
          <w:p>
            <w:r>
              <w:t>Destruction log or vendor certificate</w:t>
            </w:r>
          </w:p>
        </w:tc>
      </w:tr>
      <w:tr>
        <w:tc>
          <w:tcPr>
            <w:tcW w:type="dxa" w:w="2880"/>
          </w:tcPr>
          <w:p>
            <w:r>
              <w:t>Removable USB storage</w:t>
            </w:r>
          </w:p>
        </w:tc>
        <w:tc>
          <w:tcPr>
            <w:tcW w:type="dxa" w:w="2880"/>
          </w:tcPr>
          <w:p>
            <w:r>
              <w:t>Secure wipe or physical destruction</w:t>
            </w:r>
          </w:p>
        </w:tc>
        <w:tc>
          <w:tcPr>
            <w:tcW w:type="dxa" w:w="2880"/>
          </w:tcPr>
          <w:p>
            <w:r>
              <w:t>Sanitisation record or destruction log</w:t>
            </w:r>
          </w:p>
        </w:tc>
      </w:tr>
      <w:tr>
        <w:tc>
          <w:tcPr>
            <w:tcW w:type="dxa" w:w="2880"/>
          </w:tcPr>
          <w:p>
            <w:r>
              <w:t>Payment device memory components</w:t>
            </w:r>
          </w:p>
        </w:tc>
        <w:tc>
          <w:tcPr>
            <w:tcW w:type="dxa" w:w="2880"/>
          </w:tcPr>
          <w:p>
            <w:r>
              <w:t>Vendor-approved sanitisation or physical destruction</w:t>
            </w:r>
          </w:p>
        </w:tc>
        <w:tc>
          <w:tcPr>
            <w:tcW w:type="dxa" w:w="2880"/>
          </w:tcPr>
          <w:p>
            <w:r>
              <w:t>Service record or destruction certificate</w:t>
            </w:r>
          </w:p>
        </w:tc>
      </w:tr>
    </w:tbl>
    <w:p>
      <w:pPr>
        <w:pStyle w:val="ListBullet"/>
      </w:pPr>
      <w:r>
        <w:t>Point-of-interaction device inventory</w:t>
      </w:r>
    </w:p>
    <w:p>
      <w:pPr>
        <w:pStyle w:val="ListBullet"/>
      </w:pPr>
      <w:r>
        <w:t>[Organisation Name] shall maintain an inventory of all payment devices that capture or interact with payment card data.</w:t>
      </w:r>
    </w:p>
    <w:p>
      <w:pPr>
        <w:pStyle w:val="ListBullet"/>
      </w:pPr>
      <w:r>
        <w:t>The inventory shall be accurate, current, and reviewed at defined intervals.</w:t>
      </w:r>
    </w:p>
    <w:p>
      <w:pPr>
        <w:pStyle w:val="ListBullet"/>
      </w:pPr>
      <w:r>
        <w:t>The inventory shall include sufficient detail to identify each device and detect unauthorised replacement or substitution.</w:t>
      </w:r>
    </w:p>
    <w:p>
      <w:pPr>
        <w:pStyle w:val="ListBullet"/>
      </w:pPr>
      <w:r>
        <w:t>Payment devices shall not be deployed, relocated, repaired, replaced, returned, or disposed of without inventory update and approval.</w:t>
      </w:r>
    </w:p>
    <w:p>
      <w:pPr>
        <w:pStyle w:val="ListBullet"/>
      </w:pPr>
      <w:r>
        <w:t>Unassigned, spare, returned, or damaged payment devices shall be stored securely and access shall be restricted.</w:t>
      </w:r>
    </w:p>
    <w:tbl>
      <w:tblPr>
        <w:tblStyle w:val="TableGrid"/>
        <w:tblW w:type="auto" w:w="0"/>
        <w:tblLook w:firstColumn="1" w:firstRow="1" w:lastColumn="0" w:lastRow="0" w:noHBand="0" w:noVBand="1" w:val="04A0"/>
      </w:tblPr>
      <w:tblGrid>
        <w:gridCol w:w="4320"/>
        <w:gridCol w:w="4320"/>
      </w:tblGrid>
      <w:tr>
        <w:tc>
          <w:tcPr>
            <w:tcW w:type="dxa" w:w="4320"/>
          </w:tcPr>
          <w:p>
            <w:r>
              <w:t>Inventory Field</w:t>
            </w:r>
          </w:p>
        </w:tc>
        <w:tc>
          <w:tcPr>
            <w:tcW w:type="dxa" w:w="4320"/>
          </w:tcPr>
          <w:p>
            <w:r>
              <w:t>Requirement</w:t>
            </w:r>
          </w:p>
        </w:tc>
      </w:tr>
      <w:tr>
        <w:tc>
          <w:tcPr>
            <w:tcW w:type="dxa" w:w="4320"/>
          </w:tcPr>
          <w:p>
            <w:r>
              <w:t>Device make and model</w:t>
            </w:r>
          </w:p>
        </w:tc>
        <w:tc>
          <w:tcPr>
            <w:tcW w:type="dxa" w:w="4320"/>
          </w:tcPr>
          <w:p>
            <w:r>
              <w:t>Required</w:t>
            </w:r>
          </w:p>
        </w:tc>
      </w:tr>
      <w:tr>
        <w:tc>
          <w:tcPr>
            <w:tcW w:type="dxa" w:w="4320"/>
          </w:tcPr>
          <w:p>
            <w:r>
              <w:t>Serial number or unique identifier</w:t>
            </w:r>
          </w:p>
        </w:tc>
        <w:tc>
          <w:tcPr>
            <w:tcW w:type="dxa" w:w="4320"/>
          </w:tcPr>
          <w:p>
            <w:r>
              <w:t>Required</w:t>
            </w:r>
          </w:p>
        </w:tc>
      </w:tr>
      <w:tr>
        <w:tc>
          <w:tcPr>
            <w:tcW w:type="dxa" w:w="4320"/>
          </w:tcPr>
          <w:p>
            <w:r>
              <w:t>Asset tag where used</w:t>
            </w:r>
          </w:p>
        </w:tc>
        <w:tc>
          <w:tcPr>
            <w:tcW w:type="dxa" w:w="4320"/>
          </w:tcPr>
          <w:p>
            <w:r>
              <w:t>Required where applicable</w:t>
            </w:r>
          </w:p>
        </w:tc>
      </w:tr>
      <w:tr>
        <w:tc>
          <w:tcPr>
            <w:tcW w:type="dxa" w:w="4320"/>
          </w:tcPr>
          <w:p>
            <w:r>
              <w:t>Physical location</w:t>
            </w:r>
          </w:p>
        </w:tc>
        <w:tc>
          <w:tcPr>
            <w:tcW w:type="dxa" w:w="4320"/>
          </w:tcPr>
          <w:p>
            <w:r>
              <w:t>Required</w:t>
            </w:r>
          </w:p>
        </w:tc>
      </w:tr>
      <w:tr>
        <w:tc>
          <w:tcPr>
            <w:tcW w:type="dxa" w:w="4320"/>
          </w:tcPr>
          <w:p>
            <w:r>
              <w:t>Assigned merchant, store, lane, counter, kiosk, or business unit</w:t>
            </w:r>
          </w:p>
        </w:tc>
        <w:tc>
          <w:tcPr>
            <w:tcW w:type="dxa" w:w="4320"/>
          </w:tcPr>
          <w:p>
            <w:r>
              <w:t>Required</w:t>
            </w:r>
          </w:p>
        </w:tc>
      </w:tr>
      <w:tr>
        <w:tc>
          <w:tcPr>
            <w:tcW w:type="dxa" w:w="4320"/>
          </w:tcPr>
          <w:p>
            <w:r>
              <w:t>Device status</w:t>
            </w:r>
          </w:p>
        </w:tc>
        <w:tc>
          <w:tcPr>
            <w:tcW w:type="dxa" w:w="4320"/>
          </w:tcPr>
          <w:p>
            <w:r>
              <w:t>Required</w:t>
            </w:r>
          </w:p>
        </w:tc>
      </w:tr>
      <w:tr>
        <w:tc>
          <w:tcPr>
            <w:tcW w:type="dxa" w:w="4320"/>
          </w:tcPr>
          <w:p>
            <w:r>
              <w:t>Installation date</w:t>
            </w:r>
          </w:p>
        </w:tc>
        <w:tc>
          <w:tcPr>
            <w:tcW w:type="dxa" w:w="4320"/>
          </w:tcPr>
          <w:p>
            <w:r>
              <w:t>Required</w:t>
            </w:r>
          </w:p>
        </w:tc>
      </w:tr>
      <w:tr>
        <w:tc>
          <w:tcPr>
            <w:tcW w:type="dxa" w:w="4320"/>
          </w:tcPr>
          <w:p>
            <w:r>
              <w:t>Last inspection date</w:t>
            </w:r>
          </w:p>
        </w:tc>
        <w:tc>
          <w:tcPr>
            <w:tcW w:type="dxa" w:w="4320"/>
          </w:tcPr>
          <w:p>
            <w:r>
              <w:t>Required</w:t>
            </w:r>
          </w:p>
        </w:tc>
      </w:tr>
      <w:tr>
        <w:tc>
          <w:tcPr>
            <w:tcW w:type="dxa" w:w="4320"/>
          </w:tcPr>
          <w:p>
            <w:r>
              <w:t>Responsible owner or custodian</w:t>
            </w:r>
          </w:p>
        </w:tc>
        <w:tc>
          <w:tcPr>
            <w:tcW w:type="dxa" w:w="4320"/>
          </w:tcPr>
          <w:p>
            <w:r>
              <w:t>Required</w:t>
            </w:r>
          </w:p>
        </w:tc>
      </w:tr>
      <w:tr>
        <w:tc>
          <w:tcPr>
            <w:tcW w:type="dxa" w:w="4320"/>
          </w:tcPr>
          <w:p>
            <w:r>
              <w:t>Approved service provider where applicable</w:t>
            </w:r>
          </w:p>
        </w:tc>
        <w:tc>
          <w:tcPr>
            <w:tcW w:type="dxa" w:w="4320"/>
          </w:tcPr>
          <w:p>
            <w:r>
              <w:t>Required</w:t>
            </w:r>
          </w:p>
        </w:tc>
      </w:tr>
      <w:tr>
        <w:tc>
          <w:tcPr>
            <w:tcW w:type="dxa" w:w="4320"/>
          </w:tcPr>
          <w:p>
            <w:r>
              <w:t>Disposal or return date</w:t>
            </w:r>
          </w:p>
        </w:tc>
        <w:tc>
          <w:tcPr>
            <w:tcW w:type="dxa" w:w="4320"/>
          </w:tcPr>
          <w:p>
            <w:r>
              <w:t>Required when applicable</w:t>
            </w:r>
          </w:p>
        </w:tc>
      </w:tr>
    </w:tbl>
    <w:p>
      <w:pPr>
        <w:pStyle w:val="ListBullet"/>
      </w:pPr>
      <w:r>
        <w:t>Point-of-interaction device protection</w:t>
      </w:r>
    </w:p>
    <w:p>
      <w:pPr>
        <w:pStyle w:val="ListBullet"/>
      </w:pPr>
      <w:r>
        <w:t>Payment devices shall be protected from tampering, substitution, unauthorised repair, unauthorised connection, and unauthorised removal.</w:t>
      </w:r>
    </w:p>
    <w:p>
      <w:pPr>
        <w:pStyle w:val="ListBullet"/>
      </w:pPr>
      <w:r>
        <w:t>Payment devices shall be installed in locations that reduce the risk of unauthorised physical access or concealment of tampering.</w:t>
      </w:r>
    </w:p>
    <w:p>
      <w:pPr>
        <w:pStyle w:val="ListBullet"/>
      </w:pPr>
      <w:r>
        <w:t>Payment devices shall be secured when unattended, including after business hours.</w:t>
      </w:r>
    </w:p>
    <w:p>
      <w:pPr>
        <w:pStyle w:val="ListBullet"/>
      </w:pPr>
      <w:r>
        <w:t>Spare, replacement, and returned payment devices shall be stored in a secured area with access limited to authorised personnel.</w:t>
      </w:r>
    </w:p>
    <w:p>
      <w:pPr>
        <w:pStyle w:val="ListBullet"/>
      </w:pPr>
      <w:r>
        <w:t>Payment device shipments shall be tracked and verified upon receipt.</w:t>
      </w:r>
    </w:p>
    <w:p>
      <w:pPr>
        <w:pStyle w:val="ListBullet"/>
      </w:pPr>
      <w:r>
        <w:t>Payment devices shall be obtained only from approved suppliers, acquirers, processors, service providers, or other authorised sources.</w:t>
      </w:r>
    </w:p>
    <w:p>
      <w:pPr>
        <w:pStyle w:val="ListBullet"/>
      </w:pPr>
      <w:r>
        <w:t>Personnel shall not connect unknown, unapproved, or personally supplied devices to payment systems or payment device ports.</w:t>
      </w:r>
    </w:p>
    <w:p>
      <w:pPr>
        <w:pStyle w:val="ListBullet"/>
      </w:pPr>
      <w:r>
        <w:t>Repairs, maintenance, replacement, and firmware-related servicing shall be performed only by authorised personnel or approved service providers.</w:t>
      </w:r>
    </w:p>
    <w:p>
      <w:pPr>
        <w:pStyle w:val="ListBullet"/>
      </w:pPr>
      <w:r>
        <w:t>Service personnel shall be verified before being granted access to payment devices.</w:t>
      </w:r>
    </w:p>
    <w:p>
      <w:pPr>
        <w:pStyle w:val="ListBullet"/>
      </w:pPr>
      <w:r>
        <w:t>Payment devices suspected of tampering or substitution shall be removed from service immediately and handled as a security incident.</w:t>
      </w:r>
    </w:p>
    <w:p>
      <w:pPr>
        <w:pStyle w:val="ListBullet"/>
      </w:pPr>
      <w:r>
        <w:t>Point-of-interaction device inspection</w:t>
      </w:r>
    </w:p>
    <w:p>
      <w:pPr>
        <w:pStyle w:val="ListBullet"/>
      </w:pPr>
      <w:r>
        <w:t>Payment devices shall be inspected periodically to identify signs of tampering, substitution, skimming devices, overlays, abnormal cabling, broken seals, unexpected attachments, or other suspicious changes.</w:t>
      </w:r>
    </w:p>
    <w:p>
      <w:pPr>
        <w:pStyle w:val="ListBullet"/>
      </w:pPr>
      <w:r>
        <w:t>Inspection frequency shall be based on risk, device exposure, location, transaction volume, public accessibility, and prior incident history.</w:t>
      </w:r>
    </w:p>
    <w:p>
      <w:pPr>
        <w:pStyle w:val="ListBullet"/>
      </w:pPr>
      <w:r>
        <w:t>Inspection procedures shall include verification of device identity, physical condition, serial number, location, connections, security seals where used, and visible signs of alteration.</w:t>
      </w:r>
    </w:p>
    <w:p>
      <w:pPr>
        <w:pStyle w:val="ListBullet"/>
      </w:pPr>
      <w:r>
        <w:t>Inspection results shall be documented and retained.</w:t>
      </w:r>
    </w:p>
    <w:p>
      <w:pPr>
        <w:pStyle w:val="ListBullet"/>
      </w:pPr>
      <w:r>
        <w:t>Any mismatch between the device inventory and the device observed at the location shall be investigated immediately.</w:t>
      </w:r>
    </w:p>
    <w:p>
      <w:pPr>
        <w:pStyle w:val="ListBullet"/>
      </w:pPr>
      <w:r>
        <w:t>Personnel responsible for inspections shall be trained to recognise suspicious device changes and know how to report concerns.</w:t>
      </w:r>
    </w:p>
    <w:p>
      <w:pPr>
        <w:pStyle w:val="ListBullet"/>
      </w:pPr>
      <w:r>
        <w:t>Payment devices in unattended or publicly accessible locations shall receive more frequent inspection than devices in controlled staff-only areas.</w:t>
      </w:r>
    </w:p>
    <w:tbl>
      <w:tblPr>
        <w:tblStyle w:val="TableGrid"/>
        <w:tblW w:type="auto" w:w="0"/>
        <w:tblLook w:firstColumn="1" w:firstRow="1" w:lastColumn="0" w:lastRow="0" w:noHBand="0" w:noVBand="1" w:val="04A0"/>
      </w:tblPr>
      <w:tblGrid>
        <w:gridCol w:w="2880"/>
        <w:gridCol w:w="2880"/>
        <w:gridCol w:w="2880"/>
      </w:tblGrid>
      <w:tr>
        <w:tc>
          <w:tcPr>
            <w:tcW w:type="dxa" w:w="2880"/>
          </w:tcPr>
          <w:p>
            <w:r>
              <w:t>Device Location Type</w:t>
            </w:r>
          </w:p>
        </w:tc>
        <w:tc>
          <w:tcPr>
            <w:tcW w:type="dxa" w:w="2880"/>
          </w:tcPr>
          <w:p>
            <w:r>
              <w:t>Minimum Inspection Frequency</w:t>
            </w:r>
          </w:p>
        </w:tc>
        <w:tc>
          <w:tcPr>
            <w:tcW w:type="dxa" w:w="2880"/>
          </w:tcPr>
          <w:p>
            <w:r>
              <w:t>Example Locations</w:t>
            </w:r>
          </w:p>
        </w:tc>
      </w:tr>
      <w:tr>
        <w:tc>
          <w:tcPr>
            <w:tcW w:type="dxa" w:w="2880"/>
          </w:tcPr>
          <w:p>
            <w:r>
              <w:t>Public unattended location</w:t>
            </w:r>
          </w:p>
        </w:tc>
        <w:tc>
          <w:tcPr>
            <w:tcW w:type="dxa" w:w="2880"/>
          </w:tcPr>
          <w:p>
            <w:r>
              <w:t>Daily before use or opening</w:t>
            </w:r>
          </w:p>
        </w:tc>
        <w:tc>
          <w:tcPr>
            <w:tcW w:type="dxa" w:w="2880"/>
          </w:tcPr>
          <w:p>
            <w:r>
              <w:t>Fuel pumps, kiosks, vending payment terminals</w:t>
            </w:r>
          </w:p>
        </w:tc>
      </w:tr>
      <w:tr>
        <w:tc>
          <w:tcPr>
            <w:tcW w:type="dxa" w:w="2880"/>
          </w:tcPr>
          <w:p>
            <w:r>
              <w:t>Public attended retail location</w:t>
            </w:r>
          </w:p>
        </w:tc>
        <w:tc>
          <w:tcPr>
            <w:tcW w:type="dxa" w:w="2880"/>
          </w:tcPr>
          <w:p>
            <w:r>
              <w:t>Daily before opening and during shift change where feasible</w:t>
            </w:r>
          </w:p>
        </w:tc>
        <w:tc>
          <w:tcPr>
            <w:tcW w:type="dxa" w:w="2880"/>
          </w:tcPr>
          <w:p>
            <w:r>
              <w:t>Store counters, restaurant terminals</w:t>
            </w:r>
          </w:p>
        </w:tc>
      </w:tr>
      <w:tr>
        <w:tc>
          <w:tcPr>
            <w:tcW w:type="dxa" w:w="2880"/>
          </w:tcPr>
          <w:p>
            <w:r>
              <w:t>Staff-controlled payment area</w:t>
            </w:r>
          </w:p>
        </w:tc>
        <w:tc>
          <w:tcPr>
            <w:tcW w:type="dxa" w:w="2880"/>
          </w:tcPr>
          <w:p>
            <w:r>
              <w:t>Weekly</w:t>
            </w:r>
          </w:p>
        </w:tc>
        <w:tc>
          <w:tcPr>
            <w:tcW w:type="dxa" w:w="2880"/>
          </w:tcPr>
          <w:p>
            <w:r>
              <w:t>Back-office payment stations, call centre terminals</w:t>
            </w:r>
          </w:p>
        </w:tc>
      </w:tr>
      <w:tr>
        <w:tc>
          <w:tcPr>
            <w:tcW w:type="dxa" w:w="2880"/>
          </w:tcPr>
          <w:p>
            <w:r>
              <w:t>Spare or stored devices</w:t>
            </w:r>
          </w:p>
        </w:tc>
        <w:tc>
          <w:tcPr>
            <w:tcW w:type="dxa" w:w="2880"/>
          </w:tcPr>
          <w:p>
            <w:r>
              <w:t>Monthly</w:t>
            </w:r>
          </w:p>
        </w:tc>
        <w:tc>
          <w:tcPr>
            <w:tcW w:type="dxa" w:w="2880"/>
          </w:tcPr>
          <w:p>
            <w:r>
              <w:t>Secure storage, staging rooms</w:t>
            </w:r>
          </w:p>
        </w:tc>
      </w:tr>
      <w:tr>
        <w:tc>
          <w:tcPr>
            <w:tcW w:type="dxa" w:w="2880"/>
          </w:tcPr>
          <w:p>
            <w:r>
              <w:t>Devices recently repaired, replaced, relocated, or returned</w:t>
            </w:r>
          </w:p>
        </w:tc>
        <w:tc>
          <w:tcPr>
            <w:tcW w:type="dxa" w:w="2880"/>
          </w:tcPr>
          <w:p>
            <w:r>
              <w:t>Before use</w:t>
            </w:r>
          </w:p>
        </w:tc>
        <w:tc>
          <w:tcPr>
            <w:tcW w:type="dxa" w:w="2880"/>
          </w:tcPr>
          <w:p>
            <w:r>
              <w:t>Any payment device reintroduced into service</w:t>
            </w:r>
          </w:p>
        </w:tc>
      </w:tr>
      <w:tr>
        <w:tc>
          <w:tcPr>
            <w:tcW w:type="dxa" w:w="2880"/>
          </w:tcPr>
          <w:p>
            <w:r>
              <w:t>High-risk or incident-affected location</w:t>
            </w:r>
          </w:p>
        </w:tc>
        <w:tc>
          <w:tcPr>
            <w:tcW w:type="dxa" w:w="2880"/>
          </w:tcPr>
          <w:p>
            <w:r>
              <w:t>As directed by [Information Security]</w:t>
            </w:r>
          </w:p>
        </w:tc>
        <w:tc>
          <w:tcPr>
            <w:tcW w:type="dxa" w:w="2880"/>
          </w:tcPr>
          <w:p>
            <w:r>
              <w:t>Locations with suspected tampering or unusual activity</w:t>
            </w:r>
          </w:p>
        </w:tc>
      </w:tr>
    </w:tbl>
    <w:p>
      <w:pPr>
        <w:pStyle w:val="ListBullet"/>
      </w:pPr>
      <w:r>
        <w:t>Point-of-interaction device training and awareness</w:t>
      </w:r>
    </w:p>
    <w:p>
      <w:pPr>
        <w:pStyle w:val="ListBullet"/>
      </w:pPr>
      <w:r>
        <w:t>Personnel who interact with payment devices shall be trained to identify signs of tampering or substitution.</w:t>
      </w:r>
    </w:p>
    <w:p>
      <w:pPr>
        <w:pStyle w:val="ListBullet"/>
      </w:pPr>
      <w:r>
        <w:t>Training shall include how to verify device identity, recognise suspicious attachments or changes, respond to unexpected service visits, and report concerns.</w:t>
      </w:r>
    </w:p>
    <w:p>
      <w:pPr>
        <w:pStyle w:val="ListBullet"/>
      </w:pPr>
      <w:r>
        <w:t>Training shall be provided before personnel are assigned payment device responsibilities and refreshed periodically.</w:t>
      </w:r>
    </w:p>
    <w:p>
      <w:pPr>
        <w:pStyle w:val="ListBullet"/>
      </w:pPr>
      <w:r>
        <w:t>Personnel shall be instructed not to use a payment device if tampering, substitution, or compromise is suspected.</w:t>
      </w:r>
    </w:p>
    <w:p>
      <w:pPr>
        <w:pStyle w:val="ListBullet"/>
      </w:pPr>
      <w:r>
        <w:t>Training completion records shall be retained.</w:t>
      </w:r>
    </w:p>
    <w:p>
      <w:pPr>
        <w:pStyle w:val="ListBullet"/>
      </w:pPr>
      <w:r>
        <w:t>Third-party physical access</w:t>
      </w:r>
    </w:p>
    <w:p>
      <w:pPr>
        <w:pStyle w:val="ListBullet"/>
      </w:pPr>
      <w:r>
        <w:t>Third-party personnel shall be granted physical access only when authorised and necessary to deliver approved services.</w:t>
      </w:r>
    </w:p>
    <w:p>
      <w:pPr>
        <w:pStyle w:val="ListBullet"/>
      </w:pPr>
      <w:r>
        <w:t>Third-party access to sensitive physical areas shall be sponsored by an internal owner.</w:t>
      </w:r>
    </w:p>
    <w:p>
      <w:pPr>
        <w:pStyle w:val="ListBullet"/>
      </w:pPr>
      <w:r>
        <w:t>Third-party personnel shall comply with [Organisation Name] visitor, escort, identification, media handling, and payment device requirements.</w:t>
      </w:r>
    </w:p>
    <w:p>
      <w:pPr>
        <w:pStyle w:val="ListBullet"/>
      </w:pPr>
      <w:r>
        <w:t>Third-party access shall be limited to approved areas, dates, times, and activities.</w:t>
      </w:r>
    </w:p>
    <w:p>
      <w:pPr>
        <w:pStyle w:val="ListBullet"/>
      </w:pPr>
      <w:r>
        <w:t>Service providers working on payment systems, payment devices, media, or physical security systems shall be subject to due diligence and contractual security obligations.</w:t>
      </w:r>
    </w:p>
    <w:p>
      <w:pPr>
        <w:pStyle w:val="ListBullet"/>
      </w:pPr>
      <w:r>
        <w:t>Third-party maintenance activities in sensitive areas shall be logged.</w:t>
      </w:r>
    </w:p>
    <w:p>
      <w:pPr>
        <w:pStyle w:val="ListBullet"/>
      </w:pPr>
      <w:r>
        <w:t>Third-party physical access shall be revoked when services are completed or no longer required.</w:t>
      </w:r>
    </w:p>
    <w:p>
      <w:pPr>
        <w:pStyle w:val="ListBullet"/>
      </w:pPr>
      <w:r>
        <w:t>Delivery, loading, and shipping areas</w:t>
      </w:r>
    </w:p>
    <w:p>
      <w:pPr>
        <w:pStyle w:val="ListBullet"/>
      </w:pPr>
      <w:r>
        <w:t>Delivery, loading, mailroom, and shipping areas shall be controlled to reduce the risk of unauthorised access to sensitive physical areas.</w:t>
      </w:r>
    </w:p>
    <w:p>
      <w:pPr>
        <w:pStyle w:val="ListBullet"/>
      </w:pPr>
      <w:r>
        <w:t>Delivery personnel shall not be allowed unsupervised access to the cardholder data environment or payment device storage areas.</w:t>
      </w:r>
    </w:p>
    <w:p>
      <w:pPr>
        <w:pStyle w:val="ListBullet"/>
      </w:pPr>
      <w:r>
        <w:t>Deliveries of payment devices, media, or sensitive equipment shall be verified against expected shipment records.</w:t>
      </w:r>
    </w:p>
    <w:p>
      <w:pPr>
        <w:pStyle w:val="ListBullet"/>
      </w:pPr>
      <w:r>
        <w:t>Unexpected deliveries involving payment devices, storage media, systems, or security equipment shall be escalated to the relevant owner before acceptance.</w:t>
      </w:r>
    </w:p>
    <w:p>
      <w:pPr>
        <w:pStyle w:val="ListBullet"/>
      </w:pPr>
      <w:r>
        <w:t>Outgoing shipments of payment devices, media, or sensitive equipment shall be approved and tracked.</w:t>
      </w:r>
    </w:p>
    <w:p>
      <w:pPr>
        <w:pStyle w:val="ListBullet"/>
      </w:pPr>
      <w:r>
        <w:t>Clean desk and unattended information</w:t>
      </w:r>
    </w:p>
    <w:p>
      <w:pPr>
        <w:pStyle w:val="ListBullet"/>
      </w:pPr>
      <w:r>
        <w:t>Cardholder data and sensitive payment environment information shall not be left unattended in work areas.</w:t>
      </w:r>
    </w:p>
    <w:p>
      <w:pPr>
        <w:pStyle w:val="ListBullet"/>
      </w:pPr>
      <w:r>
        <w:t>Printed cardholder data, reports, receipts, notes, or screenshots shall be secured when not actively used.</w:t>
      </w:r>
    </w:p>
    <w:p>
      <w:pPr>
        <w:pStyle w:val="ListBullet"/>
      </w:pPr>
      <w:r>
        <w:t>Printers, scanners, fax machines, and multi-function devices used for sensitive information shall be located in areas that reduce unauthorised viewing or collection.</w:t>
      </w:r>
    </w:p>
    <w:p>
      <w:pPr>
        <w:pStyle w:val="ListBullet"/>
      </w:pPr>
      <w:r>
        <w:t>Personnel shall retrieve sensitive printouts promptly.</w:t>
      </w:r>
    </w:p>
    <w:p>
      <w:pPr>
        <w:pStyle w:val="ListBullet"/>
      </w:pPr>
      <w:r>
        <w:t>Whiteboards, meeting rooms, and shared spaces shall be cleared of sensitive payment information after use.</w:t>
      </w:r>
    </w:p>
    <w:p>
      <w:pPr>
        <w:pStyle w:val="ListBullet"/>
      </w:pPr>
      <w:r>
        <w:t>Environmental and facility safeguards</w:t>
      </w:r>
    </w:p>
    <w:p>
      <w:pPr>
        <w:pStyle w:val="ListBullet"/>
      </w:pPr>
      <w:r>
        <w:t>Facilities housing cardholder data environment systems shall be protected against environmental threats appropriate to the location and risk.</w:t>
      </w:r>
    </w:p>
    <w:p>
      <w:pPr>
        <w:pStyle w:val="ListBullet"/>
      </w:pPr>
      <w:r>
        <w:t>Environmental safeguards may include fire detection, fire suppression, temperature control, humidity control, water detection, uninterruptible power supply, generator backup, surge protection, and secure cable management.</w:t>
      </w:r>
    </w:p>
    <w:p>
      <w:pPr>
        <w:pStyle w:val="ListBullet"/>
      </w:pPr>
      <w:r>
        <w:t>Environmental monitoring alerts affecting cardholder data environment availability or security shall be investigated promptly.</w:t>
      </w:r>
    </w:p>
    <w:p>
      <w:pPr>
        <w:pStyle w:val="ListBullet"/>
      </w:pPr>
      <w:r>
        <w:t>Facility changes that may affect physical security shall be assessed before implementation.</w:t>
      </w:r>
    </w:p>
    <w:p>
      <w:pPr>
        <w:pStyle w:val="ListBullet"/>
      </w:pPr>
      <w:r>
        <w:t>Cabling that supports the cardholder data environment shall be protected from unauthorised access, interception, or damage where feasible.</w:t>
      </w:r>
    </w:p>
    <w:p>
      <w:pPr>
        <w:pStyle w:val="ListBullet"/>
      </w:pPr>
      <w:r>
        <w:t>Physical security logging and evidence</w:t>
      </w:r>
    </w:p>
    <w:p>
      <w:pPr>
        <w:pStyle w:val="ListBullet"/>
      </w:pPr>
      <w:r>
        <w:t>Physical access logs, visitor logs, video records, media handling records, access reviews, device inspection records, destruction records, and incident records shall be retained according to approved retention requirements.</w:t>
      </w:r>
    </w:p>
    <w:p>
      <w:pPr>
        <w:pStyle w:val="ListBullet"/>
      </w:pPr>
      <w:r>
        <w:t>Records shall be accurate, legible, protected from unauthorised alteration, and retrievable for audit or investigation.</w:t>
      </w:r>
    </w:p>
    <w:p>
      <w:pPr>
        <w:pStyle w:val="ListBullet"/>
      </w:pPr>
      <w:r>
        <w:t>Physical security records shall be stored securely and accessed only by authorised personnel.</w:t>
      </w:r>
    </w:p>
    <w:p>
      <w:pPr>
        <w:pStyle w:val="ListBullet"/>
      </w:pPr>
      <w:r>
        <w:t>Logs and evidence shall be reviewed when required to investigate suspicious activity, policy violations, or security incidents.</w:t>
      </w:r>
    </w:p>
    <w:tbl>
      <w:tblPr>
        <w:tblStyle w:val="TableGrid"/>
        <w:tblW w:type="auto" w:w="0"/>
        <w:tblLook w:firstColumn="1" w:firstRow="1" w:lastColumn="0" w:lastRow="0" w:noHBand="0" w:noVBand="1" w:val="04A0"/>
      </w:tblPr>
      <w:tblGrid>
        <w:gridCol w:w="4320"/>
        <w:gridCol w:w="4320"/>
      </w:tblGrid>
      <w:tr>
        <w:tc>
          <w:tcPr>
            <w:tcW w:type="dxa" w:w="4320"/>
          </w:tcPr>
          <w:p>
            <w:r>
              <w:t>Record Type</w:t>
            </w:r>
          </w:p>
        </w:tc>
        <w:tc>
          <w:tcPr>
            <w:tcW w:type="dxa" w:w="4320"/>
          </w:tcPr>
          <w:p>
            <w:r>
              <w:t>Minimum Retention</w:t>
            </w:r>
          </w:p>
        </w:tc>
      </w:tr>
      <w:tr>
        <w:tc>
          <w:tcPr>
            <w:tcW w:type="dxa" w:w="4320"/>
          </w:tcPr>
          <w:p>
            <w:r>
              <w:t>Visitor logs</w:t>
            </w:r>
          </w:p>
        </w:tc>
        <w:tc>
          <w:tcPr>
            <w:tcW w:type="dxa" w:w="4320"/>
          </w:tcPr>
          <w:p>
            <w:r>
              <w:t>3 months</w:t>
            </w:r>
          </w:p>
        </w:tc>
      </w:tr>
      <w:tr>
        <w:tc>
          <w:tcPr>
            <w:tcW w:type="dxa" w:w="4320"/>
          </w:tcPr>
          <w:p>
            <w:r>
              <w:t>Physical access logs for sensitive areas</w:t>
            </w:r>
          </w:p>
        </w:tc>
        <w:tc>
          <w:tcPr>
            <w:tcW w:type="dxa" w:w="4320"/>
          </w:tcPr>
          <w:p>
            <w:r>
              <w:t>3 months or longer where operationally required</w:t>
            </w:r>
          </w:p>
        </w:tc>
      </w:tr>
      <w:tr>
        <w:tc>
          <w:tcPr>
            <w:tcW w:type="dxa" w:w="4320"/>
          </w:tcPr>
          <w:p>
            <w:r>
              <w:t>Video surveillance for sensitive areas</w:t>
            </w:r>
          </w:p>
        </w:tc>
        <w:tc>
          <w:tcPr>
            <w:tcW w:type="dxa" w:w="4320"/>
          </w:tcPr>
          <w:p>
            <w:r>
              <w:t>3 months where storage capacity and privacy requirements permit</w:t>
            </w:r>
          </w:p>
        </w:tc>
      </w:tr>
      <w:tr>
        <w:tc>
          <w:tcPr>
            <w:tcW w:type="dxa" w:w="4320"/>
          </w:tcPr>
          <w:p>
            <w:r>
              <w:t>Physical access review evidence</w:t>
            </w:r>
          </w:p>
        </w:tc>
        <w:tc>
          <w:tcPr>
            <w:tcW w:type="dxa" w:w="4320"/>
          </w:tcPr>
          <w:p>
            <w:r>
              <w:t>1 year</w:t>
            </w:r>
          </w:p>
        </w:tc>
      </w:tr>
      <w:tr>
        <w:tc>
          <w:tcPr>
            <w:tcW w:type="dxa" w:w="4320"/>
          </w:tcPr>
          <w:p>
            <w:r>
              <w:t>Media transfer records</w:t>
            </w:r>
          </w:p>
        </w:tc>
        <w:tc>
          <w:tcPr>
            <w:tcW w:type="dxa" w:w="4320"/>
          </w:tcPr>
          <w:p>
            <w:r>
              <w:t>1 year</w:t>
            </w:r>
          </w:p>
        </w:tc>
      </w:tr>
      <w:tr>
        <w:tc>
          <w:tcPr>
            <w:tcW w:type="dxa" w:w="4320"/>
          </w:tcPr>
          <w:p>
            <w:r>
              <w:t>Media destruction records</w:t>
            </w:r>
          </w:p>
        </w:tc>
        <w:tc>
          <w:tcPr>
            <w:tcW w:type="dxa" w:w="4320"/>
          </w:tcPr>
          <w:p>
            <w:r>
              <w:t>1 year</w:t>
            </w:r>
          </w:p>
        </w:tc>
      </w:tr>
      <w:tr>
        <w:tc>
          <w:tcPr>
            <w:tcW w:type="dxa" w:w="4320"/>
          </w:tcPr>
          <w:p>
            <w:r>
              <w:t>Payment device inspection records</w:t>
            </w:r>
          </w:p>
        </w:tc>
        <w:tc>
          <w:tcPr>
            <w:tcW w:type="dxa" w:w="4320"/>
          </w:tcPr>
          <w:p>
            <w:r>
              <w:t>1 year</w:t>
            </w:r>
          </w:p>
        </w:tc>
      </w:tr>
      <w:tr>
        <w:tc>
          <w:tcPr>
            <w:tcW w:type="dxa" w:w="4320"/>
          </w:tcPr>
          <w:p>
            <w:r>
              <w:t>Payment device inventory records</w:t>
            </w:r>
          </w:p>
        </w:tc>
        <w:tc>
          <w:tcPr>
            <w:tcW w:type="dxa" w:w="4320"/>
          </w:tcPr>
          <w:p>
            <w:r>
              <w:t>Life of device plus 1 year</w:t>
            </w:r>
          </w:p>
        </w:tc>
      </w:tr>
      <w:tr>
        <w:tc>
          <w:tcPr>
            <w:tcW w:type="dxa" w:w="4320"/>
          </w:tcPr>
          <w:p>
            <w:r>
              <w:t>Physical security incident records</w:t>
            </w:r>
          </w:p>
        </w:tc>
        <w:tc>
          <w:tcPr>
            <w:tcW w:type="dxa" w:w="4320"/>
          </w:tcPr>
          <w:p>
            <w:r>
              <w:t>In accordance with incident record retention requirements</w:t>
            </w:r>
          </w:p>
        </w:tc>
      </w:tr>
    </w:tbl>
    <w:p>
      <w:pPr>
        <w:pStyle w:val="ListBullet"/>
      </w:pPr>
      <w:r>
        <w:t>Physical security incidents</w:t>
      </w:r>
    </w:p>
    <w:p>
      <w:pPr>
        <w:pStyle w:val="ListBullet"/>
      </w:pPr>
      <w:r>
        <w:t>Suspected or confirmed physical security incidents shall be reported immediately through [Security Incident Reporting Channel].</w:t>
      </w:r>
    </w:p>
    <w:p>
      <w:pPr>
        <w:pStyle w:val="ListBullet"/>
      </w:pPr>
      <w:r>
        <w:t>Physical security incidents shall include, at a minimum:</w:t>
      </w:r>
    </w:p>
    <w:p>
      <w:pPr>
        <w:pStyle w:val="ListBullet"/>
      </w:pPr>
      <w:r>
        <w:t>Unauthorised access or attempted access to sensitive areas.</w:t>
      </w:r>
    </w:p>
    <w:p>
      <w:pPr>
        <w:pStyle w:val="ListBullet"/>
      </w:pPr>
      <w:r>
        <w:t>Lost, stolen, or compromised badges, keys, access cards, or combinations.</w:t>
      </w:r>
    </w:p>
    <w:p>
      <w:pPr>
        <w:pStyle w:val="ListBullet"/>
      </w:pPr>
      <w:r>
        <w:t>Missing, stolen, or tampered media.</w:t>
      </w:r>
    </w:p>
    <w:p>
      <w:pPr>
        <w:pStyle w:val="ListBullet"/>
      </w:pPr>
      <w:r>
        <w:t>Missing, substituted, or tampered payment devices.</w:t>
      </w:r>
    </w:p>
    <w:p>
      <w:pPr>
        <w:pStyle w:val="ListBullet"/>
      </w:pPr>
      <w:r>
        <w:t>Unauthorised service visits involving payment devices or payment systems.</w:t>
      </w:r>
    </w:p>
    <w:p>
      <w:pPr>
        <w:pStyle w:val="ListBullet"/>
      </w:pPr>
      <w:r>
        <w:t>Suspicious individuals in restricted areas.</w:t>
      </w:r>
    </w:p>
    <w:p>
      <w:pPr>
        <w:pStyle w:val="ListBullet"/>
      </w:pPr>
      <w:r>
        <w:t>Forced doors, broken locks, disabled alarms, or damaged surveillance equipment.</w:t>
      </w:r>
    </w:p>
    <w:p>
      <w:pPr>
        <w:pStyle w:val="ListBullet"/>
      </w:pPr>
      <w:r>
        <w:t>Unexplained discrepancies in access logs, visitor records, device inventories, or media inventories.</w:t>
      </w:r>
    </w:p>
    <w:p>
      <w:pPr>
        <w:pStyle w:val="ListBullet"/>
      </w:pPr>
      <w:r>
        <w:t>Physical security incidents involving cardholder data, payment devices, or cardholder data environment systems shall be handled in accordance with the information security incident response process.</w:t>
      </w:r>
    </w:p>
    <w:p>
      <w:pPr>
        <w:pStyle w:val="ListBullet"/>
      </w:pPr>
      <w:r>
        <w:t>Evidence related to physical security incidents shall be preserved.</w:t>
      </w:r>
    </w:p>
    <w:p>
      <w:pPr>
        <w:pStyle w:val="ListBullet"/>
      </w:pPr>
      <w:r>
        <w:t>Payment devices suspected of compromise shall not be returned to service until assessed and approved by authorised personnel.</w:t>
      </w:r>
    </w:p>
    <w:p>
      <w:pPr>
        <w:pStyle w:val="ListBullet"/>
      </w:pPr>
      <w:r>
        <w:t>Privacy and lawful monitoring</w:t>
      </w:r>
    </w:p>
    <w:p>
      <w:pPr>
        <w:pStyle w:val="ListBullet"/>
      </w:pPr>
      <w:r>
        <w:t>Physical monitoring controls shall be implemented in a manner consistent with applicable privacy, labour, and surveillance laws.</w:t>
      </w:r>
    </w:p>
    <w:p>
      <w:pPr>
        <w:pStyle w:val="ListBullet"/>
      </w:pPr>
      <w:r>
        <w:t>Personnel and visitors shall be informed of monitoring where required by law or site rules.</w:t>
      </w:r>
    </w:p>
    <w:p>
      <w:pPr>
        <w:pStyle w:val="ListBullet"/>
      </w:pPr>
      <w:r>
        <w:t>Video and access monitoring shall be used for legitimate security, safety, compliance, and investigation purposes.</w:t>
      </w:r>
    </w:p>
    <w:p>
      <w:pPr>
        <w:pStyle w:val="ListBullet"/>
      </w:pPr>
      <w:r>
        <w:t>Monitoring records shall not be used for unrelated purposes unless authorised by [Legal / Human Resources / Compliance] and permitted by applicable law.</w:t>
      </w:r>
    </w:p>
    <w:p>
      <w:pPr>
        <w:pStyle w:val="ListBullet"/>
      </w:pPr>
      <w:r>
        <w:t>Security of physical access control systems</w:t>
      </w:r>
    </w:p>
    <w:p>
      <w:pPr>
        <w:pStyle w:val="ListBullet"/>
      </w:pPr>
      <w:r>
        <w:t>Systems used to manage badges, keys, alarms, locks, visitor records, and video surveillance shall be protected from unauthorised access.</w:t>
      </w:r>
    </w:p>
    <w:p>
      <w:pPr>
        <w:pStyle w:val="ListBullet"/>
      </w:pPr>
      <w:r>
        <w:t>Administrative access to physical access control systems shall be restricted to authorised personnel.</w:t>
      </w:r>
    </w:p>
    <w:p>
      <w:pPr>
        <w:pStyle w:val="ListBullet"/>
      </w:pPr>
      <w:r>
        <w:t>Administrative actions within physical security systems shall be logged where the system supports logging.</w:t>
      </w:r>
    </w:p>
    <w:p>
      <w:pPr>
        <w:pStyle w:val="ListBullet"/>
      </w:pPr>
      <w:r>
        <w:t>Default credentials for physical security systems shall be changed before production use.</w:t>
      </w:r>
    </w:p>
    <w:p>
      <w:pPr>
        <w:pStyle w:val="ListBullet"/>
      </w:pPr>
      <w:r>
        <w:t>Physical security systems shall be maintained, patched, and supported in accordance with applicable technology management requirements.</w:t>
      </w:r>
    </w:p>
    <w:p>
      <w:pPr>
        <w:pStyle w:val="ListBullet"/>
      </w:pPr>
      <w:r>
        <w:t>Failure or outage of a physical access control system shall be managed using approved temporary security measures.</w:t>
      </w:r>
    </w:p>
    <w:p>
      <w:pPr>
        <w:pStyle w:val="ListBullet"/>
      </w:pPr>
      <w:r>
        <w:t>Remote and non-traditional locations</w:t>
      </w:r>
    </w:p>
    <w:p>
      <w:pPr>
        <w:pStyle w:val="ListBullet"/>
      </w:pPr>
      <w:r>
        <w:t>Any remote, temporary, mobile, event-based, or pop-up location that uses payment devices or handles cardholder data shall implement physical security controls appropriate to the risk.</w:t>
      </w:r>
    </w:p>
    <w:p>
      <w:pPr>
        <w:pStyle w:val="ListBullet"/>
      </w:pPr>
      <w:r>
        <w:t>Payment devices at temporary locations shall be inventoried, secured, inspected, and tracked before, during, and after use.</w:t>
      </w:r>
    </w:p>
    <w:p>
      <w:pPr>
        <w:pStyle w:val="ListBullet"/>
      </w:pPr>
      <w:r>
        <w:t>Media generated at temporary locations shall be secured and transferred using approved methods.</w:t>
      </w:r>
    </w:p>
    <w:p>
      <w:pPr>
        <w:pStyle w:val="ListBullet"/>
      </w:pPr>
      <w:r>
        <w:t>Temporary physical access arrangements shall be removed when the location or event is closed.</w:t>
      </w:r>
    </w:p>
    <w:p>
      <w:pPr>
        <w:pStyle w:val="ListBullet"/>
      </w:pPr>
      <w:r>
        <w:t>The responsible business owner shall ensure temporary locations are assessed before payment operations begin.</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oversight and support for the physical protection of cardholder data and payment systems. Ensure adequate resources are available for physical security controls.</w:t>
            </w:r>
          </w:p>
        </w:tc>
      </w:tr>
      <w:tr>
        <w:tc>
          <w:tcPr>
            <w:tcW w:type="dxa" w:w="4320"/>
          </w:tcPr>
          <w:p>
            <w:r>
              <w:t>Chief Information Security Officer or Information Security Manager</w:t>
            </w:r>
          </w:p>
        </w:tc>
        <w:tc>
          <w:tcPr>
            <w:tcW w:type="dxa" w:w="4320"/>
          </w:tcPr>
          <w:p>
            <w:r>
              <w:t>Own the security requirements in this policy, define physical security expectations for the cardholder data environment, review security exceptions, and oversee response to physical security incidents involving payment security.</w:t>
            </w:r>
          </w:p>
        </w:tc>
      </w:tr>
      <w:tr>
        <w:tc>
          <w:tcPr>
            <w:tcW w:type="dxa" w:w="4320"/>
          </w:tcPr>
          <w:p>
            <w:r>
              <w:t>Facilities Security Owner</w:t>
            </w:r>
          </w:p>
        </w:tc>
        <w:tc>
          <w:tcPr>
            <w:tcW w:type="dxa" w:w="4320"/>
          </w:tcPr>
          <w:p>
            <w:r>
              <w:t>Operate and maintain physical access controls, visitor management, locks, badges, alarms, and site-level physical security processes. Maintain physical access records and support access reviews.</w:t>
            </w:r>
          </w:p>
        </w:tc>
      </w:tr>
      <w:tr>
        <w:tc>
          <w:tcPr>
            <w:tcW w:type="dxa" w:w="4320"/>
          </w:tcPr>
          <w:p>
            <w:r>
              <w:t>Facilities Manager</w:t>
            </w:r>
          </w:p>
        </w:tc>
        <w:tc>
          <w:tcPr>
            <w:tcW w:type="dxa" w:w="4320"/>
          </w:tcPr>
          <w:p>
            <w:r>
              <w:t>Ensure buildings, restricted areas, loading areas, storage rooms, and environmental safeguards are maintained in accordance with this policy. Coordinate physical security changes and site access arrangements.</w:t>
            </w:r>
          </w:p>
        </w:tc>
      </w:tr>
      <w:tr>
        <w:tc>
          <w:tcPr>
            <w:tcW w:type="dxa" w:w="4320"/>
          </w:tcPr>
          <w:p>
            <w:r>
              <w:t>Payments Operations Manager</w:t>
            </w:r>
          </w:p>
        </w:tc>
        <w:tc>
          <w:tcPr>
            <w:tcW w:type="dxa" w:w="4320"/>
          </w:tcPr>
          <w:p>
            <w:r>
              <w:t>Maintain oversight of payment device deployment, inspection, storage, movement, and operational handling. Ensure personnel responsible for payment devices are trained.</w:t>
            </w:r>
          </w:p>
        </w:tc>
      </w:tr>
      <w:tr>
        <w:tc>
          <w:tcPr>
            <w:tcW w:type="dxa" w:w="4320"/>
          </w:tcPr>
          <w:p>
            <w:r>
              <w:t>Asset Owners</w:t>
            </w:r>
          </w:p>
        </w:tc>
        <w:tc>
          <w:tcPr>
            <w:tcW w:type="dxa" w:w="4320"/>
          </w:tcPr>
          <w:p>
            <w:r>
              <w:t>Approve physical access to assets and areas under their responsibility. Ensure asset inventories, movement records, and disposal records are accurate.</w:t>
            </w:r>
          </w:p>
        </w:tc>
      </w:tr>
      <w:tr>
        <w:tc>
          <w:tcPr>
            <w:tcW w:type="dxa" w:w="4320"/>
          </w:tcPr>
          <w:p>
            <w:r>
              <w:t>Media Owners / Data Owners</w:t>
            </w:r>
          </w:p>
        </w:tc>
        <w:tc>
          <w:tcPr>
            <w:tcW w:type="dxa" w:w="4320"/>
          </w:tcPr>
          <w:p>
            <w:r>
              <w:t>Define retention requirements for media containing cardholder data. Approve media storage, transfer, and destruction requirements.</w:t>
            </w:r>
          </w:p>
        </w:tc>
      </w:tr>
      <w:tr>
        <w:tc>
          <w:tcPr>
            <w:tcW w:type="dxa" w:w="4320"/>
          </w:tcPr>
          <w:p>
            <w:r>
              <w:t>IT Infrastructure Manager</w:t>
            </w:r>
          </w:p>
        </w:tc>
        <w:tc>
          <w:tcPr>
            <w:tcW w:type="dxa" w:w="4320"/>
          </w:tcPr>
          <w:p>
            <w:r>
              <w:t>Ensure systems and equipment supporting the cardholder data environment are physically protected, inventoried, and decommissioned securely.</w:t>
            </w:r>
          </w:p>
        </w:tc>
      </w:tr>
      <w:tr>
        <w:tc>
          <w:tcPr>
            <w:tcW w:type="dxa" w:w="4320"/>
          </w:tcPr>
          <w:p>
            <w:r>
              <w:t>Security Operations</w:t>
            </w:r>
          </w:p>
        </w:tc>
        <w:tc>
          <w:tcPr>
            <w:tcW w:type="dxa" w:w="4320"/>
          </w:tcPr>
          <w:p>
            <w:r>
              <w:t>Monitor, triage, and support investigation of physical security alerts and incidents. Coordinate with Facilities Security and Incident Response teams.</w:t>
            </w:r>
          </w:p>
        </w:tc>
      </w:tr>
      <w:tr>
        <w:tc>
          <w:tcPr>
            <w:tcW w:type="dxa" w:w="4320"/>
          </w:tcPr>
          <w:p>
            <w:r>
              <w:t>Human Resources</w:t>
            </w:r>
          </w:p>
        </w:tc>
        <w:tc>
          <w:tcPr>
            <w:tcW w:type="dxa" w:w="4320"/>
          </w:tcPr>
          <w:p>
            <w:r>
              <w:t>Notify Facilities Security and Information Security of personnel changes requiring physical access modification or removal. Support enforcement for employee violations.</w:t>
            </w:r>
          </w:p>
        </w:tc>
      </w:tr>
      <w:tr>
        <w:tc>
          <w:tcPr>
            <w:tcW w:type="dxa" w:w="4320"/>
          </w:tcPr>
          <w:p>
            <w:r>
              <w:t>Procurement / Vendor Management</w:t>
            </w:r>
          </w:p>
        </w:tc>
        <w:tc>
          <w:tcPr>
            <w:tcW w:type="dxa" w:w="4320"/>
          </w:tcPr>
          <w:p>
            <w:r>
              <w:t>Ensure third-party physical security obligations are included in contracts where applicable. Support due diligence of service providers handling payment devices, media, or physical security services.</w:t>
            </w:r>
          </w:p>
        </w:tc>
      </w:tr>
      <w:tr>
        <w:tc>
          <w:tcPr>
            <w:tcW w:type="dxa" w:w="4320"/>
          </w:tcPr>
          <w:p>
            <w:r>
              <w:t>Legal / Privacy</w:t>
            </w:r>
          </w:p>
        </w:tc>
        <w:tc>
          <w:tcPr>
            <w:tcW w:type="dxa" w:w="4320"/>
          </w:tcPr>
          <w:p>
            <w:r>
              <w:t>Advise on lawful monitoring, surveillance notices, evidence handling, records retention, and privacy requirements.</w:t>
            </w:r>
          </w:p>
        </w:tc>
      </w:tr>
      <w:tr>
        <w:tc>
          <w:tcPr>
            <w:tcW w:type="dxa" w:w="4320"/>
          </w:tcPr>
          <w:p>
            <w:r>
              <w:t>Site Managers / Store Managers</w:t>
            </w:r>
          </w:p>
        </w:tc>
        <w:tc>
          <w:tcPr>
            <w:tcW w:type="dxa" w:w="4320"/>
          </w:tcPr>
          <w:p>
            <w:r>
              <w:t>Ensure local compliance with payment device inspection, visitor control, device security, clean desk expectations, and incident reporting requirements.</w:t>
            </w:r>
          </w:p>
        </w:tc>
      </w:tr>
      <w:tr>
        <w:tc>
          <w:tcPr>
            <w:tcW w:type="dxa" w:w="4320"/>
          </w:tcPr>
          <w:p>
            <w:r>
              <w:t>Employees, Contractors, and Temporary Staff</w:t>
            </w:r>
          </w:p>
        </w:tc>
        <w:tc>
          <w:tcPr>
            <w:tcW w:type="dxa" w:w="4320"/>
          </w:tcPr>
          <w:p>
            <w:r>
              <w:t>Comply with this policy, protect badges and access credentials, challenge or report suspicious activity, secure media, inspect payment devices where assigned, and report physical security concerns immediately.</w:t>
            </w:r>
          </w:p>
        </w:tc>
      </w:tr>
      <w:tr>
        <w:tc>
          <w:tcPr>
            <w:tcW w:type="dxa" w:w="4320"/>
          </w:tcPr>
          <w:p>
            <w:r>
              <w:t>Visitors and Third Parties</w:t>
            </w:r>
          </w:p>
        </w:tc>
        <w:tc>
          <w:tcPr>
            <w:tcW w:type="dxa" w:w="4320"/>
          </w:tcPr>
          <w:p>
            <w:r>
              <w:t>Follow site security instructions, display visitor identification where required, remain within authorised areas, and comply with escort and access restrictions.</w:t>
            </w:r>
          </w:p>
        </w:tc>
      </w:tr>
    </w:tbl>
    <w:p>
      <w:pPr>
        <w:pStyle w:val="Heading2"/>
      </w:pPr>
      <w:r>
        <w:t>Compliance, Monitoring &amp; Enforcement</w:t>
      </w:r>
    </w:p>
    <w:p>
      <w:r>
        <w:t>Compliance with this policy is mandatory.</w:t>
      </w:r>
    </w:p>
    <w:p>
      <w:r>
        <w:t>[Organisation Name] shall monitor compliance through a combination of access reviews, visitor log reviews, physical inspections, payment device inspections, media handling checks, surveillance review, internal control testing, incident reviews, and audit activities.</w:t>
      </w:r>
    </w:p>
    <w:p>
      <w:r>
        <w:t>The following compliance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Frequency</w:t>
            </w:r>
          </w:p>
        </w:tc>
        <w:tc>
          <w:tcPr>
            <w:tcW w:type="dxa" w:w="2160"/>
          </w:tcPr>
          <w:p>
            <w:r>
              <w:t>Owner</w:t>
            </w:r>
          </w:p>
        </w:tc>
        <w:tc>
          <w:tcPr>
            <w:tcW w:type="dxa" w:w="2160"/>
          </w:tcPr>
          <w:p>
            <w:r>
              <w:t>Evidence</w:t>
            </w:r>
          </w:p>
        </w:tc>
      </w:tr>
      <w:tr>
        <w:tc>
          <w:tcPr>
            <w:tcW w:type="dxa" w:w="2160"/>
          </w:tcPr>
          <w:p>
            <w:r>
              <w:t>Review of physical access to sensitive areas</w:t>
            </w:r>
          </w:p>
        </w:tc>
        <w:tc>
          <w:tcPr>
            <w:tcW w:type="dxa" w:w="2160"/>
          </w:tcPr>
          <w:p>
            <w:r>
              <w:t>Quarterly</w:t>
            </w:r>
          </w:p>
        </w:tc>
        <w:tc>
          <w:tcPr>
            <w:tcW w:type="dxa" w:w="2160"/>
          </w:tcPr>
          <w:p>
            <w:r>
              <w:t>[Facilities Security Owner]</w:t>
            </w:r>
          </w:p>
        </w:tc>
        <w:tc>
          <w:tcPr>
            <w:tcW w:type="dxa" w:w="2160"/>
          </w:tcPr>
          <w:p>
            <w:r>
              <w:t>Access review records and removal evidence</w:t>
            </w:r>
          </w:p>
        </w:tc>
      </w:tr>
      <w:tr>
        <w:tc>
          <w:tcPr>
            <w:tcW w:type="dxa" w:w="2160"/>
          </w:tcPr>
          <w:p>
            <w:r>
              <w:t>Review of visitor logs for completeness</w:t>
            </w:r>
          </w:p>
        </w:tc>
        <w:tc>
          <w:tcPr>
            <w:tcW w:type="dxa" w:w="2160"/>
          </w:tcPr>
          <w:p>
            <w:r>
              <w:t>Monthly</w:t>
            </w:r>
          </w:p>
        </w:tc>
        <w:tc>
          <w:tcPr>
            <w:tcW w:type="dxa" w:w="2160"/>
          </w:tcPr>
          <w:p>
            <w:r>
              <w:t>[Facilities Manager]</w:t>
            </w:r>
          </w:p>
        </w:tc>
        <w:tc>
          <w:tcPr>
            <w:tcW w:type="dxa" w:w="2160"/>
          </w:tcPr>
          <w:p>
            <w:r>
              <w:t>Visitor log review checklist</w:t>
            </w:r>
          </w:p>
        </w:tc>
      </w:tr>
      <w:tr>
        <w:tc>
          <w:tcPr>
            <w:tcW w:type="dxa" w:w="2160"/>
          </w:tcPr>
          <w:p>
            <w:r>
              <w:t>Payment device inventory reconciliation</w:t>
            </w:r>
          </w:p>
        </w:tc>
        <w:tc>
          <w:tcPr>
            <w:tcW w:type="dxa" w:w="2160"/>
          </w:tcPr>
          <w:p>
            <w:r>
              <w:t>Quarterly</w:t>
            </w:r>
          </w:p>
        </w:tc>
        <w:tc>
          <w:tcPr>
            <w:tcW w:type="dxa" w:w="2160"/>
          </w:tcPr>
          <w:p>
            <w:r>
              <w:t>[Payments Operations Manager]</w:t>
            </w:r>
          </w:p>
        </w:tc>
        <w:tc>
          <w:tcPr>
            <w:tcW w:type="dxa" w:w="2160"/>
          </w:tcPr>
          <w:p>
            <w:r>
              <w:t>Reconciled inventory and discrepancy resolution</w:t>
            </w:r>
          </w:p>
        </w:tc>
      </w:tr>
      <w:tr>
        <w:tc>
          <w:tcPr>
            <w:tcW w:type="dxa" w:w="2160"/>
          </w:tcPr>
          <w:p>
            <w:r>
              <w:t>Payment device inspections</w:t>
            </w:r>
          </w:p>
        </w:tc>
        <w:tc>
          <w:tcPr>
            <w:tcW w:type="dxa" w:w="2160"/>
          </w:tcPr>
          <w:p>
            <w:r>
              <w:t>Based on device risk and location</w:t>
            </w:r>
          </w:p>
        </w:tc>
        <w:tc>
          <w:tcPr>
            <w:tcW w:type="dxa" w:w="2160"/>
          </w:tcPr>
          <w:p>
            <w:r>
              <w:t>[Site Manager / Payments Operations]</w:t>
            </w:r>
          </w:p>
        </w:tc>
        <w:tc>
          <w:tcPr>
            <w:tcW w:type="dxa" w:w="2160"/>
          </w:tcPr>
          <w:p>
            <w:r>
              <w:t>Inspection logs</w:t>
            </w:r>
          </w:p>
        </w:tc>
      </w:tr>
      <w:tr>
        <w:tc>
          <w:tcPr>
            <w:tcW w:type="dxa" w:w="2160"/>
          </w:tcPr>
          <w:p>
            <w:r>
              <w:t>Review of media storage areas</w:t>
            </w:r>
          </w:p>
        </w:tc>
        <w:tc>
          <w:tcPr>
            <w:tcW w:type="dxa" w:w="2160"/>
          </w:tcPr>
          <w:p>
            <w:r>
              <w:t>Quarterly</w:t>
            </w:r>
          </w:p>
        </w:tc>
        <w:tc>
          <w:tcPr>
            <w:tcW w:type="dxa" w:w="2160"/>
          </w:tcPr>
          <w:p>
            <w:r>
              <w:t>[Information Security / Records Manager]</w:t>
            </w:r>
          </w:p>
        </w:tc>
        <w:tc>
          <w:tcPr>
            <w:tcW w:type="dxa" w:w="2160"/>
          </w:tcPr>
          <w:p>
            <w:r>
              <w:t>Inspection checklist and remediation actions</w:t>
            </w:r>
          </w:p>
        </w:tc>
      </w:tr>
      <w:tr>
        <w:tc>
          <w:tcPr>
            <w:tcW w:type="dxa" w:w="2160"/>
          </w:tcPr>
          <w:p>
            <w:r>
              <w:t>Review of media destruction evidence</w:t>
            </w:r>
          </w:p>
        </w:tc>
        <w:tc>
          <w:tcPr>
            <w:tcW w:type="dxa" w:w="2160"/>
          </w:tcPr>
          <w:p>
            <w:r>
              <w:t>Quarterly</w:t>
            </w:r>
          </w:p>
        </w:tc>
        <w:tc>
          <w:tcPr>
            <w:tcW w:type="dxa" w:w="2160"/>
          </w:tcPr>
          <w:p>
            <w:r>
              <w:t>[Records Manager / Information Security]</w:t>
            </w:r>
          </w:p>
        </w:tc>
        <w:tc>
          <w:tcPr>
            <w:tcW w:type="dxa" w:w="2160"/>
          </w:tcPr>
          <w:p>
            <w:r>
              <w:t>Destruction certificates and logs</w:t>
            </w:r>
          </w:p>
        </w:tc>
      </w:tr>
      <w:tr>
        <w:tc>
          <w:tcPr>
            <w:tcW w:type="dxa" w:w="2160"/>
          </w:tcPr>
          <w:p>
            <w:r>
              <w:t>Review of temporary physical access</w:t>
            </w:r>
          </w:p>
        </w:tc>
        <w:tc>
          <w:tcPr>
            <w:tcW w:type="dxa" w:w="2160"/>
          </w:tcPr>
          <w:p>
            <w:r>
              <w:t>Monthly</w:t>
            </w:r>
          </w:p>
        </w:tc>
        <w:tc>
          <w:tcPr>
            <w:tcW w:type="dxa" w:w="2160"/>
          </w:tcPr>
          <w:p>
            <w:r>
              <w:t>[Facilities Security Owner]</w:t>
            </w:r>
          </w:p>
        </w:tc>
        <w:tc>
          <w:tcPr>
            <w:tcW w:type="dxa" w:w="2160"/>
          </w:tcPr>
          <w:p>
            <w:r>
              <w:t>Temporary access report</w:t>
            </w:r>
          </w:p>
        </w:tc>
      </w:tr>
      <w:tr>
        <w:tc>
          <w:tcPr>
            <w:tcW w:type="dxa" w:w="2160"/>
          </w:tcPr>
          <w:p>
            <w:r>
              <w:t>Testing of physical security incident escalation</w:t>
            </w:r>
          </w:p>
        </w:tc>
        <w:tc>
          <w:tcPr>
            <w:tcW w:type="dxa" w:w="2160"/>
          </w:tcPr>
          <w:p>
            <w:r>
              <w:t>Annually</w:t>
            </w:r>
          </w:p>
        </w:tc>
        <w:tc>
          <w:tcPr>
            <w:tcW w:type="dxa" w:w="2160"/>
          </w:tcPr>
          <w:p>
            <w:r>
              <w:t>[Information Security Manager]</w:t>
            </w:r>
          </w:p>
        </w:tc>
        <w:tc>
          <w:tcPr>
            <w:tcW w:type="dxa" w:w="2160"/>
          </w:tcPr>
          <w:p>
            <w:r>
              <w:t>Exercise record or test results</w:t>
            </w:r>
          </w:p>
        </w:tc>
      </w:tr>
      <w:tr>
        <w:tc>
          <w:tcPr>
            <w:tcW w:type="dxa" w:w="2160"/>
          </w:tcPr>
          <w:p>
            <w:r>
              <w:t>Review of physical security monitoring retention</w:t>
            </w:r>
          </w:p>
        </w:tc>
        <w:tc>
          <w:tcPr>
            <w:tcW w:type="dxa" w:w="2160"/>
          </w:tcPr>
          <w:p>
            <w:r>
              <w:t>Semi-annually</w:t>
            </w:r>
          </w:p>
        </w:tc>
        <w:tc>
          <w:tcPr>
            <w:tcW w:type="dxa" w:w="2160"/>
          </w:tcPr>
          <w:p>
            <w:r>
              <w:t>[Facilities Security Owner]</w:t>
            </w:r>
          </w:p>
        </w:tc>
        <w:tc>
          <w:tcPr>
            <w:tcW w:type="dxa" w:w="2160"/>
          </w:tcPr>
          <w:p>
            <w:r>
              <w:t>Retention validation evidence</w:t>
            </w:r>
          </w:p>
        </w:tc>
      </w:tr>
      <w:tr>
        <w:tc>
          <w:tcPr>
            <w:tcW w:type="dxa" w:w="2160"/>
          </w:tcPr>
          <w:p>
            <w:r>
              <w:t>Site physical security assessment for in-scope locations</w:t>
            </w:r>
          </w:p>
        </w:tc>
        <w:tc>
          <w:tcPr>
            <w:tcW w:type="dxa" w:w="2160"/>
          </w:tcPr>
          <w:p>
            <w:r>
              <w:t>Annually or upon significant change</w:t>
            </w:r>
          </w:p>
        </w:tc>
        <w:tc>
          <w:tcPr>
            <w:tcW w:type="dxa" w:w="2160"/>
          </w:tcPr>
          <w:p>
            <w:r>
              <w:t>[Information Security / Facilities]</w:t>
            </w:r>
          </w:p>
        </w:tc>
        <w:tc>
          <w:tcPr>
            <w:tcW w:type="dxa" w:w="2160"/>
          </w:tcPr>
          <w:p>
            <w:r>
              <w:t>Assessment report and action plan</w:t>
            </w:r>
          </w:p>
        </w:tc>
      </w:tr>
    </w:tbl>
    <w:p>
      <w:r>
        <w:t>Policy violations may result in one or more of the following actions:</w:t>
      </w:r>
    </w:p>
    <w:p>
      <w:pPr>
        <w:pStyle w:val="ListBullet"/>
      </w:pPr>
      <w:r>
        <w:t>Immediate removal or suspension of physical access.</w:t>
      </w:r>
    </w:p>
    <w:p>
      <w:pPr>
        <w:pStyle w:val="ListBullet"/>
      </w:pPr>
      <w:r>
        <w:t>Requirement to complete additional training.</w:t>
      </w:r>
    </w:p>
    <w:p>
      <w:pPr>
        <w:pStyle w:val="ListBullet"/>
      </w:pPr>
      <w:r>
        <w:t>Formal management notification.</w:t>
      </w:r>
    </w:p>
    <w:p>
      <w:pPr>
        <w:pStyle w:val="ListBullet"/>
      </w:pPr>
      <w:r>
        <w:t>Disciplinary action up to and including termination of employment or contract.</w:t>
      </w:r>
    </w:p>
    <w:p>
      <w:pPr>
        <w:pStyle w:val="ListBullet"/>
      </w:pPr>
      <w:r>
        <w:t>Vendor corrective action, contract remedies, or termination of services.</w:t>
      </w:r>
    </w:p>
    <w:p>
      <w:pPr>
        <w:pStyle w:val="ListBullet"/>
      </w:pPr>
      <w:r>
        <w:t>Security incident investigation.</w:t>
      </w:r>
    </w:p>
    <w:p>
      <w:pPr>
        <w:pStyle w:val="ListBullet"/>
      </w:pPr>
      <w:r>
        <w:t>Notification to payment partners, customers, regulators, or law enforcement where required.</w:t>
      </w:r>
    </w:p>
    <w:p>
      <w:pPr>
        <w:pStyle w:val="ListBullet"/>
      </w:pPr>
      <w:r>
        <w:t>Recovery of costs associated with negligence, loss, or damage where permitted by law and contract.</w:t>
      </w:r>
    </w:p>
    <w:p>
      <w:r>
        <w:t>Any intentional tampering with payment devices, unauthorised access to restricted areas, theft or mishandling of cardholder data media, falsification of access records, or interference with monitoring systems shall be treated as a serious security violation.</w:t>
      </w:r>
    </w:p>
    <w:p>
      <w:pPr>
        <w:pStyle w:val="Heading2"/>
      </w:pPr>
      <w:r>
        <w:t>Exceptions</w:t>
      </w:r>
    </w:p>
    <w:p>
      <w:r>
        <w:t>Exceptions to this policy shall be permitted only where there is a documented business need and the risk has been assessed and approved.</w:t>
      </w:r>
    </w:p>
    <w:p>
      <w:pPr>
        <w:pStyle w:val="ListBullet"/>
      </w:pPr>
      <w:r>
        <w:t>Exception requests shall include:</w:t>
      </w:r>
    </w:p>
    <w:p>
      <w:pPr>
        <w:pStyle w:val="ListBullet"/>
      </w:pPr>
      <w:r>
        <w:t>Description of the requirement that cannot be met.</w:t>
      </w:r>
    </w:p>
    <w:p>
      <w:pPr>
        <w:pStyle w:val="ListBullet"/>
      </w:pPr>
      <w:r>
        <w:t>Business justification.</w:t>
      </w:r>
    </w:p>
    <w:p>
      <w:pPr>
        <w:pStyle w:val="ListBullet"/>
      </w:pPr>
      <w:r>
        <w:t>Systems, facilities, media, devices, locations, or personnel affected.</w:t>
      </w:r>
    </w:p>
    <w:p>
      <w:pPr>
        <w:pStyle w:val="ListBullet"/>
      </w:pPr>
      <w:r>
        <w:t>Risk assessment and potential impact to cardholder data security.</w:t>
      </w:r>
    </w:p>
    <w:p>
      <w:pPr>
        <w:pStyle w:val="ListBullet"/>
      </w:pPr>
      <w:r>
        <w:t>Compensating or alternative controls.</w:t>
      </w:r>
    </w:p>
    <w:p>
      <w:pPr>
        <w:pStyle w:val="ListBullet"/>
      </w:pPr>
      <w:r>
        <w:t>Requested duration.</w:t>
      </w:r>
    </w:p>
    <w:p>
      <w:pPr>
        <w:pStyle w:val="ListBullet"/>
      </w:pPr>
      <w:r>
        <w:t>Responsible owner.</w:t>
      </w:r>
    </w:p>
    <w:p>
      <w:pPr>
        <w:pStyle w:val="ListBullet"/>
      </w:pPr>
      <w:r>
        <w:t>Remediation plan and target closure date.</w:t>
      </w:r>
    </w:p>
    <w:p>
      <w:pPr>
        <w:pStyle w:val="ListBullet"/>
      </w:pPr>
      <w:r>
        <w:t>Exceptions shall be reviewed and approved by [Information Security Manager], [Facilities Security Owner], and the relevant business or asset owner before implementation.</w:t>
      </w:r>
    </w:p>
    <w:p>
      <w:pPr>
        <w:pStyle w:val="ListBullet"/>
      </w:pPr>
      <w:r>
        <w:t>Exceptions affecting payment devices, cardholder data media, or physical access to the cardholder data environment shall receive enhanced scrutiny and shall not be approved as open-ended arrangements.</w:t>
      </w:r>
    </w:p>
    <w:p>
      <w:pPr>
        <w:pStyle w:val="ListBullet"/>
      </w:pPr>
      <w:r>
        <w:t>Approved exceptions shall be time-bound and reviewed before expiry.</w:t>
      </w:r>
    </w:p>
    <w:p>
      <w:pPr>
        <w:pStyle w:val="ListBullet"/>
      </w:pPr>
      <w:r>
        <w:t>Expired exceptions shall be considered non-compliant unless formally renewed.</w:t>
      </w:r>
    </w:p>
    <w:p>
      <w:pPr>
        <w:pStyle w:val="ListBullet"/>
      </w:pPr>
      <w:r>
        <w:t>Emergency exceptions may be approved verbally by [Authorised Role] where immediate action is required to protect life, safety, critical operations, or security. Emergency exceptions shall be documented and reviewed as soon as practical after the event.</w:t>
      </w:r>
    </w:p>
    <w:tbl>
      <w:tblPr>
        <w:tblStyle w:val="TableGrid"/>
        <w:tblW w:type="auto" w:w="0"/>
        <w:tblLook w:firstColumn="1" w:firstRow="1" w:lastColumn="0" w:lastRow="0" w:noHBand="0" w:noVBand="1" w:val="04A0"/>
      </w:tblPr>
      <w:tblGrid>
        <w:gridCol w:w="4320"/>
        <w:gridCol w:w="4320"/>
      </w:tblGrid>
      <w:tr>
        <w:tc>
          <w:tcPr>
            <w:tcW w:type="dxa" w:w="4320"/>
          </w:tcPr>
          <w:p>
            <w:r>
              <w:t>Exception Attribute</w:t>
            </w:r>
          </w:p>
        </w:tc>
        <w:tc>
          <w:tcPr>
            <w:tcW w:type="dxa" w:w="4320"/>
          </w:tcPr>
          <w:p>
            <w:r>
              <w:t>Requirement</w:t>
            </w:r>
          </w:p>
        </w:tc>
      </w:tr>
      <w:tr>
        <w:tc>
          <w:tcPr>
            <w:tcW w:type="dxa" w:w="4320"/>
          </w:tcPr>
          <w:p>
            <w:r>
              <w:t>Exception ID</w:t>
            </w:r>
          </w:p>
        </w:tc>
        <w:tc>
          <w:tcPr>
            <w:tcW w:type="dxa" w:w="4320"/>
          </w:tcPr>
          <w:p>
            <w:r>
              <w:t>Assigned by [GRC / Information Security]</w:t>
            </w:r>
          </w:p>
        </w:tc>
      </w:tr>
      <w:tr>
        <w:tc>
          <w:tcPr>
            <w:tcW w:type="dxa" w:w="4320"/>
          </w:tcPr>
          <w:p>
            <w:r>
              <w:t>Requester</w:t>
            </w:r>
          </w:p>
        </w:tc>
        <w:tc>
          <w:tcPr>
            <w:tcW w:type="dxa" w:w="4320"/>
          </w:tcPr>
          <w:p>
            <w:r>
              <w:t>Required</w:t>
            </w:r>
          </w:p>
        </w:tc>
      </w:tr>
      <w:tr>
        <w:tc>
          <w:tcPr>
            <w:tcW w:type="dxa" w:w="4320"/>
          </w:tcPr>
          <w:p>
            <w:r>
              <w:t>Business owner</w:t>
            </w:r>
          </w:p>
        </w:tc>
        <w:tc>
          <w:tcPr>
            <w:tcW w:type="dxa" w:w="4320"/>
          </w:tcPr>
          <w:p>
            <w:r>
              <w:t>Required</w:t>
            </w:r>
          </w:p>
        </w:tc>
      </w:tr>
      <w:tr>
        <w:tc>
          <w:tcPr>
            <w:tcW w:type="dxa" w:w="4320"/>
          </w:tcPr>
          <w:p>
            <w:r>
              <w:t>Affected location, system, media, or device</w:t>
            </w:r>
          </w:p>
        </w:tc>
        <w:tc>
          <w:tcPr>
            <w:tcW w:type="dxa" w:w="4320"/>
          </w:tcPr>
          <w:p>
            <w:r>
              <w:t>Required</w:t>
            </w:r>
          </w:p>
        </w:tc>
      </w:tr>
      <w:tr>
        <w:tc>
          <w:tcPr>
            <w:tcW w:type="dxa" w:w="4320"/>
          </w:tcPr>
          <w:p>
            <w:r>
              <w:t>Policy requirement impacted</w:t>
            </w:r>
          </w:p>
        </w:tc>
        <w:tc>
          <w:tcPr>
            <w:tcW w:type="dxa" w:w="4320"/>
          </w:tcPr>
          <w:p>
            <w:r>
              <w:t>Required</w:t>
            </w:r>
          </w:p>
        </w:tc>
      </w:tr>
      <w:tr>
        <w:tc>
          <w:tcPr>
            <w:tcW w:type="dxa" w:w="4320"/>
          </w:tcPr>
          <w:p>
            <w:r>
              <w:t>Risk rating</w:t>
            </w:r>
          </w:p>
        </w:tc>
        <w:tc>
          <w:tcPr>
            <w:tcW w:type="dxa" w:w="4320"/>
          </w:tcPr>
          <w:p>
            <w:r>
              <w:t>Required</w:t>
            </w:r>
          </w:p>
        </w:tc>
      </w:tr>
      <w:tr>
        <w:tc>
          <w:tcPr>
            <w:tcW w:type="dxa" w:w="4320"/>
          </w:tcPr>
          <w:p>
            <w:r>
              <w:t>Compensating controls</w:t>
            </w:r>
          </w:p>
        </w:tc>
        <w:tc>
          <w:tcPr>
            <w:tcW w:type="dxa" w:w="4320"/>
          </w:tcPr>
          <w:p>
            <w:r>
              <w:t>Required</w:t>
            </w:r>
          </w:p>
        </w:tc>
      </w:tr>
      <w:tr>
        <w:tc>
          <w:tcPr>
            <w:tcW w:type="dxa" w:w="4320"/>
          </w:tcPr>
          <w:p>
            <w:r>
              <w:t>Approval authority</w:t>
            </w:r>
          </w:p>
        </w:tc>
        <w:tc>
          <w:tcPr>
            <w:tcW w:type="dxa" w:w="4320"/>
          </w:tcPr>
          <w:p>
            <w:r>
              <w:t>Required</w:t>
            </w:r>
          </w:p>
        </w:tc>
      </w:tr>
      <w:tr>
        <w:tc>
          <w:tcPr>
            <w:tcW w:type="dxa" w:w="4320"/>
          </w:tcPr>
          <w:p>
            <w:r>
              <w:t>Start date</w:t>
            </w:r>
          </w:p>
        </w:tc>
        <w:tc>
          <w:tcPr>
            <w:tcW w:type="dxa" w:w="4320"/>
          </w:tcPr>
          <w:p>
            <w:r>
              <w:t>Required</w:t>
            </w:r>
          </w:p>
        </w:tc>
      </w:tr>
      <w:tr>
        <w:tc>
          <w:tcPr>
            <w:tcW w:type="dxa" w:w="4320"/>
          </w:tcPr>
          <w:p>
            <w:r>
              <w:t>Expiry date</w:t>
            </w:r>
          </w:p>
        </w:tc>
        <w:tc>
          <w:tcPr>
            <w:tcW w:type="dxa" w:w="4320"/>
          </w:tcPr>
          <w:p>
            <w:r>
              <w:t>Required</w:t>
            </w:r>
          </w:p>
        </w:tc>
      </w:tr>
      <w:tr>
        <w:tc>
          <w:tcPr>
            <w:tcW w:type="dxa" w:w="4320"/>
          </w:tcPr>
          <w:p>
            <w:r>
              <w:t>Review frequency</w:t>
            </w:r>
          </w:p>
        </w:tc>
        <w:tc>
          <w:tcPr>
            <w:tcW w:type="dxa" w:w="4320"/>
          </w:tcPr>
          <w:p>
            <w:r>
              <w:t>Required for exceptions longer than 30 days</w:t>
            </w:r>
          </w:p>
        </w:tc>
      </w:tr>
      <w:tr>
        <w:tc>
          <w:tcPr>
            <w:tcW w:type="dxa" w:w="4320"/>
          </w:tcPr>
          <w:p>
            <w:r>
              <w:t>Closure evidence</w:t>
            </w:r>
          </w:p>
        </w:tc>
        <w:tc>
          <w:tcPr>
            <w:tcW w:type="dxa" w:w="4320"/>
          </w:tcPr>
          <w:p>
            <w:r>
              <w:t>Required</w:t>
            </w:r>
          </w:p>
        </w:tc>
      </w:tr>
    </w:tbl>
    <w:p>
      <w:pPr>
        <w:pStyle w:val="Heading2"/>
      </w:pPr>
      <w:r>
        <w:t>Review &amp; Maintenance</w:t>
      </w:r>
    </w:p>
    <w:p>
      <w:r>
        <w:t>This policy shall be reviewed at least annually and whenever significant changes occur that may affect physical security of the cardholder data environment.</w:t>
      </w:r>
    </w:p>
    <w:p>
      <w:r>
        <w:t>Significant changes include, but are not limited to:</w:t>
      </w:r>
    </w:p>
    <w:p>
      <w:pPr>
        <w:pStyle w:val="ListBullet"/>
      </w:pPr>
      <w:r>
        <w:t>Opening, closing, relocating, or materially changing an in-scope facility.</w:t>
      </w:r>
    </w:p>
    <w:p>
      <w:pPr>
        <w:pStyle w:val="ListBullet"/>
      </w:pPr>
      <w:r>
        <w:t>Deploying new payment device models or payment channels.</w:t>
      </w:r>
    </w:p>
    <w:p>
      <w:pPr>
        <w:pStyle w:val="ListBullet"/>
      </w:pPr>
      <w:r>
        <w:t>Changing data centre, co-location, storage, courier, destruction, or physical security service providers.</w:t>
      </w:r>
    </w:p>
    <w:p>
      <w:pPr>
        <w:pStyle w:val="ListBullet"/>
      </w:pPr>
      <w:r>
        <w:t>Implementing new physical access control, visitor management, or surveillance systems.</w:t>
      </w:r>
    </w:p>
    <w:p>
      <w:pPr>
        <w:pStyle w:val="ListBullet"/>
      </w:pPr>
      <w:r>
        <w:t>Significant changes to the cardholder data environment.</w:t>
      </w:r>
    </w:p>
    <w:p>
      <w:pPr>
        <w:pStyle w:val="ListBullet"/>
      </w:pPr>
      <w:r>
        <w:t>Physical security incidents involving cardholder data, payment devices, or sensitive areas.</w:t>
      </w:r>
    </w:p>
    <w:p>
      <w:pPr>
        <w:pStyle w:val="ListBullet"/>
      </w:pPr>
      <w:r>
        <w:t>Audit findings, risk assessment results, or control testing failures.</w:t>
      </w:r>
    </w:p>
    <w:p>
      <w:pPr>
        <w:pStyle w:val="ListBullet"/>
      </w:pPr>
      <w:r>
        <w:t>Changes to legal, contractual, privacy, or payment security obligations.</w:t>
      </w:r>
    </w:p>
    <w:p>
      <w:r>
        <w:t>The policy owner shall ensure that:</w:t>
      </w:r>
    </w:p>
    <w:p>
      <w:pPr>
        <w:pStyle w:val="ListBullet"/>
      </w:pPr>
      <w:r>
        <w:t>The policy remains aligned with [Organisation Name] business operations and payment security obligations.</w:t>
      </w:r>
    </w:p>
    <w:p>
      <w:pPr>
        <w:pStyle w:val="ListBullet"/>
      </w:pPr>
      <w:r>
        <w:t>Roles and responsibilities remain accurate.</w:t>
      </w:r>
    </w:p>
    <w:p>
      <w:pPr>
        <w:pStyle w:val="ListBullet"/>
      </w:pPr>
      <w:r>
        <w:t>Physical access, media handling, and payment device requirements remain practical and enforceable.</w:t>
      </w:r>
    </w:p>
    <w:p>
      <w:pPr>
        <w:pStyle w:val="ListBullet"/>
      </w:pPr>
      <w:r>
        <w:t>Supporting standards, procedures, forms, inventories, and training materials are updated when this policy changes.</w:t>
      </w:r>
    </w:p>
    <w:p>
      <w:pPr>
        <w:pStyle w:val="ListBullet"/>
      </w:pPr>
      <w:r>
        <w:t>Policy changes are communicated to affected personnel and third parties.</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Item</w:t>
            </w:r>
          </w:p>
        </w:tc>
        <w:tc>
          <w:tcPr>
            <w:tcW w:type="dxa" w:w="2880"/>
          </w:tcPr>
          <w:p>
            <w:r>
              <w:t>Minimum Frequency</w:t>
            </w:r>
          </w:p>
        </w:tc>
        <w:tc>
          <w:tcPr>
            <w:tcW w:type="dxa" w:w="2880"/>
          </w:tcPr>
          <w:p>
            <w:r>
              <w:t>Owner</w:t>
            </w:r>
          </w:p>
        </w:tc>
      </w:tr>
      <w:tr>
        <w:tc>
          <w:tcPr>
            <w:tcW w:type="dxa" w:w="2880"/>
          </w:tcPr>
          <w:p>
            <w:r>
              <w:t>Full policy review</w:t>
            </w:r>
          </w:p>
        </w:tc>
        <w:tc>
          <w:tcPr>
            <w:tcW w:type="dxa" w:w="2880"/>
          </w:tcPr>
          <w:p>
            <w:r>
              <w:t>Annually</w:t>
            </w:r>
          </w:p>
        </w:tc>
        <w:tc>
          <w:tcPr>
            <w:tcW w:type="dxa" w:w="2880"/>
          </w:tcPr>
          <w:p>
            <w:r>
              <w:t>[Information Security Manager]</w:t>
            </w:r>
          </w:p>
        </w:tc>
      </w:tr>
      <w:tr>
        <w:tc>
          <w:tcPr>
            <w:tcW w:type="dxa" w:w="2880"/>
          </w:tcPr>
          <w:p>
            <w:r>
              <w:t>Sensitive physical area inventory review</w:t>
            </w:r>
          </w:p>
        </w:tc>
        <w:tc>
          <w:tcPr>
            <w:tcW w:type="dxa" w:w="2880"/>
          </w:tcPr>
          <w:p>
            <w:r>
              <w:t>Annually and upon facility change</w:t>
            </w:r>
          </w:p>
        </w:tc>
        <w:tc>
          <w:tcPr>
            <w:tcW w:type="dxa" w:w="2880"/>
          </w:tcPr>
          <w:p>
            <w:r>
              <w:t>[Facilities Security Owner]</w:t>
            </w:r>
          </w:p>
        </w:tc>
      </w:tr>
      <w:tr>
        <w:tc>
          <w:tcPr>
            <w:tcW w:type="dxa" w:w="2880"/>
          </w:tcPr>
          <w:p>
            <w:r>
              <w:t>Payment device inspection requirements review</w:t>
            </w:r>
          </w:p>
        </w:tc>
        <w:tc>
          <w:tcPr>
            <w:tcW w:type="dxa" w:w="2880"/>
          </w:tcPr>
          <w:p>
            <w:r>
              <w:t>Annually and upon device or location change</w:t>
            </w:r>
          </w:p>
        </w:tc>
        <w:tc>
          <w:tcPr>
            <w:tcW w:type="dxa" w:w="2880"/>
          </w:tcPr>
          <w:p>
            <w:r>
              <w:t>[Payments Operations Manager]</w:t>
            </w:r>
          </w:p>
        </w:tc>
      </w:tr>
      <w:tr>
        <w:tc>
          <w:tcPr>
            <w:tcW w:type="dxa" w:w="2880"/>
          </w:tcPr>
          <w:p>
            <w:r>
              <w:t>Media handling and destruction requirements review</w:t>
            </w:r>
          </w:p>
        </w:tc>
        <w:tc>
          <w:tcPr>
            <w:tcW w:type="dxa" w:w="2880"/>
          </w:tcPr>
          <w:p>
            <w:r>
              <w:t>Annually</w:t>
            </w:r>
          </w:p>
        </w:tc>
        <w:tc>
          <w:tcPr>
            <w:tcW w:type="dxa" w:w="2880"/>
          </w:tcPr>
          <w:p>
            <w:r>
              <w:t>[Records Manager / Information Security]</w:t>
            </w:r>
          </w:p>
        </w:tc>
      </w:tr>
      <w:tr>
        <w:tc>
          <w:tcPr>
            <w:tcW w:type="dxa" w:w="2880"/>
          </w:tcPr>
          <w:p>
            <w:r>
              <w:t>Visitor management requirements review</w:t>
            </w:r>
          </w:p>
        </w:tc>
        <w:tc>
          <w:tcPr>
            <w:tcW w:type="dxa" w:w="2880"/>
          </w:tcPr>
          <w:p>
            <w:r>
              <w:t>Annually</w:t>
            </w:r>
          </w:p>
        </w:tc>
        <w:tc>
          <w:tcPr>
            <w:tcW w:type="dxa" w:w="2880"/>
          </w:tcPr>
          <w:p>
            <w:r>
              <w:t>[Facilities Manager]</w:t>
            </w:r>
          </w:p>
        </w:tc>
      </w:tr>
      <w:tr>
        <w:tc>
          <w:tcPr>
            <w:tcW w:type="dxa" w:w="2880"/>
          </w:tcPr>
          <w:p>
            <w:r>
              <w:t>Physical access review schedule validation</w:t>
            </w:r>
          </w:p>
        </w:tc>
        <w:tc>
          <w:tcPr>
            <w:tcW w:type="dxa" w:w="2880"/>
          </w:tcPr>
          <w:p>
            <w:r>
              <w:t>Annually</w:t>
            </w:r>
          </w:p>
        </w:tc>
        <w:tc>
          <w:tcPr>
            <w:tcW w:type="dxa" w:w="2880"/>
          </w:tcPr>
          <w:p>
            <w:r>
              <w:t>[Facilities Security Owner]</w:t>
            </w:r>
          </w:p>
        </w:tc>
      </w:tr>
      <w:tr>
        <w:tc>
          <w:tcPr>
            <w:tcW w:type="dxa" w:w="2880"/>
          </w:tcPr>
          <w:p>
            <w:r>
              <w:t>Training content review for payment device handling</w:t>
            </w:r>
          </w:p>
        </w:tc>
        <w:tc>
          <w:tcPr>
            <w:tcW w:type="dxa" w:w="2880"/>
          </w:tcPr>
          <w:p>
            <w:r>
              <w:t>Annually</w:t>
            </w:r>
          </w:p>
        </w:tc>
        <w:tc>
          <w:tcPr>
            <w:tcW w:type="dxa" w:w="2880"/>
          </w:tcPr>
          <w:p>
            <w:r>
              <w:t>[Payments Operations Manager / Security Awareness Lead]</w:t>
            </w:r>
          </w:p>
        </w:tc>
      </w:tr>
    </w:tbl>
    <w:p>
      <w:r>
        <w:t>Version history shall be maintained for this policy.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Approval</w:t>
            </w:r>
          </w:p>
        </w:tc>
      </w:tr>
      <w:tr>
        <w:tc>
          <w:tcPr>
            <w:tcW w:type="dxa" w:w="1728"/>
          </w:tcPr>
          <w:p>
            <w:r>
              <w:t>1.0</w:t>
            </w:r>
          </w:p>
        </w:tc>
        <w:tc>
          <w:tcPr>
            <w:tcW w:type="dxa" w:w="1728"/>
          </w:tcPr>
          <w:p>
            <w:r>
              <w:t>[Effective Date]</w:t>
            </w:r>
          </w:p>
        </w:tc>
        <w:tc>
          <w:tcPr>
            <w:tcW w:type="dxa" w:w="1728"/>
          </w:tcPr>
          <w:p>
            <w:r>
              <w:t>Initial release</w:t>
            </w:r>
          </w:p>
        </w:tc>
        <w:tc>
          <w:tcPr>
            <w:tcW w:type="dxa" w:w="1728"/>
          </w:tcPr>
          <w:p>
            <w:r>
              <w:t>[Author Name]</w:t>
            </w:r>
          </w:p>
        </w:tc>
        <w:tc>
          <w:tcPr>
            <w:tcW w:type="dxa" w:w="1728"/>
          </w:tcPr>
          <w:p>
            <w:r>
              <w:t>[Approver Name / Committee]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