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Sanction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[POL-HIPAA-SANCTION]</w:t>
            </w:r>
          </w:p>
        </w:tc>
        <w:tc>
          <w:tcPr>
            <w:tcW w:type="dxa" w:w="1440"/>
          </w:tcPr>
          <w:p>
            <w:r>
              <w:t>1.0</w:t>
            </w:r>
          </w:p>
        </w:tc>
        <w:tc>
          <w:tcPr>
            <w:tcW w:type="dxa" w:w="1440"/>
          </w:tcPr>
          <w:p>
            <w:r>
              <w:t>Privacy Officer</w:t>
            </w:r>
          </w:p>
        </w:tc>
        <w:tc>
          <w:tcPr>
            <w:tcW w:type="dxa" w:w="1440"/>
          </w:tcPr>
          <w:p>
            <w:r>
              <w:t>[Effective Date]</w:t>
            </w:r>
          </w:p>
        </w:tc>
        <w:tc>
          <w:tcPr>
            <w:tcW w:type="dxa" w:w="1440"/>
          </w:tcPr>
          <w:p>
            <w:r>
              <w:t>HIPAA</w:t>
            </w:r>
          </w:p>
        </w:tc>
        <w:tc>
          <w:tcPr>
            <w:tcW w:type="dxa" w:w="1440"/>
          </w:tcPr>
          <w:p>
            <w:r>
              <w:t>Internal Use</w:t>
            </w:r>
          </w:p>
        </w:tc>
      </w:tr>
    </w:tbl>
    <w:p>
      <w:pPr>
        <w:pStyle w:val="Heading2"/>
      </w:pPr>
      <w:r>
        <w:t>Purpose</w:t>
      </w:r>
    </w:p>
    <w:p>
      <w:r>
        <w:t>This Sanction Policy establishes mandatory requirements for applying fair, consistent, and documented sanctions when workforce members fail to comply with the organization’s privacy, security, confidentiality, and acceptable use requirements for protected health information.</w:t>
      </w:r>
    </w:p>
    <w:p>
      <w:r>
        <w:t>The purpose of this policy is to:</w:t>
      </w:r>
    </w:p>
    <w:p>
      <w:pPr>
        <w:pStyle w:val="ListBullet"/>
      </w:pPr>
      <w:r>
        <w:t>Promote accountability for protecting protected health information.</w:t>
      </w:r>
    </w:p>
    <w:p>
      <w:pPr>
        <w:pStyle w:val="ListBullet"/>
      </w:pPr>
      <w:r>
        <w:t>Deter inappropriate access, use, disclosure, alteration, destruction, or handling of protected health information.</w:t>
      </w:r>
    </w:p>
    <w:p>
      <w:pPr>
        <w:pStyle w:val="ListBullet"/>
      </w:pPr>
      <w:r>
        <w:t>Ensure sanctions are applied consistently based on the severity, intent, impact, and circumstances of non-compliance.</w:t>
      </w:r>
    </w:p>
    <w:p>
      <w:pPr>
        <w:pStyle w:val="ListBullet"/>
      </w:pPr>
      <w:r>
        <w:t>Support timely investigation, corrective action, workforce education, and risk reduction.</w:t>
      </w:r>
    </w:p>
    <w:p>
      <w:pPr>
        <w:pStyle w:val="ListBullet"/>
      </w:pPr>
      <w:r>
        <w:t>Maintain documentation sufficient to demonstrate that the organization enforces its privacy and security obligations.</w:t>
      </w:r>
    </w:p>
    <w:p>
      <w:pPr>
        <w:pStyle w:val="Heading2"/>
      </w:pPr>
      <w:r>
        <w:t>Scope</w:t>
      </w:r>
    </w:p>
    <w:p>
      <w:r>
        <w:t>This policy applies to all workforce members of [Organization Name], including:</w:t>
      </w:r>
    </w:p>
    <w:p>
      <w:pPr>
        <w:pStyle w:val="ListBullet"/>
      </w:pPr>
      <w:r>
        <w:t>Employees, whether full-time, part-time, temporary, seasonal, or per diem.</w:t>
      </w:r>
    </w:p>
    <w:p>
      <w:pPr>
        <w:pStyle w:val="ListBullet"/>
      </w:pPr>
      <w:r>
        <w:t>Medical staff and clinical personnel.</w:t>
      </w:r>
    </w:p>
    <w:p>
      <w:pPr>
        <w:pStyle w:val="ListBullet"/>
      </w:pPr>
      <w:r>
        <w:t>Contractors, consultants, interns, students, trainees, volunteers, and agency personnel.</w:t>
      </w:r>
    </w:p>
    <w:p>
      <w:pPr>
        <w:pStyle w:val="ListBullet"/>
      </w:pPr>
      <w:r>
        <w:t>Any other individual whose conduct, in the performance of work for [Organization Name], is under the direct control of the organization.</w:t>
      </w:r>
    </w:p>
    <w:p>
      <w:r>
        <w:t>This policy applies to conduct involving:</w:t>
      </w:r>
    </w:p>
    <w:p>
      <w:pPr>
        <w:pStyle w:val="ListBullet"/>
      </w:pPr>
      <w:r>
        <w:t>Protected health information in any form, including electronic, paper, verbal, visual, photographic, and recorded information.</w:t>
      </w:r>
    </w:p>
    <w:p>
      <w:pPr>
        <w:pStyle w:val="ListBullet"/>
      </w:pPr>
      <w:r>
        <w:t>Systems, applications, devices, networks, records, files, and services used to create, receive, maintain, process, transmit, access, or store protected health information.</w:t>
      </w:r>
    </w:p>
    <w:p>
      <w:pPr>
        <w:pStyle w:val="ListBullet"/>
      </w:pPr>
      <w:r>
        <w:t>Activities performed on-site, remotely, in clinical settings, administrative offices, home offices, mobile environments, or any other location where workforce members perform duties for [Organization Name].</w:t>
      </w:r>
    </w:p>
    <w:p>
      <w:r>
        <w:t>This policy does not replace employment contracts, collective bargaining agreements, professional licensing obligations, medical staff bylaws, or applicable law. Where another governing document imposes stricter requirements, the stricter requirement shall apply.</w:t>
      </w:r>
    </w:p>
    <w:p>
      <w:pPr>
        <w:pStyle w:val="Heading2"/>
      </w:pPr>
      <w:r>
        <w:t>Policy Statements</w:t>
      </w:r>
    </w:p>
    <w:p>
      <w:pPr>
        <w:pStyle w:val="ListBullet"/>
      </w:pPr>
      <w:r>
        <w:t>The organization shall maintain and enforce a formal sanctions process for workforce members who fail to comply with privacy, security, confidentiality, acceptable use, access control, incident reporting, or other requirements related to protected health information.</w:t>
      </w:r>
    </w:p>
    <w:p>
      <w:pPr>
        <w:pStyle w:val="ListBullet"/>
      </w:pPr>
      <w:r>
        <w:t>Workforce members shall comply with all approved policies, procedures, training, and instructions governing the access, use, disclosure, storage, transmission, disposal, and safeguarding of protected health information.</w:t>
      </w:r>
    </w:p>
    <w:p>
      <w:pPr>
        <w:pStyle w:val="ListBullet"/>
      </w:pPr>
      <w:r>
        <w:t>Workforce members shall access protected health information only when access is required to perform assigned job duties and shall not access records for curiosity, personal interest, personal gain, retaliation, or any other unauthorized purpose.</w:t>
      </w:r>
    </w:p>
    <w:p>
      <w:pPr>
        <w:pStyle w:val="ListBullet"/>
      </w:pPr>
      <w:r>
        <w:t>Workforce members shall not use or disclose protected health information except as permitted by their job role, authorized by the organization, required for treatment, payment, health care operations, or otherwise permitted or required by law.</w:t>
      </w:r>
    </w:p>
    <w:p>
      <w:pPr>
        <w:pStyle w:val="ListBullet"/>
      </w:pPr>
      <w:r>
        <w:t>Workforce members shall promptly report known or suspected privacy or security incidents, including unauthorized access, impermissible disclosure, loss of devices or records, misdirected communications, phishing events, credential compromise, or suspected misuse of protected health information.</w:t>
      </w:r>
    </w:p>
    <w:p>
      <w:pPr>
        <w:pStyle w:val="ListBullet"/>
      </w:pPr>
      <w:r>
        <w:t>Workforce members shall not retaliate against any individual who reports a concern, participates in an investigation, refuses to participate in unlawful conduct, or raises a good-faith privacy or security issue.</w:t>
      </w:r>
    </w:p>
    <w:p>
      <w:pPr>
        <w:pStyle w:val="ListBullet"/>
      </w:pPr>
      <w:r>
        <w:t>The organization shall evaluate alleged non-compliance in a timely, objective, and documented manner before determining sanctions, except where immediate action is necessary to protect patients, workforce members, systems, records, or the organization.</w:t>
      </w:r>
    </w:p>
    <w:p>
      <w:pPr>
        <w:pStyle w:val="ListBullet"/>
      </w:pPr>
      <w:r>
        <w:t>The organization shall apply sanctions based on relevant factors, including:</w:t>
      </w:r>
    </w:p>
    <w:p>
      <w:pPr>
        <w:pStyle w:val="ListBullet"/>
      </w:pPr>
      <w:r>
        <w:t>Nature and severity of the violation.</w:t>
      </w:r>
    </w:p>
    <w:p>
      <w:pPr>
        <w:pStyle w:val="ListBullet"/>
      </w:pPr>
      <w:r>
        <w:t>Whether the conduct was accidental, negligent, reckless, knowing, or malicious.</w:t>
      </w:r>
    </w:p>
    <w:p>
      <w:pPr>
        <w:pStyle w:val="ListBullet"/>
      </w:pPr>
      <w:r>
        <w:t>Type and amount of protected health information involved.</w:t>
      </w:r>
    </w:p>
    <w:p>
      <w:pPr>
        <w:pStyle w:val="ListBullet"/>
      </w:pPr>
      <w:r>
        <w:t>Actual or potential harm to patients, individuals, the organization, or third parties.</w:t>
      </w:r>
    </w:p>
    <w:p>
      <w:pPr>
        <w:pStyle w:val="ListBullet"/>
      </w:pPr>
      <w:r>
        <w:t>Whether the individual promptly reported the issue and cooperated.</w:t>
      </w:r>
    </w:p>
    <w:p>
      <w:pPr>
        <w:pStyle w:val="ListBullet"/>
      </w:pPr>
      <w:r>
        <w:t>Whether the individual attempted to conceal the conduct.</w:t>
      </w:r>
    </w:p>
    <w:p>
      <w:pPr>
        <w:pStyle w:val="ListBullet"/>
      </w:pPr>
      <w:r>
        <w:t>Prior violations, corrective actions, or disciplinary history.</w:t>
      </w:r>
    </w:p>
    <w:p>
      <w:pPr>
        <w:pStyle w:val="ListBullet"/>
      </w:pPr>
      <w:r>
        <w:t>Job role, level of training, and expected knowledge.</w:t>
      </w:r>
    </w:p>
    <w:p>
      <w:pPr>
        <w:pStyle w:val="ListBullet"/>
      </w:pPr>
      <w:r>
        <w:t>Whether policies, procedures, or instructions were clear and available.</w:t>
      </w:r>
    </w:p>
    <w:p>
      <w:pPr>
        <w:pStyle w:val="ListBullet"/>
      </w:pPr>
      <w:r>
        <w:t>Legal, contractual, licensing, or regulatory implications.</w:t>
      </w:r>
    </w:p>
    <w:p>
      <w:pPr>
        <w:pStyle w:val="ListBullet"/>
      </w:pPr>
      <w:r>
        <w:t>The organization shall apply sanctions consistently for similar violations, while allowing management, Human Resources, the Privacy Officer, Security Officer, Legal Counsel, and Compliance leadership to consider specific facts and mitigating or aggravating circumstances.</w:t>
      </w:r>
    </w:p>
    <w:p>
      <w:pPr>
        <w:pStyle w:val="ListBullet"/>
      </w:pPr>
      <w:r>
        <w:t>Sanctions shall be proportionate to the violation and may include one or more of the following:</w:t>
      </w:r>
    </w:p>
    <w:p>
      <w:pPr>
        <w:pStyle w:val="ListBullet"/>
      </w:pPr>
      <w:r>
        <w:t>Verbal counseling or coaching.</w:t>
      </w:r>
    </w:p>
    <w:p>
      <w:pPr>
        <w:pStyle w:val="ListBullet"/>
      </w:pPr>
      <w:r>
        <w:t>Written warning.</w:t>
      </w:r>
    </w:p>
    <w:p>
      <w:pPr>
        <w:pStyle w:val="ListBullet"/>
      </w:pPr>
      <w:r>
        <w:t>Mandatory retraining.</w:t>
      </w:r>
    </w:p>
    <w:p>
      <w:pPr>
        <w:pStyle w:val="ListBullet"/>
      </w:pPr>
      <w:r>
        <w:t>Increased supervision or monitoring.</w:t>
      </w:r>
    </w:p>
    <w:p>
      <w:pPr>
        <w:pStyle w:val="ListBullet"/>
      </w:pPr>
      <w:r>
        <w:t>Removal or reduction of system access.</w:t>
      </w:r>
    </w:p>
    <w:p>
      <w:pPr>
        <w:pStyle w:val="ListBullet"/>
      </w:pPr>
      <w:r>
        <w:t>Change in job duties or reassignment.</w:t>
      </w:r>
    </w:p>
    <w:p>
      <w:pPr>
        <w:pStyle w:val="ListBullet"/>
      </w:pPr>
      <w:r>
        <w:t>Performance improvement plan.</w:t>
      </w:r>
    </w:p>
    <w:p>
      <w:pPr>
        <w:pStyle w:val="ListBullet"/>
      </w:pPr>
      <w:r>
        <w:t>Suspension.</w:t>
      </w:r>
    </w:p>
    <w:p>
      <w:pPr>
        <w:pStyle w:val="ListBullet"/>
      </w:pPr>
      <w:r>
        <w:t>Termination of employment, assignment, contract, or affiliation.</w:t>
      </w:r>
    </w:p>
    <w:p>
      <w:pPr>
        <w:pStyle w:val="ListBullet"/>
      </w:pPr>
      <w:r>
        <w:t>Referral to licensing boards, law enforcement, or other authorities where appropriate.</w:t>
      </w:r>
    </w:p>
    <w:p>
      <w:pPr>
        <w:pStyle w:val="ListBullet"/>
      </w:pPr>
      <w:r>
        <w:t>Contractual remedies for contractors, vendors, or temporary staffing agencies.</w:t>
      </w:r>
    </w:p>
    <w:p>
      <w:pPr>
        <w:pStyle w:val="ListBullet"/>
      </w:pPr>
      <w:r>
        <w:t>The organization shall not apply sanctions to a workforce member for making a good-faith report, participating in an investigation, or disclosing concerns through authorized reporting channels, even if the report is not substantiated.</w:t>
      </w:r>
    </w:p>
    <w:p>
      <w:pPr>
        <w:pStyle w:val="ListBullet"/>
      </w:pPr>
      <w:r>
        <w:t>The organization shall reserve the right to impose immediate temporary safeguards during an investigation, including suspension of access, administrative leave, reassignment, or device retrieval, when necessary to protect protected health information or organizational operations.</w:t>
      </w:r>
    </w:p>
    <w:p>
      <w:pPr>
        <w:pStyle w:val="ListBullet"/>
      </w:pPr>
      <w:r>
        <w:t>The organization shall document all substantiated privacy or security violations and related sanctions in accordance with record retention requirements and Human Resources practices.</w:t>
      </w:r>
    </w:p>
    <w:p>
      <w:pPr>
        <w:pStyle w:val="ListBullet"/>
      </w:pPr>
      <w:r>
        <w:t>The organization shall ensure that sanction documentation is maintained confidentially and disclosed only to individuals with a legitimate business need to know.</w:t>
      </w:r>
    </w:p>
    <w:p>
      <w:pPr>
        <w:pStyle w:val="ListBullet"/>
      </w:pPr>
      <w:r>
        <w:t>Managers shall not independently impose sanctions for privacy or security violations without coordination with Human Resources and the Privacy Officer, and, where applicable, the Security Officer, Compliance Officer, Legal Counsel, or medical staff leadership.</w:t>
      </w:r>
    </w:p>
    <w:p>
      <w:pPr>
        <w:pStyle w:val="ListBullet"/>
      </w:pPr>
      <w:r>
        <w:t>Contractors, vendors, and other non-employee workforce members shall be subject to sanctions or contractual action consistent with their agreements, work arrangements, and the organization’s privacy and security requirements.</w:t>
      </w:r>
    </w:p>
    <w:p>
      <w:pPr>
        <w:pStyle w:val="ListBullet"/>
      </w:pPr>
      <w:r>
        <w:t>The organization shall provide workforce members with notice that failure to comply with privacy and security requirements may result in disciplinary action up to and including termination or termination of assignment.</w:t>
      </w:r>
    </w:p>
    <w:p>
      <w:pPr>
        <w:pStyle w:val="ListBullet"/>
      </w:pPr>
      <w:r>
        <w:t>The organization shall use corrective action and retraining when appropriate to reduce recurrence; however, retraining alone shall not be used as a substitute for disciplinary action when the violation warrants sanction.</w:t>
      </w:r>
    </w:p>
    <w:p>
      <w:pPr>
        <w:pStyle w:val="ListBullet"/>
      </w:pPr>
      <w:r>
        <w:t>The organization shall consider whether a violation indicates broader process, training, access control, technical, supervisory, or cultural weaknesses and shall initiate corrective actions where needed.</w:t>
      </w:r>
    </w:p>
    <w:p>
      <w:pPr>
        <w:pStyle w:val="ListBullet"/>
      </w:pPr>
      <w:r>
        <w:t>The organization shall maintain a sanction framework to guide consistent decision-making, while recognizing that final sanction decisions must reflect the specific circumstances of each case.</w:t>
      </w:r>
    </w:p>
    <w:tbl>
      <w:tblPr>
        <w:tblStyle w:val="TableGrid"/>
        <w:tblW w:type="auto" w:w="0"/>
        <w:tblLook w:firstColumn="1" w:firstRow="1" w:lastColumn="0" w:lastRow="0" w:noHBand="0" w:noVBand="1" w:val="04A0"/>
      </w:tblPr>
      <w:tblGrid>
        <w:gridCol w:w="2880"/>
        <w:gridCol w:w="2880"/>
        <w:gridCol w:w="2880"/>
      </w:tblGrid>
      <w:tr>
        <w:tc>
          <w:tcPr>
            <w:tcW w:type="dxa" w:w="2880"/>
          </w:tcPr>
          <w:p>
            <w:r>
              <w:t>Violation Category</w:t>
            </w:r>
          </w:p>
        </w:tc>
        <w:tc>
          <w:tcPr>
            <w:tcW w:type="dxa" w:w="2880"/>
          </w:tcPr>
          <w:p>
            <w:r>
              <w:t>Examples</w:t>
            </w:r>
          </w:p>
        </w:tc>
        <w:tc>
          <w:tcPr>
            <w:tcW w:type="dxa" w:w="2880"/>
          </w:tcPr>
          <w:p>
            <w:r>
              <w:t>Typical Sanction Range</w:t>
            </w:r>
          </w:p>
        </w:tc>
      </w:tr>
      <w:tr>
        <w:tc>
          <w:tcPr>
            <w:tcW w:type="dxa" w:w="2880"/>
          </w:tcPr>
          <w:p>
            <w:r>
              <w:t>Minor, unintentional violation with low risk</w:t>
            </w:r>
          </w:p>
        </w:tc>
        <w:tc>
          <w:tcPr>
            <w:tcW w:type="dxa" w:w="2880"/>
          </w:tcPr>
          <w:p>
            <w:r>
              <w:t>Misdirected internal email promptly reported; accidental viewing of limited information; failure to log off a workstation without evidence of access by others</w:t>
            </w:r>
          </w:p>
        </w:tc>
        <w:tc>
          <w:tcPr>
            <w:tcW w:type="dxa" w:w="2880"/>
          </w:tcPr>
          <w:p>
            <w:r>
              <w:t>Coaching, documented counseling, retraining, reminder of expectations</w:t>
            </w:r>
          </w:p>
        </w:tc>
      </w:tr>
      <w:tr>
        <w:tc>
          <w:tcPr>
            <w:tcW w:type="dxa" w:w="2880"/>
          </w:tcPr>
          <w:p>
            <w:r>
              <w:t>Negligent violation</w:t>
            </w:r>
          </w:p>
        </w:tc>
        <w:tc>
          <w:tcPr>
            <w:tcW w:type="dxa" w:w="2880"/>
          </w:tcPr>
          <w:p>
            <w:r>
              <w:t>Repeated failure to secure paper records; sharing login credentials; failure to report an incident promptly; using unapproved storage or messaging tools</w:t>
            </w:r>
          </w:p>
        </w:tc>
        <w:tc>
          <w:tcPr>
            <w:tcW w:type="dxa" w:w="2880"/>
          </w:tcPr>
          <w:p>
            <w:r>
              <w:t>Written warning, mandatory retraining, access restrictions, performance improvement plan</w:t>
            </w:r>
          </w:p>
        </w:tc>
      </w:tr>
      <w:tr>
        <w:tc>
          <w:tcPr>
            <w:tcW w:type="dxa" w:w="2880"/>
          </w:tcPr>
          <w:p>
            <w:r>
              <w:t>Serious violation</w:t>
            </w:r>
          </w:p>
        </w:tc>
        <w:tc>
          <w:tcPr>
            <w:tcW w:type="dxa" w:w="2880"/>
          </w:tcPr>
          <w:p>
            <w:r>
              <w:t>Accessing records without work-related need; improper disclosure to unauthorized persons; discussing patient information in public areas; repeated violations after prior counseling</w:t>
            </w:r>
          </w:p>
        </w:tc>
        <w:tc>
          <w:tcPr>
            <w:tcW w:type="dxa" w:w="2880"/>
          </w:tcPr>
          <w:p>
            <w:r>
              <w:t>Final written warning, suspension, reassignment, significant access restriction, termination depending on circumstances</w:t>
            </w:r>
          </w:p>
        </w:tc>
      </w:tr>
      <w:tr>
        <w:tc>
          <w:tcPr>
            <w:tcW w:type="dxa" w:w="2880"/>
          </w:tcPr>
          <w:p>
            <w:r>
              <w:t>Willful or malicious violation</w:t>
            </w:r>
          </w:p>
        </w:tc>
        <w:tc>
          <w:tcPr>
            <w:tcW w:type="dxa" w:w="2880"/>
          </w:tcPr>
          <w:p>
            <w:r>
              <w:t>Accessing celebrity, family, coworker, or personal acquaintance records without authorization; selling or posting protected health information; altering records without authorization; using protected health information for harassment, retaliation, or personal gain</w:t>
            </w:r>
          </w:p>
        </w:tc>
        <w:tc>
          <w:tcPr>
            <w:tcW w:type="dxa" w:w="2880"/>
          </w:tcPr>
          <w:p>
            <w:r>
              <w:t>Termination, termination of assignment or contract, referral to authorities, licensing board notification where appropriate</w:t>
            </w:r>
          </w:p>
        </w:tc>
      </w:tr>
      <w:tr>
        <w:tc>
          <w:tcPr>
            <w:tcW w:type="dxa" w:w="2880"/>
          </w:tcPr>
          <w:p>
            <w:r>
              <w:t>Failure to cooperate or concealment</w:t>
            </w:r>
          </w:p>
        </w:tc>
        <w:tc>
          <w:tcPr>
            <w:tcW w:type="dxa" w:w="2880"/>
          </w:tcPr>
          <w:p>
            <w:r>
              <w:t>Deleting evidence, lying during an investigation, instructing others not to report, retaliating against a reporter, refusing to return records or devices</w:t>
            </w:r>
          </w:p>
        </w:tc>
        <w:tc>
          <w:tcPr>
            <w:tcW w:type="dxa" w:w="2880"/>
          </w:tcPr>
          <w:p>
            <w:r>
              <w:t>Suspension, termination, contract termination, referral to authorities where appropriate</w:t>
            </w:r>
          </w:p>
        </w:tc>
      </w:tr>
    </w:tbl>
    <w:p>
      <w:pPr>
        <w:pStyle w:val="ListBullet"/>
      </w:pPr>
      <w:r>
        <w:t>The organization shall investigate alleged violations involving executives, privileged users, clinicians, managers, and other high-access roles with the same rigor applied to other workforce members.</w:t>
      </w:r>
    </w:p>
    <w:p>
      <w:pPr>
        <w:pStyle w:val="ListBullet"/>
      </w:pPr>
      <w:r>
        <w:t>The organization shall ensure that privileged access, administrative access, clinical access, emergency access, and remote access are not exempt from sanction requirements.</w:t>
      </w:r>
    </w:p>
    <w:p>
      <w:pPr>
        <w:pStyle w:val="ListBullet"/>
      </w:pPr>
      <w:r>
        <w:t>Workforce members shall complete assigned privacy and security training, including remedial training, within required timeframes.</w:t>
      </w:r>
    </w:p>
    <w:p>
      <w:pPr>
        <w:pStyle w:val="ListBullet"/>
      </w:pPr>
      <w:r>
        <w:t>Failure to complete required privacy or security training after notice shall be subject to progressive disciplinary action, up to and including suspension of system access or termination.</w:t>
      </w:r>
    </w:p>
    <w:p>
      <w:pPr>
        <w:pStyle w:val="ListBullet"/>
      </w:pPr>
      <w:r>
        <w:t>Workforce members shall not use personal devices, personal email accounts, consumer messaging services, personal cloud storage, or unauthorized applications to create, receive, maintain, transmit, or store protected health information unless explicitly approved by the organization.</w:t>
      </w:r>
    </w:p>
    <w:p>
      <w:pPr>
        <w:pStyle w:val="ListBullet"/>
      </w:pPr>
      <w:r>
        <w:t>Workforce members shall comply with identity verification, authentication, password, badge, encryption, clean desk, secure printing, disposal, and device protection requirements applicable to their role.</w:t>
      </w:r>
    </w:p>
    <w:p>
      <w:pPr>
        <w:pStyle w:val="ListBullet"/>
      </w:pPr>
      <w:r>
        <w:t>Workforce members shall not attempt to bypass security controls, disable safeguards, evade monitoring, share credentials, use another person’s account, or access systems after authorization has ended.</w:t>
      </w:r>
    </w:p>
    <w:p>
      <w:pPr>
        <w:pStyle w:val="ListBullet"/>
      </w:pPr>
      <w:r>
        <w:t>The organization shall require managers to escalate suspected violations promptly and shall prohibit informal handling of potential privacy or security violations that should be reviewed through the formal process.</w:t>
      </w:r>
    </w:p>
    <w:p>
      <w:pPr>
        <w:pStyle w:val="ListBullet"/>
      </w:pPr>
      <w:r>
        <w:t>The organization shall document the rationale when a sanction differs from the typical sanction range for the relevant violation category.</w:t>
      </w:r>
    </w:p>
    <w:p>
      <w:pPr>
        <w:pStyle w:val="ListBullet"/>
      </w:pPr>
      <w:r>
        <w:t>The organization shall retain sanction-related documentation in accordance with the organization’s record retention schedule and legal hold requirements.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Governing Body</w:t>
            </w:r>
          </w:p>
        </w:tc>
        <w:tc>
          <w:tcPr>
            <w:tcW w:type="dxa" w:w="4320"/>
          </w:tcPr>
          <w:p>
            <w:r>
              <w:t>Provides oversight of the organization’s compliance program and expects management to enforce privacy and security requirements.</w:t>
            </w:r>
          </w:p>
        </w:tc>
      </w:tr>
      <w:tr>
        <w:tc>
          <w:tcPr>
            <w:tcW w:type="dxa" w:w="4320"/>
          </w:tcPr>
          <w:p>
            <w:r>
              <w:t>Executive Leadership</w:t>
            </w:r>
          </w:p>
        </w:tc>
        <w:tc>
          <w:tcPr>
            <w:tcW w:type="dxa" w:w="4320"/>
          </w:tcPr>
          <w:p>
            <w:r>
              <w:t>Supports consistent enforcement, ensures appropriate resources, and reinforces a culture of accountability and non-retaliation.</w:t>
            </w:r>
          </w:p>
        </w:tc>
      </w:tr>
      <w:tr>
        <w:tc>
          <w:tcPr>
            <w:tcW w:type="dxa" w:w="4320"/>
          </w:tcPr>
          <w:p>
            <w:r>
              <w:t>Privacy Officer</w:t>
            </w:r>
          </w:p>
        </w:tc>
        <w:tc>
          <w:tcPr>
            <w:tcW w:type="dxa" w:w="4320"/>
          </w:tcPr>
          <w:p>
            <w:r>
              <w:t>Owns this policy; leads or participates in privacy investigations; evaluates privacy impact; recommends sanctions and corrective actions; maintains privacy-related sanction documentation as required.</w:t>
            </w:r>
          </w:p>
        </w:tc>
      </w:tr>
      <w:tr>
        <w:tc>
          <w:tcPr>
            <w:tcW w:type="dxa" w:w="4320"/>
          </w:tcPr>
          <w:p>
            <w:r>
              <w:t>Security Officer</w:t>
            </w:r>
          </w:p>
        </w:tc>
        <w:tc>
          <w:tcPr>
            <w:tcW w:type="dxa" w:w="4320"/>
          </w:tcPr>
          <w:p>
            <w:r>
              <w:t>Leads or participates in security investigations; evaluates technical, access, system, device, and security control issues; recommends safeguards and corrective actions.</w:t>
            </w:r>
          </w:p>
        </w:tc>
      </w:tr>
      <w:tr>
        <w:tc>
          <w:tcPr>
            <w:tcW w:type="dxa" w:w="4320"/>
          </w:tcPr>
          <w:p>
            <w:r>
              <w:t>Human Resources</w:t>
            </w:r>
          </w:p>
        </w:tc>
        <w:tc>
          <w:tcPr>
            <w:tcW w:type="dxa" w:w="4320"/>
          </w:tcPr>
          <w:p>
            <w:r>
              <w:t>Advises on employment actions; ensures sanctions align with personnel policies and employment requirements; maintains employee disciplinary records as appropriate.</w:t>
            </w:r>
          </w:p>
        </w:tc>
      </w:tr>
      <w:tr>
        <w:tc>
          <w:tcPr>
            <w:tcW w:type="dxa" w:w="4320"/>
          </w:tcPr>
          <w:p>
            <w:r>
              <w:t>Compliance Officer</w:t>
            </w:r>
          </w:p>
        </w:tc>
        <w:tc>
          <w:tcPr>
            <w:tcW w:type="dxa" w:w="4320"/>
          </w:tcPr>
          <w:p>
            <w:r>
              <w:t>Supports investigation governance, escalation, trend analysis, reporting, and corrective action oversight.</w:t>
            </w:r>
          </w:p>
        </w:tc>
      </w:tr>
      <w:tr>
        <w:tc>
          <w:tcPr>
            <w:tcW w:type="dxa" w:w="4320"/>
          </w:tcPr>
          <w:p>
            <w:r>
              <w:t>Legal Counsel</w:t>
            </w:r>
          </w:p>
        </w:tc>
        <w:tc>
          <w:tcPr>
            <w:tcW w:type="dxa" w:w="4320"/>
          </w:tcPr>
          <w:p>
            <w:r>
              <w:t>Advises on legal risk, reporting obligations, employment considerations, contractual remedies, law enforcement interaction, and litigation holds.</w:t>
            </w:r>
          </w:p>
        </w:tc>
      </w:tr>
      <w:tr>
        <w:tc>
          <w:tcPr>
            <w:tcW w:type="dxa" w:w="4320"/>
          </w:tcPr>
          <w:p>
            <w:r>
              <w:t>Managers and Supervisors</w:t>
            </w:r>
          </w:p>
        </w:tc>
        <w:tc>
          <w:tcPr>
            <w:tcW w:type="dxa" w:w="4320"/>
          </w:tcPr>
          <w:p>
            <w:r>
              <w:t>Communicate expectations; monitor workforce conduct; report suspected violations promptly; participate in investigations; implement approved sanctions and corrective actions.</w:t>
            </w:r>
          </w:p>
        </w:tc>
      </w:tr>
      <w:tr>
        <w:tc>
          <w:tcPr>
            <w:tcW w:type="dxa" w:w="4320"/>
          </w:tcPr>
          <w:p>
            <w:r>
              <w:t>Workforce Members</w:t>
            </w:r>
          </w:p>
        </w:tc>
        <w:tc>
          <w:tcPr>
            <w:tcW w:type="dxa" w:w="4320"/>
          </w:tcPr>
          <w:p>
            <w:r>
              <w:t>Follow privacy and security requirements; complete training; report suspected incidents; cooperate with investigations; protect credentials, devices, records, and protected health information.</w:t>
            </w:r>
          </w:p>
        </w:tc>
      </w:tr>
      <w:tr>
        <w:tc>
          <w:tcPr>
            <w:tcW w:type="dxa" w:w="4320"/>
          </w:tcPr>
          <w:p>
            <w:r>
              <w:t>Information Technology</w:t>
            </w:r>
          </w:p>
        </w:tc>
        <w:tc>
          <w:tcPr>
            <w:tcW w:type="dxa" w:w="4320"/>
          </w:tcPr>
          <w:p>
            <w:r>
              <w:t>Supports access reviews, log preservation, account suspension, technical investigation, device recovery, and implementation of technical corrective actions.</w:t>
            </w:r>
          </w:p>
        </w:tc>
      </w:tr>
      <w:tr>
        <w:tc>
          <w:tcPr>
            <w:tcW w:type="dxa" w:w="4320"/>
          </w:tcPr>
          <w:p>
            <w:r>
              <w:t>Medical Staff Leadership</w:t>
            </w:r>
          </w:p>
        </w:tc>
        <w:tc>
          <w:tcPr>
            <w:tcW w:type="dxa" w:w="4320"/>
          </w:tcPr>
          <w:p>
            <w:r>
              <w:t>Participates in review and corrective action for credentialed providers where medical staff governance applies.</w:t>
            </w:r>
          </w:p>
        </w:tc>
      </w:tr>
      <w:tr>
        <w:tc>
          <w:tcPr>
            <w:tcW w:type="dxa" w:w="4320"/>
          </w:tcPr>
          <w:p>
            <w:r>
              <w:t>Procurement or Vendor Management</w:t>
            </w:r>
          </w:p>
        </w:tc>
        <w:tc>
          <w:tcPr>
            <w:tcW w:type="dxa" w:w="4320"/>
          </w:tcPr>
          <w:p>
            <w:r>
              <w:t>Coordinates contractual actions for vendors, contractors, temporary staffing firms, and third parties when required.</w:t>
            </w:r>
          </w:p>
        </w:tc>
      </w:tr>
    </w:tbl>
    <w:p>
      <w:pPr>
        <w:pStyle w:val="Heading2"/>
      </w:pPr>
      <w:r>
        <w:t>Compliance, Monitoring &amp; Enforcement</w:t>
      </w:r>
    </w:p>
    <w:p>
      <w:r>
        <w:t>The organization shall monitor compliance with this policy through reasonable administrative, technical, and operational measures. Monitoring may include:</w:t>
      </w:r>
    </w:p>
    <w:p>
      <w:pPr>
        <w:pStyle w:val="ListBullet"/>
      </w:pPr>
      <w:r>
        <w:t>Review of access logs and audit trails.</w:t>
      </w:r>
    </w:p>
    <w:p>
      <w:pPr>
        <w:pStyle w:val="ListBullet"/>
      </w:pPr>
      <w:r>
        <w:t>Investigation of privacy and security incidents.</w:t>
      </w:r>
    </w:p>
    <w:p>
      <w:pPr>
        <w:pStyle w:val="ListBullet"/>
      </w:pPr>
      <w:r>
        <w:t>Review of patient complaints and internal reports.</w:t>
      </w:r>
    </w:p>
    <w:p>
      <w:pPr>
        <w:pStyle w:val="ListBullet"/>
      </w:pPr>
      <w:r>
        <w:t>Workforce training completion tracking.</w:t>
      </w:r>
    </w:p>
    <w:p>
      <w:pPr>
        <w:pStyle w:val="ListBullet"/>
      </w:pPr>
      <w:r>
        <w:t>Periodic access reviews.</w:t>
      </w:r>
    </w:p>
    <w:p>
      <w:pPr>
        <w:pStyle w:val="ListBullet"/>
      </w:pPr>
      <w:r>
        <w:t>Monitoring of remote access, privileged access, and unusual access patterns.</w:t>
      </w:r>
    </w:p>
    <w:p>
      <w:pPr>
        <w:pStyle w:val="ListBullet"/>
      </w:pPr>
      <w:r>
        <w:t>Review of sanctions and corrective action trends.</w:t>
      </w:r>
    </w:p>
    <w:p>
      <w:pPr>
        <w:pStyle w:val="ListBullet"/>
      </w:pPr>
      <w:r>
        <w:t>Internal audits and compliance assessments.</w:t>
      </w:r>
    </w:p>
    <w:p>
      <w:pPr>
        <w:pStyle w:val="ListBullet"/>
      </w:pPr>
      <w:r>
        <w:t>Validation that approved corrective actions have been completed.</w:t>
      </w:r>
    </w:p>
    <w:p>
      <w:r>
        <w:t>Suspected violations shall be reported through one or more approved channels, including:</w:t>
      </w:r>
    </w:p>
    <w:p>
      <w:pPr>
        <w:pStyle w:val="ListBullet"/>
      </w:pPr>
      <w:r>
        <w:t>Direct supervisor or manager.</w:t>
      </w:r>
    </w:p>
    <w:p>
      <w:pPr>
        <w:pStyle w:val="ListBullet"/>
      </w:pPr>
      <w:r>
        <w:t>Privacy Officer.</w:t>
      </w:r>
    </w:p>
    <w:p>
      <w:pPr>
        <w:pStyle w:val="ListBullet"/>
      </w:pPr>
      <w:r>
        <w:t>Security Officer.</w:t>
      </w:r>
    </w:p>
    <w:p>
      <w:pPr>
        <w:pStyle w:val="ListBullet"/>
      </w:pPr>
      <w:r>
        <w:t>Compliance Officer.</w:t>
      </w:r>
    </w:p>
    <w:p>
      <w:pPr>
        <w:pStyle w:val="ListBullet"/>
      </w:pPr>
      <w:r>
        <w:t>Human Resources.</w:t>
      </w:r>
    </w:p>
    <w:p>
      <w:pPr>
        <w:pStyle w:val="ListBullet"/>
      </w:pPr>
      <w:r>
        <w:t>[Compliance Hotline or Reporting Portal].</w:t>
      </w:r>
    </w:p>
    <w:p>
      <w:pPr>
        <w:pStyle w:val="ListBullet"/>
      </w:pPr>
      <w:r>
        <w:t>[Incident Reporting System].</w:t>
      </w:r>
    </w:p>
    <w:p>
      <w:pPr>
        <w:pStyle w:val="ListBullet"/>
      </w:pPr>
      <w:r>
        <w:t>[Designated Email Address].</w:t>
      </w:r>
    </w:p>
    <w:p>
      <w:r>
        <w:t>Reports may be made anonymously where permitted by organizational process and applicable law. Anonymous reports shall be reviewed to the extent sufficient information is available.</w:t>
      </w:r>
    </w:p>
    <w:p>
      <w:r>
        <w:t>The organization shall follow a documented investigation and sanction process. Typical timeframes are provided below; actual timeframes may vary depending on urgency, complexity, system availability, cooperation of involved parties, and legal considerations.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Expected Timeframe</w:t>
            </w:r>
          </w:p>
        </w:tc>
        <w:tc>
          <w:tcPr>
            <w:tcW w:type="dxa" w:w="2880"/>
          </w:tcPr>
          <w:p>
            <w:r>
              <w:t>Responsible Party</w:t>
            </w:r>
          </w:p>
        </w:tc>
      </w:tr>
      <w:tr>
        <w:tc>
          <w:tcPr>
            <w:tcW w:type="dxa" w:w="2880"/>
          </w:tcPr>
          <w:p>
            <w:r>
              <w:t>Initial receipt and logging of reported concern</w:t>
            </w:r>
          </w:p>
        </w:tc>
        <w:tc>
          <w:tcPr>
            <w:tcW w:type="dxa" w:w="2880"/>
          </w:tcPr>
          <w:p>
            <w:r>
              <w:t>Within [1 business day]</w:t>
            </w:r>
          </w:p>
        </w:tc>
        <w:tc>
          <w:tcPr>
            <w:tcW w:type="dxa" w:w="2880"/>
          </w:tcPr>
          <w:p>
            <w:r>
              <w:t>Privacy Officer, Security Officer, Compliance, or assigned intake owner</w:t>
            </w:r>
          </w:p>
        </w:tc>
      </w:tr>
      <w:tr>
        <w:tc>
          <w:tcPr>
            <w:tcW w:type="dxa" w:w="2880"/>
          </w:tcPr>
          <w:p>
            <w:r>
              <w:t>Initial risk triage and containment decision</w:t>
            </w:r>
          </w:p>
        </w:tc>
        <w:tc>
          <w:tcPr>
            <w:tcW w:type="dxa" w:w="2880"/>
          </w:tcPr>
          <w:p>
            <w:r>
              <w:t>Within [2 business days] of intake, or sooner for high-risk matters</w:t>
            </w:r>
          </w:p>
        </w:tc>
        <w:tc>
          <w:tcPr>
            <w:tcW w:type="dxa" w:w="2880"/>
          </w:tcPr>
          <w:p>
            <w:r>
              <w:t>Privacy Officer and/or Security Officer</w:t>
            </w:r>
          </w:p>
        </w:tc>
      </w:tr>
      <w:tr>
        <w:tc>
          <w:tcPr>
            <w:tcW w:type="dxa" w:w="2880"/>
          </w:tcPr>
          <w:p>
            <w:r>
              <w:t>Preservation of relevant evidence, logs, records, or devices</w:t>
            </w:r>
          </w:p>
        </w:tc>
        <w:tc>
          <w:tcPr>
            <w:tcW w:type="dxa" w:w="2880"/>
          </w:tcPr>
          <w:p>
            <w:r>
              <w:t>As soon as practical after triage</w:t>
            </w:r>
          </w:p>
        </w:tc>
        <w:tc>
          <w:tcPr>
            <w:tcW w:type="dxa" w:w="2880"/>
          </w:tcPr>
          <w:p>
            <w:r>
              <w:t>Security Officer, IT, Privacy Officer, Legal Counsel</w:t>
            </w:r>
          </w:p>
        </w:tc>
      </w:tr>
      <w:tr>
        <w:tc>
          <w:tcPr>
            <w:tcW w:type="dxa" w:w="2880"/>
          </w:tcPr>
          <w:p>
            <w:r>
              <w:t>Preliminary management and Human Resources notification</w:t>
            </w:r>
          </w:p>
        </w:tc>
        <w:tc>
          <w:tcPr>
            <w:tcW w:type="dxa" w:w="2880"/>
          </w:tcPr>
          <w:p>
            <w:r>
              <w:t>Within [3 business days] where workforce action may be required</w:t>
            </w:r>
          </w:p>
        </w:tc>
        <w:tc>
          <w:tcPr>
            <w:tcW w:type="dxa" w:w="2880"/>
          </w:tcPr>
          <w:p>
            <w:r>
              <w:t>Privacy Officer, Security Officer, Human Resources</w:t>
            </w:r>
          </w:p>
        </w:tc>
      </w:tr>
      <w:tr>
        <w:tc>
          <w:tcPr>
            <w:tcW w:type="dxa" w:w="2880"/>
          </w:tcPr>
          <w:p>
            <w:r>
              <w:t>Investigation completion target</w:t>
            </w:r>
          </w:p>
        </w:tc>
        <w:tc>
          <w:tcPr>
            <w:tcW w:type="dxa" w:w="2880"/>
          </w:tcPr>
          <w:p>
            <w:r>
              <w:t>Within [30 calendar days] unless extended for documented reasons</w:t>
            </w:r>
          </w:p>
        </w:tc>
        <w:tc>
          <w:tcPr>
            <w:tcW w:type="dxa" w:w="2880"/>
          </w:tcPr>
          <w:p>
            <w:r>
              <w:t>Assigned investigator</w:t>
            </w:r>
          </w:p>
        </w:tc>
      </w:tr>
      <w:tr>
        <w:tc>
          <w:tcPr>
            <w:tcW w:type="dxa" w:w="2880"/>
          </w:tcPr>
          <w:p>
            <w:r>
              <w:t>Sanction recommendation</w:t>
            </w:r>
          </w:p>
        </w:tc>
        <w:tc>
          <w:tcPr>
            <w:tcW w:type="dxa" w:w="2880"/>
          </w:tcPr>
          <w:p>
            <w:r>
              <w:t>Within [5 business days] after investigation completion</w:t>
            </w:r>
          </w:p>
        </w:tc>
        <w:tc>
          <w:tcPr>
            <w:tcW w:type="dxa" w:w="2880"/>
          </w:tcPr>
          <w:p>
            <w:r>
              <w:t>Privacy Officer, Security Officer, Human Resources, Compliance</w:t>
            </w:r>
          </w:p>
        </w:tc>
      </w:tr>
      <w:tr>
        <w:tc>
          <w:tcPr>
            <w:tcW w:type="dxa" w:w="2880"/>
          </w:tcPr>
          <w:p>
            <w:r>
              <w:t>Sanction decision and approval</w:t>
            </w:r>
          </w:p>
        </w:tc>
        <w:tc>
          <w:tcPr>
            <w:tcW w:type="dxa" w:w="2880"/>
          </w:tcPr>
          <w:p>
            <w:r>
              <w:t>Within [10 business days] after recommendation where practical</w:t>
            </w:r>
          </w:p>
        </w:tc>
        <w:tc>
          <w:tcPr>
            <w:tcW w:type="dxa" w:w="2880"/>
          </w:tcPr>
          <w:p>
            <w:r>
              <w:t>Authorized management and Human Resources</w:t>
            </w:r>
          </w:p>
        </w:tc>
      </w:tr>
      <w:tr>
        <w:tc>
          <w:tcPr>
            <w:tcW w:type="dxa" w:w="2880"/>
          </w:tcPr>
          <w:p>
            <w:r>
              <w:t>Corrective action assignment</w:t>
            </w:r>
          </w:p>
        </w:tc>
        <w:tc>
          <w:tcPr>
            <w:tcW w:type="dxa" w:w="2880"/>
          </w:tcPr>
          <w:p>
            <w:r>
              <w:t>At or before sanction communication</w:t>
            </w:r>
          </w:p>
        </w:tc>
        <w:tc>
          <w:tcPr>
            <w:tcW w:type="dxa" w:w="2880"/>
          </w:tcPr>
          <w:p>
            <w:r>
              <w:t>Responsible manager or control owner</w:t>
            </w:r>
          </w:p>
        </w:tc>
      </w:tr>
      <w:tr>
        <w:tc>
          <w:tcPr>
            <w:tcW w:type="dxa" w:w="2880"/>
          </w:tcPr>
          <w:p>
            <w:r>
              <w:t>Corrective action verification</w:t>
            </w:r>
          </w:p>
        </w:tc>
        <w:tc>
          <w:tcPr>
            <w:tcW w:type="dxa" w:w="2880"/>
          </w:tcPr>
          <w:p>
            <w:r>
              <w:t>By assigned due date</w:t>
            </w:r>
          </w:p>
        </w:tc>
        <w:tc>
          <w:tcPr>
            <w:tcW w:type="dxa" w:w="2880"/>
          </w:tcPr>
          <w:p>
            <w:r>
              <w:t>Privacy Officer, Security Officer, Compliance, or manager</w:t>
            </w:r>
          </w:p>
        </w:tc>
      </w:tr>
    </w:tbl>
    <w:p>
      <w:r>
        <w:t>The organization shall maintain sufficient documentation to support enforcement decisions. Documentation may include:</w:t>
      </w:r>
    </w:p>
    <w:p>
      <w:pPr>
        <w:pStyle w:val="ListBullet"/>
      </w:pPr>
      <w:r>
        <w:t>Description of the allegation or event.</w:t>
      </w:r>
    </w:p>
    <w:p>
      <w:pPr>
        <w:pStyle w:val="ListBullet"/>
      </w:pPr>
      <w:r>
        <w:t>Date reported and reporting channel.</w:t>
      </w:r>
    </w:p>
    <w:p>
      <w:pPr>
        <w:pStyle w:val="ListBullet"/>
      </w:pPr>
      <w:r>
        <w:t>Individuals involved.</w:t>
      </w:r>
    </w:p>
    <w:p>
      <w:pPr>
        <w:pStyle w:val="ListBullet"/>
      </w:pPr>
      <w:r>
        <w:t>Systems, records, devices, locations, or communications involved.</w:t>
      </w:r>
    </w:p>
    <w:p>
      <w:pPr>
        <w:pStyle w:val="ListBullet"/>
      </w:pPr>
      <w:r>
        <w:t>Evidence reviewed, including logs where applicable.</w:t>
      </w:r>
    </w:p>
    <w:p>
      <w:pPr>
        <w:pStyle w:val="ListBullet"/>
      </w:pPr>
      <w:r>
        <w:t>Interviews or statements obtained.</w:t>
      </w:r>
    </w:p>
    <w:p>
      <w:pPr>
        <w:pStyle w:val="ListBullet"/>
      </w:pPr>
      <w:r>
        <w:t>Impact assessment.</w:t>
      </w:r>
    </w:p>
    <w:p>
      <w:pPr>
        <w:pStyle w:val="ListBullet"/>
      </w:pPr>
      <w:r>
        <w:t>Determination of whether the concern was substantiated.</w:t>
      </w:r>
    </w:p>
    <w:p>
      <w:pPr>
        <w:pStyle w:val="ListBullet"/>
      </w:pPr>
      <w:r>
        <w:t>Sanction decision and rationale.</w:t>
      </w:r>
    </w:p>
    <w:p>
      <w:pPr>
        <w:pStyle w:val="ListBullet"/>
      </w:pPr>
      <w:r>
        <w:t>Corrective actions assigned and completed.</w:t>
      </w:r>
    </w:p>
    <w:p>
      <w:pPr>
        <w:pStyle w:val="ListBullet"/>
      </w:pPr>
      <w:r>
        <w:t>Notifications made, where applicable.</w:t>
      </w:r>
    </w:p>
    <w:p>
      <w:pPr>
        <w:pStyle w:val="ListBullet"/>
      </w:pPr>
      <w:r>
        <w:t>Legal or contractual considerations.</w:t>
      </w:r>
    </w:p>
    <w:p>
      <w:pPr>
        <w:pStyle w:val="ListBullet"/>
      </w:pPr>
      <w:r>
        <w:t>Retention and disposition requirements.</w:t>
      </w:r>
    </w:p>
    <w:p>
      <w:r>
        <w:t>Sanction decisions shall be approved by appropriate management and Human Resources, with input from the Privacy Officer and/or Security Officer. Legal Counsel shall be consulted for high-risk matters, potential termination, suspected criminal conduct, licensing implications, significant patient impact, potential media exposure, or matters involving executives, providers, or third parties.</w:t>
      </w:r>
    </w:p>
    <w:p>
      <w:r>
        <w:t>Failure to comply with this policy may result in disciplinary action up to and including termination of employment, termination of assignment, termination of contract, loss of system access, referral to professional licensing bodies, referral to law enforcement, or other remedies available to the organization.</w:t>
      </w:r>
    </w:p>
    <w:p>
      <w:pPr>
        <w:pStyle w:val="Heading2"/>
      </w:pPr>
      <w:r>
        <w:t>Exceptions</w:t>
      </w:r>
    </w:p>
    <w:p>
      <w:r>
        <w:t>Exceptions to this policy are expected to be rare.</w:t>
      </w:r>
    </w:p>
    <w:p>
      <w:r>
        <w:t>No exception shall permit unauthorized access, use, disclosure, alteration, destruction, or handling of protected health information.</w:t>
      </w:r>
    </w:p>
    <w:p>
      <w:r>
        <w:t>Any request for an exception to a requirement in this policy shall:</w:t>
      </w:r>
    </w:p>
    <w:p>
      <w:pPr>
        <w:pStyle w:val="ListBullet"/>
      </w:pPr>
      <w:r>
        <w:t>Be documented in writing.</w:t>
      </w:r>
    </w:p>
    <w:p>
      <w:pPr>
        <w:pStyle w:val="ListBullet"/>
      </w:pPr>
      <w:r>
        <w:t>Identify the specific requirement for which an exception is requested.</w:t>
      </w:r>
    </w:p>
    <w:p>
      <w:pPr>
        <w:pStyle w:val="ListBullet"/>
      </w:pPr>
      <w:r>
        <w:t>State the business justification.</w:t>
      </w:r>
    </w:p>
    <w:p>
      <w:pPr>
        <w:pStyle w:val="ListBullet"/>
      </w:pPr>
      <w:r>
        <w:t>Describe the expected duration.</w:t>
      </w:r>
    </w:p>
    <w:p>
      <w:pPr>
        <w:pStyle w:val="ListBullet"/>
      </w:pPr>
      <w:r>
        <w:t>Identify compensating controls or alternate safeguards.</w:t>
      </w:r>
    </w:p>
    <w:p>
      <w:pPr>
        <w:pStyle w:val="ListBullet"/>
      </w:pPr>
      <w:r>
        <w:t>Be reviewed by the Privacy Officer and, where applicable, the Security Officer, Human Resources, Compliance Officer, and Legal Counsel.</w:t>
      </w:r>
    </w:p>
    <w:p>
      <w:pPr>
        <w:pStyle w:val="ListBullet"/>
      </w:pPr>
      <w:r>
        <w:t>Be approved by [Authorized Approver or Committee].</w:t>
      </w:r>
    </w:p>
    <w:p>
      <w:pPr>
        <w:pStyle w:val="ListBullet"/>
      </w:pPr>
      <w:r>
        <w:t>Be retained according to the organization’s record retention schedule.</w:t>
      </w:r>
    </w:p>
    <w:p>
      <w:r>
        <w:t>Exceptions shall not be used to avoid disciplinary action for confirmed misconduct. If an exception is approved for a process requirement, workforce members shall comply with the conditions of the exception.</w:t>
      </w:r>
    </w:p>
    <w:p>
      <w:pPr>
        <w:pStyle w:val="Heading2"/>
      </w:pPr>
      <w:r>
        <w:t>Review &amp; Maintenance</w:t>
      </w:r>
    </w:p>
    <w:p>
      <w:r>
        <w:t>The Privacy Officer shall review this policy at least annually and update it as needed to reflect:</w:t>
      </w:r>
    </w:p>
    <w:p>
      <w:pPr>
        <w:pStyle w:val="ListBullet"/>
      </w:pPr>
      <w:r>
        <w:t>Changes in law, regulation, enforcement expectations, or organizational obligations.</w:t>
      </w:r>
    </w:p>
    <w:p>
      <w:pPr>
        <w:pStyle w:val="ListBullet"/>
      </w:pPr>
      <w:r>
        <w:t>Changes in business operations, systems, workforce structure, or third-party arrangements.</w:t>
      </w:r>
    </w:p>
    <w:p>
      <w:pPr>
        <w:pStyle w:val="ListBullet"/>
      </w:pPr>
      <w:r>
        <w:t>Findings from incidents, investigations, audits, risk assessments, or compliance reviews.</w:t>
      </w:r>
    </w:p>
    <w:p>
      <w:pPr>
        <w:pStyle w:val="ListBullet"/>
      </w:pPr>
      <w:r>
        <w:t>Trends in workforce violations or sanction outcomes.</w:t>
      </w:r>
    </w:p>
    <w:p>
      <w:pPr>
        <w:pStyle w:val="ListBullet"/>
      </w:pPr>
      <w:r>
        <w:t>Updates to related privacy, security, Human Resources, incident response, access management, and acceptable use policies.</w:t>
      </w:r>
    </w:p>
    <w:p>
      <w:r>
        <w:t>Material changes shall be reviewed by the Security Officer, Human Resources, Compliance Officer, Legal Counsel, and other stakeholders as appropriate before approval.</w:t>
      </w:r>
    </w:p>
    <w:p>
      <w:r>
        <w:t>The current approved version of this policy shall be made available to workforce members through [Policy Management System or Intranet Location]. Workforce members shall be notified of material changes and may be required to complete acknowledgment or training as determined by the organization.</w:t>
      </w:r>
    </w:p>
    <w:p>
      <w:r>
        <w:t>Superseded versions shall be retained in accordance with the organization’s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