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Processing Agreement Template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[DPA-TPL-001]</w:t>
            </w:r>
          </w:p>
        </w:tc>
        <w:tc>
          <w:tcPr>
            <w:tcW w:type="dxa" w:w="1440"/>
          </w:tcPr>
          <w:p>
            <w:r>
              <w:t>1.0</w:t>
            </w:r>
          </w:p>
        </w:tc>
        <w:tc>
          <w:tcPr>
            <w:tcW w:type="dxa" w:w="1440"/>
          </w:tcPr>
          <w:p>
            <w:r>
              <w:t>[Privacy Office / Legal Department]</w:t>
            </w:r>
          </w:p>
        </w:tc>
        <w:tc>
          <w:tcPr>
            <w:tcW w:type="dxa" w:w="1440"/>
          </w:tcPr>
          <w:p>
            <w:r>
              <w:t>[Effective Date]</w:t>
            </w:r>
          </w:p>
        </w:tc>
        <w:tc>
          <w:tcPr>
            <w:tcW w:type="dxa" w:w="1440"/>
          </w:tcPr>
          <w:p>
            <w:r>
              <w:t>Saudi Personal Data Protection Law</w:t>
            </w:r>
          </w:p>
        </w:tc>
        <w:tc>
          <w:tcPr>
            <w:tcW w:type="dxa" w:w="1440"/>
          </w:tcPr>
          <w:p>
            <w:r>
              <w:t>Confidential</w:t>
            </w:r>
          </w:p>
        </w:tc>
      </w:tr>
    </w:tbl>
    <w:p>
      <w:pPr>
        <w:pStyle w:val="Heading2"/>
      </w:pPr>
      <w:r>
        <w:t>Purpose</w:t>
      </w:r>
    </w:p>
    <w:p>
      <w:r>
        <w:t>This Data Processing Agreement Template is used when [Organisation Name] engages any third party to process personal data on its behalf in connection with products, services, operations, technology, support, outsourcing, analytics, hosting, consulting, or other business activities.</w:t>
      </w:r>
    </w:p>
    <w:p>
      <w:r>
        <w:t>The purpose of this template is to ensure that every processor is contractually bound to process personal data only in accordance with documented instructions from [Organisation Name], protect personal data using appropriate safeguards, support data subject rights, assist with incident response and compliance obligations, and return or securely delete personal data at the end of the engagement.</w:t>
      </w:r>
    </w:p>
    <w:p>
      <w:r>
        <w:t>This template is required for all processors that access, collect, store, host, transmit, analyse, modify, disclose, erase, or otherwise handle personal data for or on behalf of [Organisation Name], including processors located inside or outside the Kingdom of Saudi Arabia.</w:t>
      </w:r>
    </w:p>
    <w:p>
      <w:pPr>
        <w:pStyle w:val="Heading2"/>
      </w:pPr>
      <w:r>
        <w:t>Instructions</w:t>
      </w:r>
    </w:p>
    <w:p>
      <w:pPr>
        <w:pStyle w:val="ListBullet"/>
      </w:pPr>
      <w:r>
        <w:t>Complete this template before the processor is authorised to process personal data for [Organisation Name].</w:t>
      </w:r>
    </w:p>
    <w:p>
      <w:pPr>
        <w:pStyle w:val="ListBullet"/>
      </w:pPr>
      <w:r>
        <w:t>Use this template as:</w:t>
      </w:r>
    </w:p>
    <w:p>
      <w:pPr>
        <w:pStyle w:val="ListBullet"/>
      </w:pPr>
      <w:r>
        <w:t>a standalone data processing agreement;</w:t>
      </w:r>
    </w:p>
    <w:p>
      <w:pPr>
        <w:pStyle w:val="ListBullet"/>
      </w:pPr>
      <w:r>
        <w:t>an addendum to a master services agreement, outsourcing agreement, statement of work, purchase order, cloud services agreement, or similar contract; or</w:t>
      </w:r>
    </w:p>
    <w:p>
      <w:pPr>
        <w:pStyle w:val="ListBullet"/>
      </w:pPr>
      <w:r>
        <w:t>a schedule to a broader commercial contract.</w:t>
      </w:r>
    </w:p>
    <w:p>
      <w:pPr>
        <w:pStyle w:val="ListBullet"/>
      </w:pPr>
      <w:r>
        <w:t>The business owner must complete the processing details accurately before Legal, Privacy, Information Security, Procurement, and other required approvers review the agreement.</w:t>
      </w:r>
    </w:p>
    <w:p>
      <w:pPr>
        <w:pStyle w:val="ListBullet"/>
      </w:pPr>
      <w:r>
        <w:t>Do not remove mandatory processor obligations unless approved by Legal and the Privacy Office.</w:t>
      </w:r>
    </w:p>
    <w:p>
      <w:pPr>
        <w:pStyle w:val="ListBullet"/>
      </w:pPr>
      <w:r>
        <w:t>If the processor will transfer, host, access, or support personal data from outside Saudi Arabia, obtain Privacy Office and Legal approval before execution.</w:t>
      </w:r>
    </w:p>
    <w:p>
      <w:pPr>
        <w:pStyle w:val="ListBullet"/>
      </w:pPr>
      <w:r>
        <w:t>If the processor will use sub-processors, the processor must identify them and accept contractual responsibility for their acts and omissions.</w:t>
      </w:r>
    </w:p>
    <w:p>
      <w:pPr>
        <w:pStyle w:val="ListBullet"/>
      </w:pPr>
      <w:r>
        <w:t>If sensitive personal data, national identification data, health data, financial data, children’s data, location data, biometric data, or large-scale processing is involved, complete the required privacy and security risk assessment before execution.</w:t>
      </w:r>
    </w:p>
    <w:p>
      <w:pPr>
        <w:pStyle w:val="ListBullet"/>
      </w:pPr>
      <w:r>
        <w:t>If the processing involves high risk to individuals, new technology, automated decision-making, profiling, or systematic monitoring, complete a data protection impact assessment before execution.</w:t>
      </w:r>
    </w:p>
    <w:p>
      <w:pPr>
        <w:pStyle w:val="ListBullet"/>
      </w:pPr>
      <w:r>
        <w:t>The agreement must be signed by authorised representatives of both parties before any live personal data is shared or accessed.</w:t>
      </w:r>
    </w:p>
    <w:p>
      <w:pPr>
        <w:pStyle w:val="ListBullet"/>
      </w:pPr>
      <w:r>
        <w:t>Retain the completed and executed agreement in the approved contract repository.</w:t>
      </w:r>
    </w:p>
    <w:p>
      <w:r>
        <w:t>The following template clauses should be completed and incorporated into the agreement.</w:t>
      </w:r>
    </w:p>
    <w:p>
      <w:pPr>
        <w:pStyle w:val="Heading3"/>
      </w:pPr>
      <w:r>
        <w:t>1. Parties</w:t>
      </w:r>
    </w:p>
    <w:p>
      <w:r>
        <w:t>This Data Processing Agreement is entered into between:</w:t>
      </w:r>
    </w:p>
    <w:p>
      <w:pPr>
        <w:pStyle w:val="ListBullet"/>
      </w:pPr>
      <w:r>
        <w:t>Controller: [Organisation Name], with its principal place of business at [Organisation Address].</w:t>
      </w:r>
    </w:p>
    <w:p>
      <w:pPr>
        <w:pStyle w:val="ListBullet"/>
      </w:pPr>
      <w:r>
        <w:t>Processor: [Processor Legal Name], with its principal place of business at [Processor Address].</w:t>
      </w:r>
    </w:p>
    <w:p>
      <w:r>
        <w:t>The Controller determines the purposes and means of processing personal data. The Processor processes personal data on behalf of the Controller under the Controller’s documented instructions.</w:t>
      </w:r>
    </w:p>
    <w:p>
      <w:pPr>
        <w:pStyle w:val="Heading3"/>
      </w:pPr>
      <w:r>
        <w:t>2. Relationship to Main Agreement</w:t>
      </w:r>
    </w:p>
    <w:p>
      <w:r>
        <w:t>This Data Processing Agreement forms part of and is incorporated into the agreement between the parties titled [Main Agreement Name] dated [Main Agreement Date], including any statements of work, schedules, purchase orders, or service descriptions issued under it.</w:t>
      </w:r>
    </w:p>
    <w:p>
      <w:r>
        <w:t>If there is a conflict between this Data Processing Agreement and the main agreement regarding the processing or protection of personal data, this Data Processing Agreement takes precedence to the extent of the conflict.</w:t>
      </w:r>
    </w:p>
    <w:p>
      <w:pPr>
        <w:pStyle w:val="Heading3"/>
      </w:pPr>
      <w:r>
        <w:t>3. Processing Instructions</w:t>
      </w:r>
    </w:p>
    <w:p>
      <w:r>
        <w:t>The Processor shall process personal data only:</w:t>
      </w:r>
    </w:p>
    <w:p>
      <w:pPr>
        <w:pStyle w:val="ListBullet"/>
      </w:pPr>
      <w:r>
        <w:t>for the purposes described in this agreement;</w:t>
      </w:r>
    </w:p>
    <w:p>
      <w:pPr>
        <w:pStyle w:val="ListBullet"/>
      </w:pPr>
      <w:r>
        <w:t>in accordance with the documented instructions of the Controller;</w:t>
      </w:r>
    </w:p>
    <w:p>
      <w:pPr>
        <w:pStyle w:val="ListBullet"/>
      </w:pPr>
      <w:r>
        <w:t>as necessary to provide the agreed services; and</w:t>
      </w:r>
    </w:p>
    <w:p>
      <w:pPr>
        <w:pStyle w:val="ListBullet"/>
      </w:pPr>
      <w:r>
        <w:t>as required by applicable law, provided that the Processor informs the Controller before processing unless legally prohibited from doing so.</w:t>
      </w:r>
    </w:p>
    <w:p>
      <w:r>
        <w:t>The Processor shall not process personal data for its own purposes, including product improvement, analytics, advertising, profiling, model training, resale, benchmarking, or other secondary use, unless expressly authorised in writing by the Controller.</w:t>
      </w:r>
    </w:p>
    <w:p>
      <w:r>
        <w:t>The Processor shall promptly inform the Controller if it believes an instruction violates applicable privacy or data protection requirements.</w:t>
      </w:r>
    </w:p>
    <w:p>
      <w:pPr>
        <w:pStyle w:val="Heading3"/>
      </w:pPr>
      <w:r>
        <w:t>4. Processing Description</w:t>
      </w:r>
    </w:p>
    <w:p>
      <w:r>
        <w:t>The parties shall complete the processing description in the Form Fields section of this template. The completed processing description forms part of this Data Processing Agreement.</w:t>
      </w:r>
    </w:p>
    <w:p>
      <w:pPr>
        <w:pStyle w:val="Heading3"/>
      </w:pPr>
      <w:r>
        <w:t>5. Confidentiality</w:t>
      </w:r>
    </w:p>
    <w:p>
      <w:r>
        <w:t>The Processor shall ensure that all personnel authorised to process personal data:</w:t>
      </w:r>
    </w:p>
    <w:p>
      <w:pPr>
        <w:pStyle w:val="ListBullet"/>
      </w:pPr>
      <w:r>
        <w:t>are subject to binding confidentiality obligations;</w:t>
      </w:r>
    </w:p>
    <w:p>
      <w:pPr>
        <w:pStyle w:val="ListBullet"/>
      </w:pPr>
      <w:r>
        <w:t>receive appropriate privacy and security training;</w:t>
      </w:r>
    </w:p>
    <w:p>
      <w:pPr>
        <w:pStyle w:val="ListBullet"/>
      </w:pPr>
      <w:r>
        <w:t>access personal data only where necessary for their assigned duties;</w:t>
      </w:r>
    </w:p>
    <w:p>
      <w:pPr>
        <w:pStyle w:val="ListBullet"/>
      </w:pPr>
      <w:r>
        <w:t>understand restrictions on unauthorised access, use, copying, disclosure, alteration, or deletion; and</w:t>
      </w:r>
    </w:p>
    <w:p>
      <w:pPr>
        <w:pStyle w:val="ListBullet"/>
      </w:pPr>
      <w:r>
        <w:t>remain bound by confidentiality obligations after their employment or engagement ends.</w:t>
      </w:r>
    </w:p>
    <w:p>
      <w:pPr>
        <w:pStyle w:val="Heading3"/>
      </w:pPr>
      <w:r>
        <w:t>6. Security Measures</w:t>
      </w:r>
    </w:p>
    <w:p>
      <w:r>
        <w:t>The Processor shall implement and maintain appropriate technical, organisational, and administrative measures to protect personal data against accidental or unlawful destruction, loss, alteration, unauthorised disclosure, unauthorised access, misuse, or other unauthorised processing.</w:t>
      </w:r>
    </w:p>
    <w:p>
      <w:r>
        <w:t>At a minimum, the Processor shall maintain safeguards covering:</w:t>
      </w:r>
    </w:p>
    <w:tbl>
      <w:tblPr>
        <w:tblStyle w:val="TableGrid"/>
        <w:tblW w:type="auto" w:w="0"/>
        <w:tblLook w:firstColumn="1" w:firstRow="1" w:lastColumn="0" w:lastRow="0" w:noHBand="0" w:noVBand="1" w:val="04A0"/>
      </w:tblPr>
      <w:tblGrid>
        <w:gridCol w:w="4320"/>
        <w:gridCol w:w="4320"/>
      </w:tblGrid>
      <w:tr>
        <w:tc>
          <w:tcPr>
            <w:tcW w:type="dxa" w:w="4320"/>
          </w:tcPr>
          <w:p>
            <w:r>
              <w:t>Security Area</w:t>
            </w:r>
          </w:p>
        </w:tc>
        <w:tc>
          <w:tcPr>
            <w:tcW w:type="dxa" w:w="4320"/>
          </w:tcPr>
          <w:p>
            <w:r>
              <w:t>Minimum Expected Measure</w:t>
            </w:r>
          </w:p>
        </w:tc>
      </w:tr>
      <w:tr>
        <w:tc>
          <w:tcPr>
            <w:tcW w:type="dxa" w:w="4320"/>
          </w:tcPr>
          <w:p>
            <w:r>
              <w:t>Access control</w:t>
            </w:r>
          </w:p>
        </w:tc>
        <w:tc>
          <w:tcPr>
            <w:tcW w:type="dxa" w:w="4320"/>
          </w:tcPr>
          <w:p>
            <w:r>
              <w:t>Unique user accounts, least privilege access, periodic access reviews, and prompt removal of access when no longer required</w:t>
            </w:r>
          </w:p>
        </w:tc>
      </w:tr>
      <w:tr>
        <w:tc>
          <w:tcPr>
            <w:tcW w:type="dxa" w:w="4320"/>
          </w:tcPr>
          <w:p>
            <w:r>
              <w:t>Authentication</w:t>
            </w:r>
          </w:p>
        </w:tc>
        <w:tc>
          <w:tcPr>
            <w:tcW w:type="dxa" w:w="4320"/>
          </w:tcPr>
          <w:p>
            <w:r>
              <w:t>Strong password controls and multi-factor authentication for administrative, remote, privileged, and high-risk access</w:t>
            </w:r>
          </w:p>
        </w:tc>
      </w:tr>
      <w:tr>
        <w:tc>
          <w:tcPr>
            <w:tcW w:type="dxa" w:w="4320"/>
          </w:tcPr>
          <w:p>
            <w:r>
              <w:t>Encryption</w:t>
            </w:r>
          </w:p>
        </w:tc>
        <w:tc>
          <w:tcPr>
            <w:tcW w:type="dxa" w:w="4320"/>
          </w:tcPr>
          <w:p>
            <w:r>
              <w:t>Encryption of personal data in transit and at rest where technically feasible and appropriate to the risk</w:t>
            </w:r>
          </w:p>
        </w:tc>
      </w:tr>
      <w:tr>
        <w:tc>
          <w:tcPr>
            <w:tcW w:type="dxa" w:w="4320"/>
          </w:tcPr>
          <w:p>
            <w:r>
              <w:t>Logging and monitoring</w:t>
            </w:r>
          </w:p>
        </w:tc>
        <w:tc>
          <w:tcPr>
            <w:tcW w:type="dxa" w:w="4320"/>
          </w:tcPr>
          <w:p>
            <w:r>
              <w:t>Logging of access, administrative activity, security events, and relevant data handling actions</w:t>
            </w:r>
          </w:p>
        </w:tc>
      </w:tr>
      <w:tr>
        <w:tc>
          <w:tcPr>
            <w:tcW w:type="dxa" w:w="4320"/>
          </w:tcPr>
          <w:p>
            <w:r>
              <w:t>Network security</w:t>
            </w:r>
          </w:p>
        </w:tc>
        <w:tc>
          <w:tcPr>
            <w:tcW w:type="dxa" w:w="4320"/>
          </w:tcPr>
          <w:p>
            <w:r>
              <w:t>Firewalls, secure configurations, segmentation where appropriate, and protection against unauthorised network access</w:t>
            </w:r>
          </w:p>
        </w:tc>
      </w:tr>
      <w:tr>
        <w:tc>
          <w:tcPr>
            <w:tcW w:type="dxa" w:w="4320"/>
          </w:tcPr>
          <w:p>
            <w:r>
              <w:t>Vulnerability management</w:t>
            </w:r>
          </w:p>
        </w:tc>
        <w:tc>
          <w:tcPr>
            <w:tcW w:type="dxa" w:w="4320"/>
          </w:tcPr>
          <w:p>
            <w:r>
              <w:t>Regular vulnerability scanning, timely remediation, patch management, and secure configuration management</w:t>
            </w:r>
          </w:p>
        </w:tc>
      </w:tr>
      <w:tr>
        <w:tc>
          <w:tcPr>
            <w:tcW w:type="dxa" w:w="4320"/>
          </w:tcPr>
          <w:p>
            <w:r>
              <w:t>Secure development</w:t>
            </w:r>
          </w:p>
        </w:tc>
        <w:tc>
          <w:tcPr>
            <w:tcW w:type="dxa" w:w="4320"/>
          </w:tcPr>
          <w:p>
            <w:r>
              <w:t>Secure coding, testing, change control, and vulnerability remediation for systems developed or configured by the Processor</w:t>
            </w:r>
          </w:p>
        </w:tc>
      </w:tr>
      <w:tr>
        <w:tc>
          <w:tcPr>
            <w:tcW w:type="dxa" w:w="4320"/>
          </w:tcPr>
          <w:p>
            <w:r>
              <w:t>Data segregation</w:t>
            </w:r>
          </w:p>
        </w:tc>
        <w:tc>
          <w:tcPr>
            <w:tcW w:type="dxa" w:w="4320"/>
          </w:tcPr>
          <w:p>
            <w:r>
              <w:t>Logical or physical segregation of Controller data from other customers’ data where applicable</w:t>
            </w:r>
          </w:p>
        </w:tc>
      </w:tr>
      <w:tr>
        <w:tc>
          <w:tcPr>
            <w:tcW w:type="dxa" w:w="4320"/>
          </w:tcPr>
          <w:p>
            <w:r>
              <w:t>Backup and recovery</w:t>
            </w:r>
          </w:p>
        </w:tc>
        <w:tc>
          <w:tcPr>
            <w:tcW w:type="dxa" w:w="4320"/>
          </w:tcPr>
          <w:p>
            <w:r>
              <w:t>Secure backups, tested recovery processes, and protection of backups from unauthorised access or alteration</w:t>
            </w:r>
          </w:p>
        </w:tc>
      </w:tr>
      <w:tr>
        <w:tc>
          <w:tcPr>
            <w:tcW w:type="dxa" w:w="4320"/>
          </w:tcPr>
          <w:p>
            <w:r>
              <w:t>Malware protection</w:t>
            </w:r>
          </w:p>
        </w:tc>
        <w:tc>
          <w:tcPr>
            <w:tcW w:type="dxa" w:w="4320"/>
          </w:tcPr>
          <w:p>
            <w:r>
              <w:t>Anti-malware, endpoint protection, and monitoring appropriate to the service environment</w:t>
            </w:r>
          </w:p>
        </w:tc>
      </w:tr>
      <w:tr>
        <w:tc>
          <w:tcPr>
            <w:tcW w:type="dxa" w:w="4320"/>
          </w:tcPr>
          <w:p>
            <w:r>
              <w:t>Physical security</w:t>
            </w:r>
          </w:p>
        </w:tc>
        <w:tc>
          <w:tcPr>
            <w:tcW w:type="dxa" w:w="4320"/>
          </w:tcPr>
          <w:p>
            <w:r>
              <w:t>Controls to prevent unauthorised physical access to facilities, devices, and media containing personal data</w:t>
            </w:r>
          </w:p>
        </w:tc>
      </w:tr>
      <w:tr>
        <w:tc>
          <w:tcPr>
            <w:tcW w:type="dxa" w:w="4320"/>
          </w:tcPr>
          <w:p>
            <w:r>
              <w:t>Incident response</w:t>
            </w:r>
          </w:p>
        </w:tc>
        <w:tc>
          <w:tcPr>
            <w:tcW w:type="dxa" w:w="4320"/>
          </w:tcPr>
          <w:p>
            <w:r>
              <w:t>Documented incident management procedures, defined escalation paths, and trained response personnel</w:t>
            </w:r>
          </w:p>
        </w:tc>
      </w:tr>
      <w:tr>
        <w:tc>
          <w:tcPr>
            <w:tcW w:type="dxa" w:w="4320"/>
          </w:tcPr>
          <w:p>
            <w:r>
              <w:t>Data minimisation</w:t>
            </w:r>
          </w:p>
        </w:tc>
        <w:tc>
          <w:tcPr>
            <w:tcW w:type="dxa" w:w="4320"/>
          </w:tcPr>
          <w:p>
            <w:r>
              <w:t>Processing only the personal data necessary for the agreed services</w:t>
            </w:r>
          </w:p>
        </w:tc>
      </w:tr>
      <w:tr>
        <w:tc>
          <w:tcPr>
            <w:tcW w:type="dxa" w:w="4320"/>
          </w:tcPr>
          <w:p>
            <w:r>
              <w:t>Secure disposal</w:t>
            </w:r>
          </w:p>
        </w:tc>
        <w:tc>
          <w:tcPr>
            <w:tcW w:type="dxa" w:w="4320"/>
          </w:tcPr>
          <w:p>
            <w:r>
              <w:t>Secure deletion, destruction, or return of personal data and media at the end of processing</w:t>
            </w:r>
          </w:p>
        </w:tc>
      </w:tr>
      <w:tr>
        <w:tc>
          <w:tcPr>
            <w:tcW w:type="dxa" w:w="4320"/>
          </w:tcPr>
          <w:p>
            <w:r>
              <w:t>Supplier security</w:t>
            </w:r>
          </w:p>
        </w:tc>
        <w:tc>
          <w:tcPr>
            <w:tcW w:type="dxa" w:w="4320"/>
          </w:tcPr>
          <w:p>
            <w:r>
              <w:t>Due diligence and ongoing oversight of sub-processors and other suppliers involved in processing</w:t>
            </w:r>
          </w:p>
        </w:tc>
      </w:tr>
      <w:tr>
        <w:tc>
          <w:tcPr>
            <w:tcW w:type="dxa" w:w="4320"/>
          </w:tcPr>
          <w:p>
            <w:r>
              <w:t>Business continuity</w:t>
            </w:r>
          </w:p>
        </w:tc>
        <w:tc>
          <w:tcPr>
            <w:tcW w:type="dxa" w:w="4320"/>
          </w:tcPr>
          <w:p>
            <w:r>
              <w:t>Continuity and disaster recovery arrangements proportionate to the services and risks</w:t>
            </w:r>
          </w:p>
        </w:tc>
      </w:tr>
    </w:tbl>
    <w:p>
      <w:r>
        <w:t>The Processor shall provide evidence of its security measures upon request, including relevant certifications, audit summaries, security policies, penetration test summaries, risk assessments, or equivalent documentation, subject to reasonable confidentiality protections.</w:t>
      </w:r>
    </w:p>
    <w:p>
      <w:pPr>
        <w:pStyle w:val="Heading3"/>
      </w:pPr>
      <w:r>
        <w:t>7. Sub-Processors</w:t>
      </w:r>
    </w:p>
    <w:p>
      <w:r>
        <w:t>The Processor shall not appoint, replace, or materially change a sub-processor that will process personal data without prior written authorisation from the Controller.</w:t>
      </w:r>
    </w:p>
    <w:p>
      <w:r>
        <w:t>The Processor shall provide the Controller with:</w:t>
      </w:r>
    </w:p>
    <w:p>
      <w:pPr>
        <w:pStyle w:val="ListBullet"/>
      </w:pPr>
      <w:r>
        <w:t>the legal name of each sub-processor;</w:t>
      </w:r>
    </w:p>
    <w:p>
      <w:pPr>
        <w:pStyle w:val="ListBullet"/>
      </w:pPr>
      <w:r>
        <w:t>the services performed by each sub-processor;</w:t>
      </w:r>
    </w:p>
    <w:p>
      <w:pPr>
        <w:pStyle w:val="ListBullet"/>
      </w:pPr>
      <w:r>
        <w:t>the categories of personal data processed;</w:t>
      </w:r>
    </w:p>
    <w:p>
      <w:pPr>
        <w:pStyle w:val="ListBullet"/>
      </w:pPr>
      <w:r>
        <w:t>the locations where personal data will be processed or accessed;</w:t>
      </w:r>
    </w:p>
    <w:p>
      <w:pPr>
        <w:pStyle w:val="ListBullet"/>
      </w:pPr>
      <w:r>
        <w:t>the security and privacy safeguards applied; and</w:t>
      </w:r>
    </w:p>
    <w:p>
      <w:pPr>
        <w:pStyle w:val="ListBullet"/>
      </w:pPr>
      <w:r>
        <w:t>any proposed changes to sub-processors before the change takes effect.</w:t>
      </w:r>
    </w:p>
    <w:p>
      <w:r>
        <w:t>The Processor shall ensure that each approved sub-processor is bound by written obligations no less protective than those in this Data Processing Agreement. The Processor remains fully responsible for the acts and omissions of its sub-processors.</w:t>
      </w:r>
    </w:p>
    <w:p>
      <w:r>
        <w:t>The Controller may object to a proposed sub-processor on reasonable privacy, security, legal, operational, or regulatory grounds. If the parties cannot resolve the objection, the Controller may suspend the affected processing or terminate the affected services without penalty.</w:t>
      </w:r>
    </w:p>
    <w:p>
      <w:pPr>
        <w:pStyle w:val="Heading3"/>
      </w:pPr>
      <w:r>
        <w:t>8. Cross-Border Processing and Transfers</w:t>
      </w:r>
    </w:p>
    <w:p>
      <w:r>
        <w:t>The Processor shall not transfer, host, remotely access, support, disclose, or otherwise make personal data available outside the Kingdom of Saudi Arabia unless expressly authorised in writing by the Controller.</w:t>
      </w:r>
    </w:p>
    <w:p>
      <w:r>
        <w:t>Where cross-border processing is authorised, the Processor shall:</w:t>
      </w:r>
    </w:p>
    <w:p>
      <w:pPr>
        <w:pStyle w:val="ListBullet"/>
      </w:pPr>
      <w:r>
        <w:t>process personal data only in the approved countries, territories, hosting regions, and support locations;</w:t>
      </w:r>
    </w:p>
    <w:p>
      <w:pPr>
        <w:pStyle w:val="ListBullet"/>
      </w:pPr>
      <w:r>
        <w:t>implement transfer safeguards approved by the Controller;</w:t>
      </w:r>
    </w:p>
    <w:p>
      <w:pPr>
        <w:pStyle w:val="ListBullet"/>
      </w:pPr>
      <w:r>
        <w:t>ensure that any overseas recipient protects personal data to a standard required by this agreement;</w:t>
      </w:r>
    </w:p>
    <w:p>
      <w:pPr>
        <w:pStyle w:val="ListBullet"/>
      </w:pPr>
      <w:r>
        <w:t>maintain a current record of all cross-border processing locations and recipients;</w:t>
      </w:r>
    </w:p>
    <w:p>
      <w:pPr>
        <w:pStyle w:val="ListBullet"/>
      </w:pPr>
      <w:r>
        <w:t>notify the Controller before any change to approved cross-border processing locations or recipients;</w:t>
      </w:r>
    </w:p>
    <w:p>
      <w:pPr>
        <w:pStyle w:val="ListBullet"/>
      </w:pPr>
      <w:r>
        <w:t>provide information needed by the Controller to assess the necessity, risk, and legality of the transfer; and</w:t>
      </w:r>
    </w:p>
    <w:p>
      <w:pPr>
        <w:pStyle w:val="ListBullet"/>
      </w:pPr>
      <w:r>
        <w:t>immediately notify the Controller of any request, order, or legal demand from a foreign authority seeking access to personal data, unless legally prohibited.</w:t>
      </w:r>
    </w:p>
    <w:p>
      <w:pPr>
        <w:pStyle w:val="Heading3"/>
      </w:pPr>
      <w:r>
        <w:t>9. Assistance with Data Subject Rights</w:t>
      </w:r>
    </w:p>
    <w:p>
      <w:r>
        <w:t>The Processor shall assist the Controller in responding to requests from individuals regarding their personal data, including requests to access, correct, complete, update, erase, restrict, or otherwise exercise rights available under applicable privacy requirements.</w:t>
      </w:r>
    </w:p>
    <w:p>
      <w:r>
        <w:t>The Processor shall not respond directly to an individual regarding personal data processed on behalf of the Controller unless instructed by the Controller, except to acknowledge receipt and refer the individual to the Controller.</w:t>
      </w:r>
    </w:p>
    <w:p>
      <w:r>
        <w:t>The Processor shall notify the Controller of any data subject request within [2 business days] of receipt and provide all information reasonably required to support the Controller’s response.</w:t>
      </w:r>
    </w:p>
    <w:p>
      <w:pPr>
        <w:pStyle w:val="Heading3"/>
      </w:pPr>
      <w:r>
        <w:t>10. Assistance with Compliance Obligations</w:t>
      </w:r>
    </w:p>
    <w:p>
      <w:r>
        <w:t>The Processor shall provide reasonable assistance to the Controller in relation to:</w:t>
      </w:r>
    </w:p>
    <w:p>
      <w:pPr>
        <w:pStyle w:val="ListBullet"/>
      </w:pPr>
      <w:r>
        <w:t>privacy notices and transparency information;</w:t>
      </w:r>
    </w:p>
    <w:p>
      <w:pPr>
        <w:pStyle w:val="ListBullet"/>
      </w:pPr>
      <w:r>
        <w:t>records of processing activities;</w:t>
      </w:r>
    </w:p>
    <w:p>
      <w:pPr>
        <w:pStyle w:val="ListBullet"/>
      </w:pPr>
      <w:r>
        <w:t>privacy and security risk assessments;</w:t>
      </w:r>
    </w:p>
    <w:p>
      <w:pPr>
        <w:pStyle w:val="ListBullet"/>
      </w:pPr>
      <w:r>
        <w:t>data protection impact assessments;</w:t>
      </w:r>
    </w:p>
    <w:p>
      <w:pPr>
        <w:pStyle w:val="ListBullet"/>
      </w:pPr>
      <w:r>
        <w:t>regulator enquiries, inspections, or requests;</w:t>
      </w:r>
    </w:p>
    <w:p>
      <w:pPr>
        <w:pStyle w:val="ListBullet"/>
      </w:pPr>
      <w:r>
        <w:t>data breach assessment and notification;</w:t>
      </w:r>
    </w:p>
    <w:p>
      <w:pPr>
        <w:pStyle w:val="ListBullet"/>
      </w:pPr>
      <w:r>
        <w:t>data minimisation and retention controls;</w:t>
      </w:r>
    </w:p>
    <w:p>
      <w:pPr>
        <w:pStyle w:val="ListBullet"/>
      </w:pPr>
      <w:r>
        <w:t>secure deletion and return of personal data;</w:t>
      </w:r>
    </w:p>
    <w:p>
      <w:pPr>
        <w:pStyle w:val="ListBullet"/>
      </w:pPr>
      <w:r>
        <w:t>verification of processing locations and sub-processors; and</w:t>
      </w:r>
    </w:p>
    <w:p>
      <w:pPr>
        <w:pStyle w:val="ListBullet"/>
      </w:pPr>
      <w:r>
        <w:t>evidence of compliance with this agreement.</w:t>
      </w:r>
    </w:p>
    <w:p>
      <w:pPr>
        <w:pStyle w:val="Heading3"/>
      </w:pPr>
      <w:r>
        <w:t>11. Personal Data Breach and Security Incident Notification</w:t>
      </w:r>
    </w:p>
    <w:p>
      <w:r>
        <w:t>The Processor shall notify the Controller without undue delay, and in any case within [24 hours], after becoming aware of any actual or suspected personal data breach or security incident affecting personal data processed under this agreement.</w:t>
      </w:r>
    </w:p>
    <w:p>
      <w:r>
        <w:t>The notification shall include, to the extent known at the time: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Incident summary</w:t>
            </w:r>
          </w:p>
        </w:tc>
        <w:tc>
          <w:tcPr>
            <w:tcW w:type="dxa" w:w="4320"/>
          </w:tcPr>
          <w:p>
            <w:r>
              <w:t>What happened, when it was discovered, and current status</w:t>
            </w:r>
          </w:p>
        </w:tc>
      </w:tr>
      <w:tr>
        <w:tc>
          <w:tcPr>
            <w:tcW w:type="dxa" w:w="4320"/>
          </w:tcPr>
          <w:p>
            <w:r>
              <w:t>Date and time</w:t>
            </w:r>
          </w:p>
        </w:tc>
        <w:tc>
          <w:tcPr>
            <w:tcW w:type="dxa" w:w="4320"/>
          </w:tcPr>
          <w:p>
            <w:r>
              <w:t>Date and time of occurrence, detection, and containment where known</w:t>
            </w:r>
          </w:p>
        </w:tc>
      </w:tr>
      <w:tr>
        <w:tc>
          <w:tcPr>
            <w:tcW w:type="dxa" w:w="4320"/>
          </w:tcPr>
          <w:p>
            <w:r>
              <w:t>Affected services</w:t>
            </w:r>
          </w:p>
        </w:tc>
        <w:tc>
          <w:tcPr>
            <w:tcW w:type="dxa" w:w="4320"/>
          </w:tcPr>
          <w:p>
            <w:r>
              <w:t>Systems, applications, databases, environments, or services involved</w:t>
            </w:r>
          </w:p>
        </w:tc>
      </w:tr>
      <w:tr>
        <w:tc>
          <w:tcPr>
            <w:tcW w:type="dxa" w:w="4320"/>
          </w:tcPr>
          <w:p>
            <w:r>
              <w:t>Affected data</w:t>
            </w:r>
          </w:p>
        </w:tc>
        <w:tc>
          <w:tcPr>
            <w:tcW w:type="dxa" w:w="4320"/>
          </w:tcPr>
          <w:p>
            <w:r>
              <w:t>Categories and approximate volume of personal data affected</w:t>
            </w:r>
          </w:p>
        </w:tc>
      </w:tr>
      <w:tr>
        <w:tc>
          <w:tcPr>
            <w:tcW w:type="dxa" w:w="4320"/>
          </w:tcPr>
          <w:p>
            <w:r>
              <w:t>Affected individuals</w:t>
            </w:r>
          </w:p>
        </w:tc>
        <w:tc>
          <w:tcPr>
            <w:tcW w:type="dxa" w:w="4320"/>
          </w:tcPr>
          <w:p>
            <w:r>
              <w:t>Categories and approximate number of individuals affected</w:t>
            </w:r>
          </w:p>
        </w:tc>
      </w:tr>
      <w:tr>
        <w:tc>
          <w:tcPr>
            <w:tcW w:type="dxa" w:w="4320"/>
          </w:tcPr>
          <w:p>
            <w:r>
              <w:t>Likely impact</w:t>
            </w:r>
          </w:p>
        </w:tc>
        <w:tc>
          <w:tcPr>
            <w:tcW w:type="dxa" w:w="4320"/>
          </w:tcPr>
          <w:p>
            <w:r>
              <w:t>Potential harm, misuse, identity risk, financial risk, reputational impact, or other consequences</w:t>
            </w:r>
          </w:p>
        </w:tc>
      </w:tr>
      <w:tr>
        <w:tc>
          <w:tcPr>
            <w:tcW w:type="dxa" w:w="4320"/>
          </w:tcPr>
          <w:p>
            <w:r>
              <w:t>Containment actions</w:t>
            </w:r>
          </w:p>
        </w:tc>
        <w:tc>
          <w:tcPr>
            <w:tcW w:type="dxa" w:w="4320"/>
          </w:tcPr>
          <w:p>
            <w:r>
              <w:t>Immediate steps taken to contain, stop, or reduce the incident</w:t>
            </w:r>
          </w:p>
        </w:tc>
      </w:tr>
      <w:tr>
        <w:tc>
          <w:tcPr>
            <w:tcW w:type="dxa" w:w="4320"/>
          </w:tcPr>
          <w:p>
            <w:r>
              <w:t>Remediation actions</w:t>
            </w:r>
          </w:p>
        </w:tc>
        <w:tc>
          <w:tcPr>
            <w:tcW w:type="dxa" w:w="4320"/>
          </w:tcPr>
          <w:p>
            <w:r>
              <w:t>Corrective actions completed or planned</w:t>
            </w:r>
          </w:p>
        </w:tc>
      </w:tr>
      <w:tr>
        <w:tc>
          <w:tcPr>
            <w:tcW w:type="dxa" w:w="4320"/>
          </w:tcPr>
          <w:p>
            <w:r>
              <w:t>Evidence preservation</w:t>
            </w:r>
          </w:p>
        </w:tc>
        <w:tc>
          <w:tcPr>
            <w:tcW w:type="dxa" w:w="4320"/>
          </w:tcPr>
          <w:p>
            <w:r>
              <w:t>Logs, forensic images, investigation records, and other relevant evidence preserved</w:t>
            </w:r>
          </w:p>
        </w:tc>
      </w:tr>
      <w:tr>
        <w:tc>
          <w:tcPr>
            <w:tcW w:type="dxa" w:w="4320"/>
          </w:tcPr>
          <w:p>
            <w:r>
              <w:t>Third parties</w:t>
            </w:r>
          </w:p>
        </w:tc>
        <w:tc>
          <w:tcPr>
            <w:tcW w:type="dxa" w:w="4320"/>
          </w:tcPr>
          <w:p>
            <w:r>
              <w:t>Sub-processors, suppliers, or other parties involved</w:t>
            </w:r>
          </w:p>
        </w:tc>
      </w:tr>
      <w:tr>
        <w:tc>
          <w:tcPr>
            <w:tcW w:type="dxa" w:w="4320"/>
          </w:tcPr>
          <w:p>
            <w:r>
              <w:t>Contact point</w:t>
            </w:r>
          </w:p>
        </w:tc>
        <w:tc>
          <w:tcPr>
            <w:tcW w:type="dxa" w:w="4320"/>
          </w:tcPr>
          <w:p>
            <w:r>
              <w:t>Processor incident lead and escalation contacts</w:t>
            </w:r>
          </w:p>
        </w:tc>
      </w:tr>
    </w:tbl>
    <w:p>
      <w:r>
        <w:t>The Processor shall:</w:t>
      </w:r>
    </w:p>
    <w:p>
      <w:pPr>
        <w:pStyle w:val="ListBullet"/>
      </w:pPr>
      <w:r>
        <w:t>investigate the incident promptly;</w:t>
      </w:r>
    </w:p>
    <w:p>
      <w:pPr>
        <w:pStyle w:val="ListBullet"/>
      </w:pPr>
      <w:r>
        <w:t>take immediate steps to contain and remediate the incident;</w:t>
      </w:r>
    </w:p>
    <w:p>
      <w:pPr>
        <w:pStyle w:val="ListBullet"/>
      </w:pPr>
      <w:r>
        <w:t>preserve evidence;</w:t>
      </w:r>
    </w:p>
    <w:p>
      <w:pPr>
        <w:pStyle w:val="ListBullet"/>
      </w:pPr>
      <w:r>
        <w:t>provide regular updates to the Controller;</w:t>
      </w:r>
    </w:p>
    <w:p>
      <w:pPr>
        <w:pStyle w:val="ListBullet"/>
      </w:pPr>
      <w:r>
        <w:t>not notify affected individuals, regulators, media, or other external parties without the Controller’s prior written approval unless legally required;</w:t>
      </w:r>
    </w:p>
    <w:p>
      <w:pPr>
        <w:pStyle w:val="ListBullet"/>
      </w:pPr>
      <w:r>
        <w:t>cooperate with the Controller’s breach assessment and notification process; and</w:t>
      </w:r>
    </w:p>
    <w:p>
      <w:pPr>
        <w:pStyle w:val="ListBullet"/>
      </w:pPr>
      <w:r>
        <w:t>implement corrective actions to prevent recurrence.</w:t>
      </w:r>
    </w:p>
    <w:p>
      <w:pPr>
        <w:pStyle w:val="Heading3"/>
      </w:pPr>
      <w:r>
        <w:t>12. Audit and Verification</w:t>
      </w:r>
    </w:p>
    <w:p>
      <w:r>
        <w:t>The Processor shall make available information reasonably necessary to demonstrate compliance with this Data Processing Agreement.</w:t>
      </w:r>
    </w:p>
    <w:p>
      <w:r>
        <w:t>The Controller, or an independent auditor appointed by the Controller, may audit the Processor’s compliance where reasonably required due to risk, incident, regulatory request, material change, or periodic assurance needs. Audits shall be conducted with reasonable notice, during normal business hours, and in a manner that minimises disruption.</w:t>
      </w:r>
    </w:p>
    <w:p>
      <w:r>
        <w:t>The Processor shall promptly address any material deficiencies identified through audit, assessment, or review and provide evidence of remediation.</w:t>
      </w:r>
    </w:p>
    <w:p>
      <w:pPr>
        <w:pStyle w:val="Heading3"/>
      </w:pPr>
      <w:r>
        <w:t>13. Data Retention, Return, and Deletion</w:t>
      </w:r>
    </w:p>
    <w:p>
      <w:r>
        <w:t>The Processor shall retain personal data only for the duration authorised by the Controller and only as necessary to provide the services.</w:t>
      </w:r>
    </w:p>
    <w:p>
      <w:r>
        <w:t>Upon termination, expiry, or written instruction from the Controller, the Processor shall, at the Controller’s choice:</w:t>
      </w:r>
    </w:p>
    <w:p>
      <w:pPr>
        <w:pStyle w:val="ListBullet"/>
      </w:pPr>
      <w:r>
        <w:t>return personal data in a commonly used, secure, and readable format;</w:t>
      </w:r>
    </w:p>
    <w:p>
      <w:pPr>
        <w:pStyle w:val="ListBullet"/>
      </w:pPr>
      <w:r>
        <w:t>securely delete or destroy personal data;</w:t>
      </w:r>
    </w:p>
    <w:p>
      <w:pPr>
        <w:pStyle w:val="ListBullet"/>
      </w:pPr>
      <w:r>
        <w:t>securely delete or destroy backups according to an agreed schedule; or</w:t>
      </w:r>
    </w:p>
    <w:p>
      <w:pPr>
        <w:pStyle w:val="ListBullet"/>
      </w:pPr>
      <w:r>
        <w:t>continue to retain limited personal data only where legally required, protected from further processing except as required by law.</w:t>
      </w:r>
    </w:p>
    <w:p>
      <w:r>
        <w:t>The Processor shall certify completion of return, deletion, or destruction in writing within [30 days] unless otherwise agreed.</w:t>
      </w:r>
    </w:p>
    <w:p>
      <w:pPr>
        <w:pStyle w:val="Heading3"/>
      </w:pPr>
      <w:r>
        <w:t>14. Records of Processing</w:t>
      </w:r>
    </w:p>
    <w:p>
      <w:r>
        <w:t>The Processor shall maintain accurate and up-to-date records of processing performed on behalf of the Controller, including:</w:t>
      </w:r>
    </w:p>
    <w:p>
      <w:pPr>
        <w:pStyle w:val="ListBullet"/>
      </w:pPr>
      <w:r>
        <w:t>processing purposes;</w:t>
      </w:r>
    </w:p>
    <w:p>
      <w:pPr>
        <w:pStyle w:val="ListBullet"/>
      </w:pPr>
      <w:r>
        <w:t>categories of personal data;</w:t>
      </w:r>
    </w:p>
    <w:p>
      <w:pPr>
        <w:pStyle w:val="ListBullet"/>
      </w:pPr>
      <w:r>
        <w:t>categories of individuals;</w:t>
      </w:r>
    </w:p>
    <w:p>
      <w:pPr>
        <w:pStyle w:val="ListBullet"/>
      </w:pPr>
      <w:r>
        <w:t>systems and locations used;</w:t>
      </w:r>
    </w:p>
    <w:p>
      <w:pPr>
        <w:pStyle w:val="ListBullet"/>
      </w:pPr>
      <w:r>
        <w:t>sub-processors involved;</w:t>
      </w:r>
    </w:p>
    <w:p>
      <w:pPr>
        <w:pStyle w:val="ListBullet"/>
      </w:pPr>
      <w:r>
        <w:t>cross-border processing locations;</w:t>
      </w:r>
    </w:p>
    <w:p>
      <w:pPr>
        <w:pStyle w:val="ListBullet"/>
      </w:pPr>
      <w:r>
        <w:t>retention periods;</w:t>
      </w:r>
    </w:p>
    <w:p>
      <w:pPr>
        <w:pStyle w:val="ListBullet"/>
      </w:pPr>
      <w:r>
        <w:t>security measures;</w:t>
      </w:r>
    </w:p>
    <w:p>
      <w:pPr>
        <w:pStyle w:val="ListBullet"/>
      </w:pPr>
      <w:r>
        <w:t>incidents affecting personal data; and</w:t>
      </w:r>
    </w:p>
    <w:p>
      <w:pPr>
        <w:pStyle w:val="ListBullet"/>
      </w:pPr>
      <w:r>
        <w:t>deletion or return actions.</w:t>
      </w:r>
    </w:p>
    <w:p>
      <w:r>
        <w:t>The Processor shall provide relevant records to the Controller upon request.</w:t>
      </w:r>
    </w:p>
    <w:p>
      <w:pPr>
        <w:pStyle w:val="Heading3"/>
      </w:pPr>
      <w:r>
        <w:t>15. Restrictions on Disclosure</w:t>
      </w:r>
    </w:p>
    <w:p>
      <w:r>
        <w:t>The Processor shall not disclose personal data to any third party unless:</w:t>
      </w:r>
    </w:p>
    <w:p>
      <w:pPr>
        <w:pStyle w:val="ListBullet"/>
      </w:pPr>
      <w:r>
        <w:t>authorised in writing by the Controller;</w:t>
      </w:r>
    </w:p>
    <w:p>
      <w:pPr>
        <w:pStyle w:val="ListBullet"/>
      </w:pPr>
      <w:r>
        <w:t>necessary for an approved sub-processor to provide the services;</w:t>
      </w:r>
    </w:p>
    <w:p>
      <w:pPr>
        <w:pStyle w:val="ListBullet"/>
      </w:pPr>
      <w:r>
        <w:t>required by applicable law; or</w:t>
      </w:r>
    </w:p>
    <w:p>
      <w:pPr>
        <w:pStyle w:val="ListBullet"/>
      </w:pPr>
      <w:r>
        <w:t>required by a valid order of a competent authority.</w:t>
      </w:r>
    </w:p>
    <w:p>
      <w:r>
        <w:t>If the Processor receives a legal demand, regulatory request, court order, law enforcement request, or similar request for personal data, it shall notify the Controller promptly before disclosure unless legally prohibited. The Processor shall disclose only the minimum personal data required.</w:t>
      </w:r>
    </w:p>
    <w:p>
      <w:pPr>
        <w:pStyle w:val="Heading3"/>
      </w:pPr>
      <w:r>
        <w:t>16. Accuracy and Integrity</w:t>
      </w:r>
    </w:p>
    <w:p>
      <w:r>
        <w:t>The Processor shall not modify, corrupt, degrade, combine, enrich, or derive personal data except as instructed by the Controller or necessary to provide the agreed services.</w:t>
      </w:r>
    </w:p>
    <w:p>
      <w:r>
        <w:t>Where the Processor becomes aware that personal data is inaccurate, incomplete, outdated, or compromised, it shall promptly notify the Controller and assist with correction, completion, update, restriction, or deletion as instructed.</w:t>
      </w:r>
    </w:p>
    <w:p>
      <w:pPr>
        <w:pStyle w:val="Heading3"/>
      </w:pPr>
      <w:r>
        <w:t>17. Personnel and Training</w:t>
      </w:r>
    </w:p>
    <w:p>
      <w:r>
        <w:t>The Processor shall ensure that personnel with access to personal data:</w:t>
      </w:r>
    </w:p>
    <w:p>
      <w:pPr>
        <w:pStyle w:val="ListBullet"/>
      </w:pPr>
      <w:r>
        <w:t>are vetted according to the sensitivity of their role and applicable law;</w:t>
      </w:r>
    </w:p>
    <w:p>
      <w:pPr>
        <w:pStyle w:val="ListBullet"/>
      </w:pPr>
      <w:r>
        <w:t>receive privacy and security training before handling personal data and periodically thereafter;</w:t>
      </w:r>
    </w:p>
    <w:p>
      <w:pPr>
        <w:pStyle w:val="ListBullet"/>
      </w:pPr>
      <w:r>
        <w:t>understand incident escalation requirements;</w:t>
      </w:r>
    </w:p>
    <w:p>
      <w:pPr>
        <w:pStyle w:val="ListBullet"/>
      </w:pPr>
      <w:r>
        <w:t>use approved systems and secure working practices;</w:t>
      </w:r>
    </w:p>
    <w:p>
      <w:pPr>
        <w:pStyle w:val="ListBullet"/>
      </w:pPr>
      <w:r>
        <w:t>are subject to disciplinary or contractual consequences for unauthorised processing; and</w:t>
      </w:r>
    </w:p>
    <w:p>
      <w:pPr>
        <w:pStyle w:val="ListBullet"/>
      </w:pPr>
      <w:r>
        <w:t>are removed from access promptly when access is no longer required.</w:t>
      </w:r>
    </w:p>
    <w:p>
      <w:pPr>
        <w:pStyle w:val="Heading3"/>
      </w:pPr>
      <w:r>
        <w:t>18. Use of Artificial Intelligence, Analytics, or Automated Tools</w:t>
      </w:r>
    </w:p>
    <w:p>
      <w:r>
        <w:t>The Processor shall not use personal data for artificial intelligence, machine learning, profiling, automated decision-making, training datasets, analytics unrelated to the services, or service improvement unless expressly authorised in writing by the Controller.</w:t>
      </w:r>
    </w:p>
    <w:p>
      <w:r>
        <w:t>Where such processing is authorised, the Processor shall provide sufficient information to allow the Controller to assess transparency, fairness, accuracy, security, explainability, data minimisation, retention, and risk to individuals.</w:t>
      </w:r>
    </w:p>
    <w:p>
      <w:pPr>
        <w:pStyle w:val="Heading3"/>
      </w:pPr>
      <w:r>
        <w:t>19. Business Continuity and Availability</w:t>
      </w:r>
    </w:p>
    <w:p>
      <w:r>
        <w:t>Where the Processor provides systems, hosting, managed services, critical operations, or other services affecting the availability of personal data, the Processor shall maintain business continuity and disaster recovery capabilities appropriate to the agreed services.</w:t>
      </w:r>
    </w:p>
    <w:p>
      <w:r>
        <w:t>The Processor shall test continuity and recovery arrangements periodically and provide evidence of testing upon request.</w:t>
      </w:r>
    </w:p>
    <w:p>
      <w:pPr>
        <w:pStyle w:val="Heading3"/>
      </w:pPr>
      <w:r>
        <w:t>20. Indemnity and Liability</w:t>
      </w:r>
    </w:p>
    <w:p>
      <w:r>
        <w:t>The Processor shall be responsible for losses, costs, damages, claims, penalties, investigation costs, notification costs, remediation costs, and reasonable legal expenses arising from the Processor’s breach of this Data Processing Agreement, unauthorised processing, security failure, or acts or omissions of its sub-processors, subject to the liability terms agreed in the main agreement unless Legal approves different terms.</w:t>
      </w:r>
    </w:p>
    <w:p>
      <w:pPr>
        <w:pStyle w:val="Heading3"/>
      </w:pPr>
      <w:r>
        <w:t>21. Term and Survival</w:t>
      </w:r>
    </w:p>
    <w:p>
      <w:r>
        <w:t>This Data Processing Agreement remains in effect for as long as the Processor processes personal data on behalf of the Controller.</w:t>
      </w:r>
    </w:p>
    <w:p>
      <w:r>
        <w:t>Obligations relating to confidentiality, security, return or deletion, audit evidence, incident cooperation, and restrictions on use or disclosure survive termination for as long as the Processor retains or can access personal data.</w:t>
      </w:r>
    </w:p>
    <w:p>
      <w:pPr>
        <w:pStyle w:val="Heading3"/>
      </w:pPr>
      <w:r>
        <w:t>22. Signatures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Party</w:t>
            </w:r>
          </w:p>
        </w:tc>
        <w:tc>
          <w:tcPr>
            <w:tcW w:type="dxa" w:w="1728"/>
          </w:tcPr>
          <w:p>
            <w:r>
              <w:t>Authorised Signatory</w:t>
            </w:r>
          </w:p>
        </w:tc>
        <w:tc>
          <w:tcPr>
            <w:tcW w:type="dxa" w:w="1728"/>
          </w:tcPr>
          <w:p>
            <w:r>
              <w:t>Title</w:t>
            </w:r>
          </w:p>
        </w:tc>
        <w:tc>
          <w:tcPr>
            <w:tcW w:type="dxa" w:w="1728"/>
          </w:tcPr>
          <w:p>
            <w:r>
              <w:t>Signature</w:t>
            </w:r>
          </w:p>
        </w:tc>
        <w:tc>
          <w:tcPr>
            <w:tcW w:type="dxa" w:w="1728"/>
          </w:tcPr>
          <w:p>
            <w:r>
              <w:t>Date</w:t>
            </w:r>
          </w:p>
        </w:tc>
      </w:tr>
      <w:tr>
        <w:tc>
          <w:tcPr>
            <w:tcW w:type="dxa" w:w="1728"/>
          </w:tcPr>
          <w:p>
            <w:r>
              <w:t>[Organisation Name]</w:t>
            </w:r>
          </w:p>
        </w:tc>
        <w:tc>
          <w:tcPr>
            <w:tcW w:type="dxa" w:w="1728"/>
          </w:tcPr>
          <w:p>
            <w:r>
              <w:t>[Name]</w:t>
            </w:r>
          </w:p>
        </w:tc>
        <w:tc>
          <w:tcPr>
            <w:tcW w:type="dxa" w:w="1728"/>
          </w:tcPr>
          <w:p>
            <w:r>
              <w:t>[Title]</w:t>
            </w:r>
          </w:p>
        </w:tc>
        <w:tc>
          <w:tcPr>
            <w:tcW w:type="dxa" w:w="1728"/>
          </w:tcPr>
          <w:p>
            <w:r>
              <w:t>[Signature]</w:t>
            </w:r>
          </w:p>
        </w:tc>
        <w:tc>
          <w:tcPr>
            <w:tcW w:type="dxa" w:w="1728"/>
          </w:tcPr>
          <w:p>
            <w:r>
              <w:t>[Date]</w:t>
            </w:r>
          </w:p>
        </w:tc>
      </w:tr>
      <w:tr>
        <w:tc>
          <w:tcPr>
            <w:tcW w:type="dxa" w:w="1728"/>
          </w:tcPr>
          <w:p>
            <w:r>
              <w:t>[Processor Legal Name]</w:t>
            </w:r>
          </w:p>
        </w:tc>
        <w:tc>
          <w:tcPr>
            <w:tcW w:type="dxa" w:w="1728"/>
          </w:tcPr>
          <w:p>
            <w:r>
              <w:t>[Name]</w:t>
            </w:r>
          </w:p>
        </w:tc>
        <w:tc>
          <w:tcPr>
            <w:tcW w:type="dxa" w:w="1728"/>
          </w:tcPr>
          <w:p>
            <w:r>
              <w:t>[Title]</w:t>
            </w:r>
          </w:p>
        </w:tc>
        <w:tc>
          <w:tcPr>
            <w:tcW w:type="dxa" w:w="1728"/>
          </w:tcPr>
          <w:p>
            <w:r>
              <w:t>[Signature]</w:t>
            </w:r>
          </w:p>
        </w:tc>
        <w:tc>
          <w:tcPr>
            <w:tcW w:type="dxa" w:w="1728"/>
          </w:tcPr>
          <w:p>
            <w:r>
              <w:t>[Date]</w:t>
            </w:r>
          </w:p>
        </w:tc>
      </w:tr>
    </w:tbl>
    <w:p>
      <w:pPr>
        <w:pStyle w:val="Heading2"/>
      </w:pPr>
      <w:r>
        <w:t>Form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Required</w:t>
            </w:r>
          </w:p>
        </w:tc>
        <w:tc>
          <w:tcPr>
            <w:tcW w:type="dxa" w:w="2160"/>
          </w:tcPr>
          <w:p>
            <w:r>
              <w:t>Guidance</w:t>
            </w:r>
          </w:p>
        </w:tc>
      </w:tr>
      <w:tr>
        <w:tc>
          <w:tcPr>
            <w:tcW w:type="dxa" w:w="2160"/>
          </w:tcPr>
          <w:p>
            <w:r>
              <w:t>Controller legal name</w:t>
            </w:r>
          </w:p>
        </w:tc>
        <w:tc>
          <w:tcPr>
            <w:tcW w:type="dxa" w:w="2160"/>
          </w:tcPr>
          <w:p>
            <w:r>
              <w:t>Text</w:t>
            </w:r>
          </w:p>
        </w:tc>
        <w:tc>
          <w:tcPr>
            <w:tcW w:type="dxa" w:w="2160"/>
          </w:tcPr>
          <w:p>
            <w:r>
              <w:t>Yes</w:t>
            </w:r>
          </w:p>
        </w:tc>
        <w:tc>
          <w:tcPr>
            <w:tcW w:type="dxa" w:w="2160"/>
          </w:tcPr>
          <w:p>
            <w:r>
              <w:t>Enter the full registered legal name of [Organisation Name].</w:t>
            </w:r>
          </w:p>
        </w:tc>
      </w:tr>
      <w:tr>
        <w:tc>
          <w:tcPr>
            <w:tcW w:type="dxa" w:w="2160"/>
          </w:tcPr>
          <w:p>
            <w:r>
              <w:t>Controller address</w:t>
            </w:r>
          </w:p>
        </w:tc>
        <w:tc>
          <w:tcPr>
            <w:tcW w:type="dxa" w:w="2160"/>
          </w:tcPr>
          <w:p>
            <w:r>
              <w:t>Text</w:t>
            </w:r>
          </w:p>
        </w:tc>
        <w:tc>
          <w:tcPr>
            <w:tcW w:type="dxa" w:w="2160"/>
          </w:tcPr>
          <w:p>
            <w:r>
              <w:t>Yes</w:t>
            </w:r>
          </w:p>
        </w:tc>
        <w:tc>
          <w:tcPr>
            <w:tcW w:type="dxa" w:w="2160"/>
          </w:tcPr>
          <w:p>
            <w:r>
              <w:t>Enter the official business address to be used for contractual notices.</w:t>
            </w:r>
          </w:p>
        </w:tc>
      </w:tr>
      <w:tr>
        <w:tc>
          <w:tcPr>
            <w:tcW w:type="dxa" w:w="2160"/>
          </w:tcPr>
          <w:p>
            <w:r>
              <w:t>Controller business owner</w:t>
            </w:r>
          </w:p>
        </w:tc>
        <w:tc>
          <w:tcPr>
            <w:tcW w:type="dxa" w:w="2160"/>
          </w:tcPr>
          <w:p>
            <w:r>
              <w:t>Name / role</w:t>
            </w:r>
          </w:p>
        </w:tc>
        <w:tc>
          <w:tcPr>
            <w:tcW w:type="dxa" w:w="2160"/>
          </w:tcPr>
          <w:p>
            <w:r>
              <w:t>Yes</w:t>
            </w:r>
          </w:p>
        </w:tc>
        <w:tc>
          <w:tcPr>
            <w:tcW w:type="dxa" w:w="2160"/>
          </w:tcPr>
          <w:p>
            <w:r>
              <w:t>Identify the internal owner responsible for the service and processor relationship.</w:t>
            </w:r>
          </w:p>
        </w:tc>
      </w:tr>
      <w:tr>
        <w:tc>
          <w:tcPr>
            <w:tcW w:type="dxa" w:w="2160"/>
          </w:tcPr>
          <w:p>
            <w:r>
              <w:t>Controller privacy contact</w:t>
            </w:r>
          </w:p>
        </w:tc>
        <w:tc>
          <w:tcPr>
            <w:tcW w:type="dxa" w:w="2160"/>
          </w:tcPr>
          <w:p>
            <w:r>
              <w:t>Name / email</w:t>
            </w:r>
          </w:p>
        </w:tc>
        <w:tc>
          <w:tcPr>
            <w:tcW w:type="dxa" w:w="2160"/>
          </w:tcPr>
          <w:p>
            <w:r>
              <w:t>Yes</w:t>
            </w:r>
          </w:p>
        </w:tc>
        <w:tc>
          <w:tcPr>
            <w:tcW w:type="dxa" w:w="2160"/>
          </w:tcPr>
          <w:p>
            <w:r>
              <w:t>Enter the Privacy Office or data protection contact for operational notices.</w:t>
            </w:r>
          </w:p>
        </w:tc>
      </w:tr>
      <w:tr>
        <w:tc>
          <w:tcPr>
            <w:tcW w:type="dxa" w:w="2160"/>
          </w:tcPr>
          <w:p>
            <w:r>
              <w:t>Controller security contact</w:t>
            </w:r>
          </w:p>
        </w:tc>
        <w:tc>
          <w:tcPr>
            <w:tcW w:type="dxa" w:w="2160"/>
          </w:tcPr>
          <w:p>
            <w:r>
              <w:t>Name / email</w:t>
            </w:r>
          </w:p>
        </w:tc>
        <w:tc>
          <w:tcPr>
            <w:tcW w:type="dxa" w:w="2160"/>
          </w:tcPr>
          <w:p>
            <w:r>
              <w:t>Yes</w:t>
            </w:r>
          </w:p>
        </w:tc>
        <w:tc>
          <w:tcPr>
            <w:tcW w:type="dxa" w:w="2160"/>
          </w:tcPr>
          <w:p>
            <w:r>
              <w:t>Enter the Information Security contact for incidents and assurance requests.</w:t>
            </w:r>
          </w:p>
        </w:tc>
      </w:tr>
      <w:tr>
        <w:tc>
          <w:tcPr>
            <w:tcW w:type="dxa" w:w="2160"/>
          </w:tcPr>
          <w:p>
            <w:r>
              <w:t>Processor legal name</w:t>
            </w:r>
          </w:p>
        </w:tc>
        <w:tc>
          <w:tcPr>
            <w:tcW w:type="dxa" w:w="2160"/>
          </w:tcPr>
          <w:p>
            <w:r>
              <w:t>Text</w:t>
            </w:r>
          </w:p>
        </w:tc>
        <w:tc>
          <w:tcPr>
            <w:tcW w:type="dxa" w:w="2160"/>
          </w:tcPr>
          <w:p>
            <w:r>
              <w:t>Yes</w:t>
            </w:r>
          </w:p>
        </w:tc>
        <w:tc>
          <w:tcPr>
            <w:tcW w:type="dxa" w:w="2160"/>
          </w:tcPr>
          <w:p>
            <w:r>
              <w:t>Enter the full registered legal name of the processor. Confirm it matches commercial and tax records.</w:t>
            </w:r>
          </w:p>
        </w:tc>
      </w:tr>
      <w:tr>
        <w:tc>
          <w:tcPr>
            <w:tcW w:type="dxa" w:w="2160"/>
          </w:tcPr>
          <w:p>
            <w:r>
              <w:t>Processor address</w:t>
            </w:r>
          </w:p>
        </w:tc>
        <w:tc>
          <w:tcPr>
            <w:tcW w:type="dxa" w:w="2160"/>
          </w:tcPr>
          <w:p>
            <w:r>
              <w:t>Text</w:t>
            </w:r>
          </w:p>
        </w:tc>
        <w:tc>
          <w:tcPr>
            <w:tcW w:type="dxa" w:w="2160"/>
          </w:tcPr>
          <w:p>
            <w:r>
              <w:t>Yes</w:t>
            </w:r>
          </w:p>
        </w:tc>
        <w:tc>
          <w:tcPr>
            <w:tcW w:type="dxa" w:w="2160"/>
          </w:tcPr>
          <w:p>
            <w:r>
              <w:t>Enter the processor’s principal address and any relevant local office address.</w:t>
            </w:r>
          </w:p>
        </w:tc>
      </w:tr>
      <w:tr>
        <w:tc>
          <w:tcPr>
            <w:tcW w:type="dxa" w:w="2160"/>
          </w:tcPr>
          <w:p>
            <w:r>
              <w:t>Processor primary contact</w:t>
            </w:r>
          </w:p>
        </w:tc>
        <w:tc>
          <w:tcPr>
            <w:tcW w:type="dxa" w:w="2160"/>
          </w:tcPr>
          <w:p>
            <w:r>
              <w:t>Name / email / phone</w:t>
            </w:r>
          </w:p>
        </w:tc>
        <w:tc>
          <w:tcPr>
            <w:tcW w:type="dxa" w:w="2160"/>
          </w:tcPr>
          <w:p>
            <w:r>
              <w:t>Yes</w:t>
            </w:r>
          </w:p>
        </w:tc>
        <w:tc>
          <w:tcPr>
            <w:tcW w:type="dxa" w:w="2160"/>
          </w:tcPr>
          <w:p>
            <w:r>
              <w:t>Identify the account or contract manager responsible for notices and coordination.</w:t>
            </w:r>
          </w:p>
        </w:tc>
      </w:tr>
      <w:tr>
        <w:tc>
          <w:tcPr>
            <w:tcW w:type="dxa" w:w="2160"/>
          </w:tcPr>
          <w:p>
            <w:r>
              <w:t>Processor privacy contact</w:t>
            </w:r>
          </w:p>
        </w:tc>
        <w:tc>
          <w:tcPr>
            <w:tcW w:type="dxa" w:w="2160"/>
          </w:tcPr>
          <w:p>
            <w:r>
              <w:t>Name / email / phone</w:t>
            </w:r>
          </w:p>
        </w:tc>
        <w:tc>
          <w:tcPr>
            <w:tcW w:type="dxa" w:w="2160"/>
          </w:tcPr>
          <w:p>
            <w:r>
              <w:t>Yes</w:t>
            </w:r>
          </w:p>
        </w:tc>
        <w:tc>
          <w:tcPr>
            <w:tcW w:type="dxa" w:w="2160"/>
          </w:tcPr>
          <w:p>
            <w:r>
              <w:t>Identify the processor’s privacy or data protection contact.</w:t>
            </w:r>
          </w:p>
        </w:tc>
      </w:tr>
      <w:tr>
        <w:tc>
          <w:tcPr>
            <w:tcW w:type="dxa" w:w="2160"/>
          </w:tcPr>
          <w:p>
            <w:r>
              <w:t>Processor security contact</w:t>
            </w:r>
          </w:p>
        </w:tc>
        <w:tc>
          <w:tcPr>
            <w:tcW w:type="dxa" w:w="2160"/>
          </w:tcPr>
          <w:p>
            <w:r>
              <w:t>Name / email / phone</w:t>
            </w:r>
          </w:p>
        </w:tc>
        <w:tc>
          <w:tcPr>
            <w:tcW w:type="dxa" w:w="2160"/>
          </w:tcPr>
          <w:p>
            <w:r>
              <w:t>Yes</w:t>
            </w:r>
          </w:p>
        </w:tc>
        <w:tc>
          <w:tcPr>
            <w:tcW w:type="dxa" w:w="2160"/>
          </w:tcPr>
          <w:p>
            <w:r>
              <w:t>Identify the processor’s incident response or security contact.</w:t>
            </w:r>
          </w:p>
        </w:tc>
      </w:tr>
      <w:tr>
        <w:tc>
          <w:tcPr>
            <w:tcW w:type="dxa" w:w="2160"/>
          </w:tcPr>
          <w:p>
            <w:r>
              <w:t>Main agreement name</w:t>
            </w:r>
          </w:p>
        </w:tc>
        <w:tc>
          <w:tcPr>
            <w:tcW w:type="dxa" w:w="2160"/>
          </w:tcPr>
          <w:p>
            <w:r>
              <w:t>Text</w:t>
            </w:r>
          </w:p>
        </w:tc>
        <w:tc>
          <w:tcPr>
            <w:tcW w:type="dxa" w:w="2160"/>
          </w:tcPr>
          <w:p>
            <w:r>
              <w:t>Yes</w:t>
            </w:r>
          </w:p>
        </w:tc>
        <w:tc>
          <w:tcPr>
            <w:tcW w:type="dxa" w:w="2160"/>
          </w:tcPr>
          <w:p>
            <w:r>
              <w:t>Enter the title of the related commercial agreement, order form, statement of work, or master agreement.</w:t>
            </w:r>
          </w:p>
        </w:tc>
      </w:tr>
      <w:tr>
        <w:tc>
          <w:tcPr>
            <w:tcW w:type="dxa" w:w="2160"/>
          </w:tcPr>
          <w:p>
            <w:r>
              <w:t>Main agreement date</w:t>
            </w:r>
          </w:p>
        </w:tc>
        <w:tc>
          <w:tcPr>
            <w:tcW w:type="dxa" w:w="2160"/>
          </w:tcPr>
          <w:p>
            <w:r>
              <w:t>Date</w:t>
            </w:r>
          </w:p>
        </w:tc>
        <w:tc>
          <w:tcPr>
            <w:tcW w:type="dxa" w:w="2160"/>
          </w:tcPr>
          <w:p>
            <w:r>
              <w:t>Yes</w:t>
            </w:r>
          </w:p>
        </w:tc>
        <w:tc>
          <w:tcPr>
            <w:tcW w:type="dxa" w:w="2160"/>
          </w:tcPr>
          <w:p>
            <w:r>
              <w:t>Enter the date the related agreement was signed or will be signed.</w:t>
            </w:r>
          </w:p>
        </w:tc>
      </w:tr>
      <w:tr>
        <w:tc>
          <w:tcPr>
            <w:tcW w:type="dxa" w:w="2160"/>
          </w:tcPr>
          <w:p>
            <w:r>
              <w:t>Service description</w:t>
            </w:r>
          </w:p>
        </w:tc>
        <w:tc>
          <w:tcPr>
            <w:tcW w:type="dxa" w:w="2160"/>
          </w:tcPr>
          <w:p>
            <w:r>
              <w:t>Long text</w:t>
            </w:r>
          </w:p>
        </w:tc>
        <w:tc>
          <w:tcPr>
            <w:tcW w:type="dxa" w:w="2160"/>
          </w:tcPr>
          <w:p>
            <w:r>
              <w:t>Yes</w:t>
            </w:r>
          </w:p>
        </w:tc>
        <w:tc>
          <w:tcPr>
            <w:tcW w:type="dxa" w:w="2160"/>
          </w:tcPr>
          <w:p>
            <w:r>
              <w:t>Describe the services the processor will provide and how they involve personal data.</w:t>
            </w:r>
          </w:p>
        </w:tc>
      </w:tr>
      <w:tr>
        <w:tc>
          <w:tcPr>
            <w:tcW w:type="dxa" w:w="2160"/>
          </w:tcPr>
          <w:p>
            <w:r>
              <w:t>Processing purpose</w:t>
            </w:r>
          </w:p>
        </w:tc>
        <w:tc>
          <w:tcPr>
            <w:tcW w:type="dxa" w:w="2160"/>
          </w:tcPr>
          <w:p>
            <w:r>
              <w:t>Long text</w:t>
            </w:r>
          </w:p>
        </w:tc>
        <w:tc>
          <w:tcPr>
            <w:tcW w:type="dxa" w:w="2160"/>
          </w:tcPr>
          <w:p>
            <w:r>
              <w:t>Yes</w:t>
            </w:r>
          </w:p>
        </w:tc>
        <w:tc>
          <w:tcPr>
            <w:tcW w:type="dxa" w:w="2160"/>
          </w:tcPr>
          <w:p>
            <w:r>
              <w:t>State the specific business purpose for processing. Avoid broad statements such as “business operations” unless explained.</w:t>
            </w:r>
          </w:p>
        </w:tc>
      </w:tr>
      <w:tr>
        <w:tc>
          <w:tcPr>
            <w:tcW w:type="dxa" w:w="2160"/>
          </w:tcPr>
          <w:p>
            <w:r>
              <w:t>Processing activities</w:t>
            </w:r>
          </w:p>
        </w:tc>
        <w:tc>
          <w:tcPr>
            <w:tcW w:type="dxa" w:w="2160"/>
          </w:tcPr>
          <w:p>
            <w:r>
              <w:t>Multi-select / long text</w:t>
            </w:r>
          </w:p>
        </w:tc>
        <w:tc>
          <w:tcPr>
            <w:tcW w:type="dxa" w:w="2160"/>
          </w:tcPr>
          <w:p>
            <w:r>
              <w:t>Yes</w:t>
            </w:r>
          </w:p>
        </w:tc>
        <w:tc>
          <w:tcPr>
            <w:tcW w:type="dxa" w:w="2160"/>
          </w:tcPr>
          <w:p>
            <w:r>
              <w:t>Identify activities such as collection, hosting, storage, access, retrieval, support, analysis, transmission, deletion, archiving, migration, or reporting.</w:t>
            </w:r>
          </w:p>
        </w:tc>
      </w:tr>
      <w:tr>
        <w:tc>
          <w:tcPr>
            <w:tcW w:type="dxa" w:w="2160"/>
          </w:tcPr>
          <w:p>
            <w:r>
              <w:t>Processing start date</w:t>
            </w:r>
          </w:p>
        </w:tc>
        <w:tc>
          <w:tcPr>
            <w:tcW w:type="dxa" w:w="2160"/>
          </w:tcPr>
          <w:p>
            <w:r>
              <w:t>Date</w:t>
            </w:r>
          </w:p>
        </w:tc>
        <w:tc>
          <w:tcPr>
            <w:tcW w:type="dxa" w:w="2160"/>
          </w:tcPr>
          <w:p>
            <w:r>
              <w:t>Yes</w:t>
            </w:r>
          </w:p>
        </w:tc>
        <w:tc>
          <w:tcPr>
            <w:tcW w:type="dxa" w:w="2160"/>
          </w:tcPr>
          <w:p>
            <w:r>
              <w:t>Enter when the processor may first access or receive personal data. Processing must not start before agreement execution.</w:t>
            </w:r>
          </w:p>
        </w:tc>
      </w:tr>
      <w:tr>
        <w:tc>
          <w:tcPr>
            <w:tcW w:type="dxa" w:w="2160"/>
          </w:tcPr>
          <w:p>
            <w:r>
              <w:t>Processing end date</w:t>
            </w:r>
          </w:p>
        </w:tc>
        <w:tc>
          <w:tcPr>
            <w:tcW w:type="dxa" w:w="2160"/>
          </w:tcPr>
          <w:p>
            <w:r>
              <w:t>Date / event</w:t>
            </w:r>
          </w:p>
        </w:tc>
        <w:tc>
          <w:tcPr>
            <w:tcW w:type="dxa" w:w="2160"/>
          </w:tcPr>
          <w:p>
            <w:r>
              <w:t>Yes</w:t>
            </w:r>
          </w:p>
        </w:tc>
        <w:tc>
          <w:tcPr>
            <w:tcW w:type="dxa" w:w="2160"/>
          </w:tcPr>
          <w:p>
            <w:r>
              <w:t>Enter the scheduled end date or event triggering termination of processing.</w:t>
            </w:r>
          </w:p>
        </w:tc>
      </w:tr>
      <w:tr>
        <w:tc>
          <w:tcPr>
            <w:tcW w:type="dxa" w:w="2160"/>
          </w:tcPr>
          <w:p>
            <w:r>
              <w:t>Duration of processing</w:t>
            </w:r>
          </w:p>
        </w:tc>
        <w:tc>
          <w:tcPr>
            <w:tcW w:type="dxa" w:w="2160"/>
          </w:tcPr>
          <w:p>
            <w:r>
              <w:t>Text</w:t>
            </w:r>
          </w:p>
        </w:tc>
        <w:tc>
          <w:tcPr>
            <w:tcW w:type="dxa" w:w="2160"/>
          </w:tcPr>
          <w:p>
            <w:r>
              <w:t>Yes</w:t>
            </w:r>
          </w:p>
        </w:tc>
        <w:tc>
          <w:tcPr>
            <w:tcW w:type="dxa" w:w="2160"/>
          </w:tcPr>
          <w:p>
            <w:r>
              <w:t>State the expected duration, including any transition, backup, or post-termination period.</w:t>
            </w:r>
          </w:p>
        </w:tc>
      </w:tr>
      <w:tr>
        <w:tc>
          <w:tcPr>
            <w:tcW w:type="dxa" w:w="2160"/>
          </w:tcPr>
          <w:p>
            <w:r>
              <w:t>Categories of individuals</w:t>
            </w:r>
          </w:p>
        </w:tc>
        <w:tc>
          <w:tcPr>
            <w:tcW w:type="dxa" w:w="2160"/>
          </w:tcPr>
          <w:p>
            <w:r>
              <w:t>Multi-select / long text</w:t>
            </w:r>
          </w:p>
        </w:tc>
        <w:tc>
          <w:tcPr>
            <w:tcW w:type="dxa" w:w="2160"/>
          </w:tcPr>
          <w:p>
            <w:r>
              <w:t>Yes</w:t>
            </w:r>
          </w:p>
        </w:tc>
        <w:tc>
          <w:tcPr>
            <w:tcW w:type="dxa" w:w="2160"/>
          </w:tcPr>
          <w:p>
            <w:r>
              <w:t>Identify whose data is processed, such as customers, employees, contractors, job applicants, suppliers, patients, visitors, users, or beneficiaries.</w:t>
            </w:r>
          </w:p>
        </w:tc>
      </w:tr>
      <w:tr>
        <w:tc>
          <w:tcPr>
            <w:tcW w:type="dxa" w:w="2160"/>
          </w:tcPr>
          <w:p>
            <w:r>
              <w:t>Categories of personal data</w:t>
            </w:r>
          </w:p>
        </w:tc>
        <w:tc>
          <w:tcPr>
            <w:tcW w:type="dxa" w:w="2160"/>
          </w:tcPr>
          <w:p>
            <w:r>
              <w:t>Long text</w:t>
            </w:r>
          </w:p>
        </w:tc>
        <w:tc>
          <w:tcPr>
            <w:tcW w:type="dxa" w:w="2160"/>
          </w:tcPr>
          <w:p>
            <w:r>
              <w:t>Yes</w:t>
            </w:r>
          </w:p>
        </w:tc>
        <w:tc>
          <w:tcPr>
            <w:tcW w:type="dxa" w:w="2160"/>
          </w:tcPr>
          <w:p>
            <w:r>
              <w:t>List all personal data fields or data types, such as name, contact details, account ID, transaction data, usage logs, employment data, or support tickets.</w:t>
            </w:r>
          </w:p>
        </w:tc>
      </w:tr>
      <w:tr>
        <w:tc>
          <w:tcPr>
            <w:tcW w:type="dxa" w:w="2160"/>
          </w:tcPr>
          <w:p>
            <w:r>
              <w:t>Sensitive personal data involved</w:t>
            </w:r>
          </w:p>
        </w:tc>
        <w:tc>
          <w:tcPr>
            <w:tcW w:type="dxa" w:w="2160"/>
          </w:tcPr>
          <w:p>
            <w:r>
              <w:t>Yes / No</w:t>
            </w:r>
          </w:p>
        </w:tc>
        <w:tc>
          <w:tcPr>
            <w:tcW w:type="dxa" w:w="2160"/>
          </w:tcPr>
          <w:p>
            <w:r>
              <w:t>Yes</w:t>
            </w:r>
          </w:p>
        </w:tc>
        <w:tc>
          <w:tcPr>
            <w:tcW w:type="dxa" w:w="2160"/>
          </w:tcPr>
          <w:p>
            <w:r>
              <w:t>Mark “Yes” if processing includes health data, genetic data, biometric data, religious data, criminal data, financial data, precise location data, or other highly sensitive data.</w:t>
            </w:r>
          </w:p>
        </w:tc>
      </w:tr>
      <w:tr>
        <w:tc>
          <w:tcPr>
            <w:tcW w:type="dxa" w:w="2160"/>
          </w:tcPr>
          <w:p>
            <w:r>
              <w:t>Sensitive personal data description</w:t>
            </w:r>
          </w:p>
        </w:tc>
        <w:tc>
          <w:tcPr>
            <w:tcW w:type="dxa" w:w="2160"/>
          </w:tcPr>
          <w:p>
            <w:r>
              <w:t>Long text</w:t>
            </w:r>
          </w:p>
        </w:tc>
        <w:tc>
          <w:tcPr>
            <w:tcW w:type="dxa" w:w="2160"/>
          </w:tcPr>
          <w:p>
            <w:r>
              <w:t>Conditional</w:t>
            </w:r>
          </w:p>
        </w:tc>
        <w:tc>
          <w:tcPr>
            <w:tcW w:type="dxa" w:w="2160"/>
          </w:tcPr>
          <w:p>
            <w:r>
              <w:t>Required if sensitive personal data is involved. Describe the data and why it is necessary.</w:t>
            </w:r>
          </w:p>
        </w:tc>
      </w:tr>
      <w:tr>
        <w:tc>
          <w:tcPr>
            <w:tcW w:type="dxa" w:w="2160"/>
          </w:tcPr>
          <w:p>
            <w:r>
              <w:t>National identification data involved</w:t>
            </w:r>
          </w:p>
        </w:tc>
        <w:tc>
          <w:tcPr>
            <w:tcW w:type="dxa" w:w="2160"/>
          </w:tcPr>
          <w:p>
            <w:r>
              <w:t>Yes / No</w:t>
            </w:r>
          </w:p>
        </w:tc>
        <w:tc>
          <w:tcPr>
            <w:tcW w:type="dxa" w:w="2160"/>
          </w:tcPr>
          <w:p>
            <w:r>
              <w:t>Yes</w:t>
            </w:r>
          </w:p>
        </w:tc>
        <w:tc>
          <w:tcPr>
            <w:tcW w:type="dxa" w:w="2160"/>
          </w:tcPr>
          <w:p>
            <w:r>
              <w:t>Mark “Yes” if national ID, residency number, passport number, or similar official identifier is processed.</w:t>
            </w:r>
          </w:p>
        </w:tc>
      </w:tr>
      <w:tr>
        <w:tc>
          <w:tcPr>
            <w:tcW w:type="dxa" w:w="2160"/>
          </w:tcPr>
          <w:p>
            <w:r>
              <w:t>Children’s data involved</w:t>
            </w:r>
          </w:p>
        </w:tc>
        <w:tc>
          <w:tcPr>
            <w:tcW w:type="dxa" w:w="2160"/>
          </w:tcPr>
          <w:p>
            <w:r>
              <w:t>Yes / No</w:t>
            </w:r>
          </w:p>
        </w:tc>
        <w:tc>
          <w:tcPr>
            <w:tcW w:type="dxa" w:w="2160"/>
          </w:tcPr>
          <w:p>
            <w:r>
              <w:t>Yes</w:t>
            </w:r>
          </w:p>
        </w:tc>
        <w:tc>
          <w:tcPr>
            <w:tcW w:type="dxa" w:w="2160"/>
          </w:tcPr>
          <w:p>
            <w:r>
              <w:t>Mark “Yes” if personal data relates to minors or services used by minors.</w:t>
            </w:r>
          </w:p>
        </w:tc>
      </w:tr>
      <w:tr>
        <w:tc>
          <w:tcPr>
            <w:tcW w:type="dxa" w:w="2160"/>
          </w:tcPr>
          <w:p>
            <w:r>
              <w:t>Volume of personal data</w:t>
            </w:r>
          </w:p>
        </w:tc>
        <w:tc>
          <w:tcPr>
            <w:tcW w:type="dxa" w:w="2160"/>
          </w:tcPr>
          <w:p>
            <w:r>
              <w:t>Number / range</w:t>
            </w:r>
          </w:p>
        </w:tc>
        <w:tc>
          <w:tcPr>
            <w:tcW w:type="dxa" w:w="2160"/>
          </w:tcPr>
          <w:p>
            <w:r>
              <w:t>Yes</w:t>
            </w:r>
          </w:p>
        </w:tc>
        <w:tc>
          <w:tcPr>
            <w:tcW w:type="dxa" w:w="2160"/>
          </w:tcPr>
          <w:p>
            <w:r>
              <w:t>Provide an approximate number of records or individuals affected, such as “up to 10,000 employees” or “approximately 2 million customer records”.</w:t>
            </w:r>
          </w:p>
        </w:tc>
      </w:tr>
      <w:tr>
        <w:tc>
          <w:tcPr>
            <w:tcW w:type="dxa" w:w="2160"/>
          </w:tcPr>
          <w:p>
            <w:r>
              <w:t>Frequency of processing</w:t>
            </w:r>
          </w:p>
        </w:tc>
        <w:tc>
          <w:tcPr>
            <w:tcW w:type="dxa" w:w="2160"/>
          </w:tcPr>
          <w:p>
            <w:r>
              <w:t>Select</w:t>
            </w:r>
          </w:p>
        </w:tc>
        <w:tc>
          <w:tcPr>
            <w:tcW w:type="dxa" w:w="2160"/>
          </w:tcPr>
          <w:p>
            <w:r>
              <w:t>Yes</w:t>
            </w:r>
          </w:p>
        </w:tc>
        <w:tc>
          <w:tcPr>
            <w:tcW w:type="dxa" w:w="2160"/>
          </w:tcPr>
          <w:p>
            <w:r>
              <w:t>Select one: one-time, daily, weekly, monthly, continuous, event-based, or other.</w:t>
            </w:r>
          </w:p>
        </w:tc>
      </w:tr>
      <w:tr>
        <w:tc>
          <w:tcPr>
            <w:tcW w:type="dxa" w:w="2160"/>
          </w:tcPr>
          <w:p>
            <w:r>
              <w:t>Source of personal data</w:t>
            </w:r>
          </w:p>
        </w:tc>
        <w:tc>
          <w:tcPr>
            <w:tcW w:type="dxa" w:w="2160"/>
          </w:tcPr>
          <w:p>
            <w:r>
              <w:t>Text</w:t>
            </w:r>
          </w:p>
        </w:tc>
        <w:tc>
          <w:tcPr>
            <w:tcW w:type="dxa" w:w="2160"/>
          </w:tcPr>
          <w:p>
            <w:r>
              <w:t>Yes</w:t>
            </w:r>
          </w:p>
        </w:tc>
        <w:tc>
          <w:tcPr>
            <w:tcW w:type="dxa" w:w="2160"/>
          </w:tcPr>
          <w:p>
            <w:r>
              <w:t>Identify whether data comes from [Organisation Name], individuals, systems, affiliates, public sources, or third parties.</w:t>
            </w:r>
          </w:p>
        </w:tc>
      </w:tr>
      <w:tr>
        <w:tc>
          <w:tcPr>
            <w:tcW w:type="dxa" w:w="2160"/>
          </w:tcPr>
          <w:p>
            <w:r>
              <w:t>Systems used by processor</w:t>
            </w:r>
          </w:p>
        </w:tc>
        <w:tc>
          <w:tcPr>
            <w:tcW w:type="dxa" w:w="2160"/>
          </w:tcPr>
          <w:p>
            <w:r>
              <w:t>Long text</w:t>
            </w:r>
          </w:p>
        </w:tc>
        <w:tc>
          <w:tcPr>
            <w:tcW w:type="dxa" w:w="2160"/>
          </w:tcPr>
          <w:p>
            <w:r>
              <w:t>Yes</w:t>
            </w:r>
          </w:p>
        </w:tc>
        <w:tc>
          <w:tcPr>
            <w:tcW w:type="dxa" w:w="2160"/>
          </w:tcPr>
          <w:p>
            <w:r>
              <w:t>List applications, platforms, databases, ticketing systems, cloud services, storage locations, and environments used for processing.</w:t>
            </w:r>
          </w:p>
        </w:tc>
      </w:tr>
      <w:tr>
        <w:tc>
          <w:tcPr>
            <w:tcW w:type="dxa" w:w="2160"/>
          </w:tcPr>
          <w:p>
            <w:r>
              <w:t>Hosting location</w:t>
            </w:r>
          </w:p>
        </w:tc>
        <w:tc>
          <w:tcPr>
            <w:tcW w:type="dxa" w:w="2160"/>
          </w:tcPr>
          <w:p>
            <w:r>
              <w:t>Country / region</w:t>
            </w:r>
          </w:p>
        </w:tc>
        <w:tc>
          <w:tcPr>
            <w:tcW w:type="dxa" w:w="2160"/>
          </w:tcPr>
          <w:p>
            <w:r>
              <w:t>Yes</w:t>
            </w:r>
          </w:p>
        </w:tc>
        <w:tc>
          <w:tcPr>
            <w:tcW w:type="dxa" w:w="2160"/>
          </w:tcPr>
          <w:p>
            <w:r>
              <w:t>State where production personal data is hosted. Include cloud region where applicable.</w:t>
            </w:r>
          </w:p>
        </w:tc>
      </w:tr>
      <w:tr>
        <w:tc>
          <w:tcPr>
            <w:tcW w:type="dxa" w:w="2160"/>
          </w:tcPr>
          <w:p>
            <w:r>
              <w:t>Backup location</w:t>
            </w:r>
          </w:p>
        </w:tc>
        <w:tc>
          <w:tcPr>
            <w:tcW w:type="dxa" w:w="2160"/>
          </w:tcPr>
          <w:p>
            <w:r>
              <w:t>Country / region</w:t>
            </w:r>
          </w:p>
        </w:tc>
        <w:tc>
          <w:tcPr>
            <w:tcW w:type="dxa" w:w="2160"/>
          </w:tcPr>
          <w:p>
            <w:r>
              <w:t>Yes</w:t>
            </w:r>
          </w:p>
        </w:tc>
        <w:tc>
          <w:tcPr>
            <w:tcW w:type="dxa" w:w="2160"/>
          </w:tcPr>
          <w:p>
            <w:r>
              <w:t>State where backups, archives, replicas, and disaster recovery copies are stored.</w:t>
            </w:r>
          </w:p>
        </w:tc>
      </w:tr>
      <w:tr>
        <w:tc>
          <w:tcPr>
            <w:tcW w:type="dxa" w:w="2160"/>
          </w:tcPr>
          <w:p>
            <w:r>
              <w:t>Support access location</w:t>
            </w:r>
          </w:p>
        </w:tc>
        <w:tc>
          <w:tcPr>
            <w:tcW w:type="dxa" w:w="2160"/>
          </w:tcPr>
          <w:p>
            <w:r>
              <w:t>Country / region</w:t>
            </w:r>
          </w:p>
        </w:tc>
        <w:tc>
          <w:tcPr>
            <w:tcW w:type="dxa" w:w="2160"/>
          </w:tcPr>
          <w:p>
            <w:r>
              <w:t>Yes</w:t>
            </w:r>
          </w:p>
        </w:tc>
        <w:tc>
          <w:tcPr>
            <w:tcW w:type="dxa" w:w="2160"/>
          </w:tcPr>
          <w:p>
            <w:r>
              <w:t>Identify countries from which support personnel may access personal data remotely.</w:t>
            </w:r>
          </w:p>
        </w:tc>
      </w:tr>
      <w:tr>
        <w:tc>
          <w:tcPr>
            <w:tcW w:type="dxa" w:w="2160"/>
          </w:tcPr>
          <w:p>
            <w:r>
              <w:t>Cross-border processing required</w:t>
            </w:r>
          </w:p>
        </w:tc>
        <w:tc>
          <w:tcPr>
            <w:tcW w:type="dxa" w:w="2160"/>
          </w:tcPr>
          <w:p>
            <w:r>
              <w:t>Yes / No</w:t>
            </w:r>
          </w:p>
        </w:tc>
        <w:tc>
          <w:tcPr>
            <w:tcW w:type="dxa" w:w="2160"/>
          </w:tcPr>
          <w:p>
            <w:r>
              <w:t>Yes</w:t>
            </w:r>
          </w:p>
        </w:tc>
        <w:tc>
          <w:tcPr>
            <w:tcW w:type="dxa" w:w="2160"/>
          </w:tcPr>
          <w:p>
            <w:r>
              <w:t>Mark “Yes” if personal data will be transferred, hosted, accessed, supported, or viewed outside Saudi Arabia.</w:t>
            </w:r>
          </w:p>
        </w:tc>
      </w:tr>
      <w:tr>
        <w:tc>
          <w:tcPr>
            <w:tcW w:type="dxa" w:w="2160"/>
          </w:tcPr>
          <w:p>
            <w:r>
              <w:t>Cross-border processing justification</w:t>
            </w:r>
          </w:p>
        </w:tc>
        <w:tc>
          <w:tcPr>
            <w:tcW w:type="dxa" w:w="2160"/>
          </w:tcPr>
          <w:p>
            <w:r>
              <w:t>Long text</w:t>
            </w:r>
          </w:p>
        </w:tc>
        <w:tc>
          <w:tcPr>
            <w:tcW w:type="dxa" w:w="2160"/>
          </w:tcPr>
          <w:p>
            <w:r>
              <w:t>Conditional</w:t>
            </w:r>
          </w:p>
        </w:tc>
        <w:tc>
          <w:tcPr>
            <w:tcW w:type="dxa" w:w="2160"/>
          </w:tcPr>
          <w:p>
            <w:r>
              <w:t>Required if cross-border processing is requested. Explain the operational necessity and why local processing is not sufficient.</w:t>
            </w:r>
          </w:p>
        </w:tc>
      </w:tr>
      <w:tr>
        <w:tc>
          <w:tcPr>
            <w:tcW w:type="dxa" w:w="2160"/>
          </w:tcPr>
          <w:p>
            <w:r>
              <w:t>Approved countries and locations</w:t>
            </w:r>
          </w:p>
        </w:tc>
        <w:tc>
          <w:tcPr>
            <w:tcW w:type="dxa" w:w="2160"/>
          </w:tcPr>
          <w:p>
            <w:r>
              <w:t>List</w:t>
            </w:r>
          </w:p>
        </w:tc>
        <w:tc>
          <w:tcPr>
            <w:tcW w:type="dxa" w:w="2160"/>
          </w:tcPr>
          <w:p>
            <w:r>
              <w:t>Conditional</w:t>
            </w:r>
          </w:p>
        </w:tc>
        <w:tc>
          <w:tcPr>
            <w:tcW w:type="dxa" w:w="2160"/>
          </w:tcPr>
          <w:p>
            <w:r>
              <w:t>Required if cross-border processing is approved. List each country, city, data centre, cloud region, or support location.</w:t>
            </w:r>
          </w:p>
        </w:tc>
      </w:tr>
      <w:tr>
        <w:tc>
          <w:tcPr>
            <w:tcW w:type="dxa" w:w="2160"/>
          </w:tcPr>
          <w:p>
            <w:r>
              <w:t>Transfer safeguards</w:t>
            </w:r>
          </w:p>
        </w:tc>
        <w:tc>
          <w:tcPr>
            <w:tcW w:type="dxa" w:w="2160"/>
          </w:tcPr>
          <w:p>
            <w:r>
              <w:t>Long text</w:t>
            </w:r>
          </w:p>
        </w:tc>
        <w:tc>
          <w:tcPr>
            <w:tcW w:type="dxa" w:w="2160"/>
          </w:tcPr>
          <w:p>
            <w:r>
              <w:t>Conditional</w:t>
            </w:r>
          </w:p>
        </w:tc>
        <w:tc>
          <w:tcPr>
            <w:tcW w:type="dxa" w:w="2160"/>
          </w:tcPr>
          <w:p>
            <w:r>
              <w:t>Describe contractual, technical, organisational, encryption, access, monitoring, and governance safeguards for cross-border processing.</w:t>
            </w:r>
          </w:p>
        </w:tc>
      </w:tr>
      <w:tr>
        <w:tc>
          <w:tcPr>
            <w:tcW w:type="dxa" w:w="2160"/>
          </w:tcPr>
          <w:p>
            <w:r>
              <w:t>Sub-processors used</w:t>
            </w:r>
          </w:p>
        </w:tc>
        <w:tc>
          <w:tcPr>
            <w:tcW w:type="dxa" w:w="2160"/>
          </w:tcPr>
          <w:p>
            <w:r>
              <w:t>Yes / No</w:t>
            </w:r>
          </w:p>
        </w:tc>
        <w:tc>
          <w:tcPr>
            <w:tcW w:type="dxa" w:w="2160"/>
          </w:tcPr>
          <w:p>
            <w:r>
              <w:t>Yes</w:t>
            </w:r>
          </w:p>
        </w:tc>
        <w:tc>
          <w:tcPr>
            <w:tcW w:type="dxa" w:w="2160"/>
          </w:tcPr>
          <w:p>
            <w:r>
              <w:t>Mark “Yes” if any third party will process personal data for the processor.</w:t>
            </w:r>
          </w:p>
        </w:tc>
      </w:tr>
      <w:tr>
        <w:tc>
          <w:tcPr>
            <w:tcW w:type="dxa" w:w="2160"/>
          </w:tcPr>
          <w:p>
            <w:r>
              <w:t>Sub-processor list</w:t>
            </w:r>
          </w:p>
        </w:tc>
        <w:tc>
          <w:tcPr>
            <w:tcW w:type="dxa" w:w="2160"/>
          </w:tcPr>
          <w:p>
            <w:r>
              <w:t>Table</w:t>
            </w:r>
          </w:p>
        </w:tc>
        <w:tc>
          <w:tcPr>
            <w:tcW w:type="dxa" w:w="2160"/>
          </w:tcPr>
          <w:p>
            <w:r>
              <w:t>Conditional</w:t>
            </w:r>
          </w:p>
        </w:tc>
        <w:tc>
          <w:tcPr>
            <w:tcW w:type="dxa" w:w="2160"/>
          </w:tcPr>
          <w:p>
            <w:r>
              <w:t>Required if sub-processors are used. Complete the sub-processor table below.</w:t>
            </w:r>
          </w:p>
        </w:tc>
      </w:tr>
      <w:tr>
        <w:tc>
          <w:tcPr>
            <w:tcW w:type="dxa" w:w="2160"/>
          </w:tcPr>
          <w:p>
            <w:r>
              <w:t>Processor security certifications</w:t>
            </w:r>
          </w:p>
        </w:tc>
        <w:tc>
          <w:tcPr>
            <w:tcW w:type="dxa" w:w="2160"/>
          </w:tcPr>
          <w:p>
            <w:r>
              <w:t>Text / attachment</w:t>
            </w:r>
          </w:p>
        </w:tc>
        <w:tc>
          <w:tcPr>
            <w:tcW w:type="dxa" w:w="2160"/>
          </w:tcPr>
          <w:p>
            <w:r>
              <w:t>Recommended</w:t>
            </w:r>
          </w:p>
        </w:tc>
        <w:tc>
          <w:tcPr>
            <w:tcW w:type="dxa" w:w="2160"/>
          </w:tcPr>
          <w:p>
            <w:r>
              <w:t>List certifications, independent audit reports, or security attestations provided by the processor.</w:t>
            </w:r>
          </w:p>
        </w:tc>
      </w:tr>
      <w:tr>
        <w:tc>
          <w:tcPr>
            <w:tcW w:type="dxa" w:w="2160"/>
          </w:tcPr>
          <w:p>
            <w:r>
              <w:t>Security assessment completed</w:t>
            </w:r>
          </w:p>
        </w:tc>
        <w:tc>
          <w:tcPr>
            <w:tcW w:type="dxa" w:w="2160"/>
          </w:tcPr>
          <w:p>
            <w:r>
              <w:t>Yes / No</w:t>
            </w:r>
          </w:p>
        </w:tc>
        <w:tc>
          <w:tcPr>
            <w:tcW w:type="dxa" w:w="2160"/>
          </w:tcPr>
          <w:p>
            <w:r>
              <w:t>Yes</w:t>
            </w:r>
          </w:p>
        </w:tc>
        <w:tc>
          <w:tcPr>
            <w:tcW w:type="dxa" w:w="2160"/>
          </w:tcPr>
          <w:p>
            <w:r>
              <w:t>Confirm whether Information Security has completed supplier security due diligence or risk assessment.</w:t>
            </w:r>
          </w:p>
        </w:tc>
      </w:tr>
      <w:tr>
        <w:tc>
          <w:tcPr>
            <w:tcW w:type="dxa" w:w="2160"/>
          </w:tcPr>
          <w:p>
            <w:r>
              <w:t>Privacy assessment completed</w:t>
            </w:r>
          </w:p>
        </w:tc>
        <w:tc>
          <w:tcPr>
            <w:tcW w:type="dxa" w:w="2160"/>
          </w:tcPr>
          <w:p>
            <w:r>
              <w:t>Yes / No</w:t>
            </w:r>
          </w:p>
        </w:tc>
        <w:tc>
          <w:tcPr>
            <w:tcW w:type="dxa" w:w="2160"/>
          </w:tcPr>
          <w:p>
            <w:r>
              <w:t>Yes</w:t>
            </w:r>
          </w:p>
        </w:tc>
        <w:tc>
          <w:tcPr>
            <w:tcW w:type="dxa" w:w="2160"/>
          </w:tcPr>
          <w:p>
            <w:r>
              <w:t>Confirm whether the Privacy Office has completed privacy review or data protection impact assessment if required.</w:t>
            </w:r>
          </w:p>
        </w:tc>
      </w:tr>
      <w:tr>
        <w:tc>
          <w:tcPr>
            <w:tcW w:type="dxa" w:w="2160"/>
          </w:tcPr>
          <w:p>
            <w:r>
              <w:t>Data subject request support timeframe</w:t>
            </w:r>
          </w:p>
        </w:tc>
        <w:tc>
          <w:tcPr>
            <w:tcW w:type="dxa" w:w="2160"/>
          </w:tcPr>
          <w:p>
            <w:r>
              <w:t>Number</w:t>
            </w:r>
          </w:p>
        </w:tc>
        <w:tc>
          <w:tcPr>
            <w:tcW w:type="dxa" w:w="2160"/>
          </w:tcPr>
          <w:p>
            <w:r>
              <w:t>Yes</w:t>
            </w:r>
          </w:p>
        </w:tc>
        <w:tc>
          <w:tcPr>
            <w:tcW w:type="dxa" w:w="2160"/>
          </w:tcPr>
          <w:p>
            <w:r>
              <w:t>Enter the maximum time for the processor to notify the Controller of a request, such as [2 business days].</w:t>
            </w:r>
          </w:p>
        </w:tc>
      </w:tr>
      <w:tr>
        <w:tc>
          <w:tcPr>
            <w:tcW w:type="dxa" w:w="2160"/>
          </w:tcPr>
          <w:p>
            <w:r>
              <w:t>Incident notification timeframe</w:t>
            </w:r>
          </w:p>
        </w:tc>
        <w:tc>
          <w:tcPr>
            <w:tcW w:type="dxa" w:w="2160"/>
          </w:tcPr>
          <w:p>
            <w:r>
              <w:t>Number</w:t>
            </w:r>
          </w:p>
        </w:tc>
        <w:tc>
          <w:tcPr>
            <w:tcW w:type="dxa" w:w="2160"/>
          </w:tcPr>
          <w:p>
            <w:r>
              <w:t>Yes</w:t>
            </w:r>
          </w:p>
        </w:tc>
        <w:tc>
          <w:tcPr>
            <w:tcW w:type="dxa" w:w="2160"/>
          </w:tcPr>
          <w:p>
            <w:r>
              <w:t>Enter the maximum time for the processor to notify the Controller after becoming aware of an actual or suspected incident, such as [24 hours].</w:t>
            </w:r>
          </w:p>
        </w:tc>
      </w:tr>
      <w:tr>
        <w:tc>
          <w:tcPr>
            <w:tcW w:type="dxa" w:w="2160"/>
          </w:tcPr>
          <w:p>
            <w:r>
              <w:t>Retention period during services</w:t>
            </w:r>
          </w:p>
        </w:tc>
        <w:tc>
          <w:tcPr>
            <w:tcW w:type="dxa" w:w="2160"/>
          </w:tcPr>
          <w:p>
            <w:r>
              <w:t>Text</w:t>
            </w:r>
          </w:p>
        </w:tc>
        <w:tc>
          <w:tcPr>
            <w:tcW w:type="dxa" w:w="2160"/>
          </w:tcPr>
          <w:p>
            <w:r>
              <w:t>Yes</w:t>
            </w:r>
          </w:p>
        </w:tc>
        <w:tc>
          <w:tcPr>
            <w:tcW w:type="dxa" w:w="2160"/>
          </w:tcPr>
          <w:p>
            <w:r>
              <w:t>State how long the processor may retain personal data during the contract.</w:t>
            </w:r>
          </w:p>
        </w:tc>
      </w:tr>
      <w:tr>
        <w:tc>
          <w:tcPr>
            <w:tcW w:type="dxa" w:w="2160"/>
          </w:tcPr>
          <w:p>
            <w:r>
              <w:t>Post-termination return period</w:t>
            </w:r>
          </w:p>
        </w:tc>
        <w:tc>
          <w:tcPr>
            <w:tcW w:type="dxa" w:w="2160"/>
          </w:tcPr>
          <w:p>
            <w:r>
              <w:t>Number</w:t>
            </w:r>
          </w:p>
        </w:tc>
        <w:tc>
          <w:tcPr>
            <w:tcW w:type="dxa" w:w="2160"/>
          </w:tcPr>
          <w:p>
            <w:r>
              <w:t>Yes</w:t>
            </w:r>
          </w:p>
        </w:tc>
        <w:tc>
          <w:tcPr>
            <w:tcW w:type="dxa" w:w="2160"/>
          </w:tcPr>
          <w:p>
            <w:r>
              <w:t>State how quickly personal data must be returned after termination or instruction.</w:t>
            </w:r>
          </w:p>
        </w:tc>
      </w:tr>
      <w:tr>
        <w:tc>
          <w:tcPr>
            <w:tcW w:type="dxa" w:w="2160"/>
          </w:tcPr>
          <w:p>
            <w:r>
              <w:t>Post-termination deletion period</w:t>
            </w:r>
          </w:p>
        </w:tc>
        <w:tc>
          <w:tcPr>
            <w:tcW w:type="dxa" w:w="2160"/>
          </w:tcPr>
          <w:p>
            <w:r>
              <w:t>Number</w:t>
            </w:r>
          </w:p>
        </w:tc>
        <w:tc>
          <w:tcPr>
            <w:tcW w:type="dxa" w:w="2160"/>
          </w:tcPr>
          <w:p>
            <w:r>
              <w:t>Yes</w:t>
            </w:r>
          </w:p>
        </w:tc>
        <w:tc>
          <w:tcPr>
            <w:tcW w:type="dxa" w:w="2160"/>
          </w:tcPr>
          <w:p>
            <w:r>
              <w:t>State how quickly personal data must be securely deleted after termination or instruction.</w:t>
            </w:r>
          </w:p>
        </w:tc>
      </w:tr>
      <w:tr>
        <w:tc>
          <w:tcPr>
            <w:tcW w:type="dxa" w:w="2160"/>
          </w:tcPr>
          <w:p>
            <w:r>
              <w:t>Backup deletion period</w:t>
            </w:r>
          </w:p>
        </w:tc>
        <w:tc>
          <w:tcPr>
            <w:tcW w:type="dxa" w:w="2160"/>
          </w:tcPr>
          <w:p>
            <w:r>
              <w:t>Number</w:t>
            </w:r>
          </w:p>
        </w:tc>
        <w:tc>
          <w:tcPr>
            <w:tcW w:type="dxa" w:w="2160"/>
          </w:tcPr>
          <w:p>
            <w:r>
              <w:t>Yes</w:t>
            </w:r>
          </w:p>
        </w:tc>
        <w:tc>
          <w:tcPr>
            <w:tcW w:type="dxa" w:w="2160"/>
          </w:tcPr>
          <w:p>
            <w:r>
              <w:t>State how long encrypted backups may remain before routine deletion, where immediate deletion is technically impracticable.</w:t>
            </w:r>
          </w:p>
        </w:tc>
      </w:tr>
      <w:tr>
        <w:tc>
          <w:tcPr>
            <w:tcW w:type="dxa" w:w="2160"/>
          </w:tcPr>
          <w:p>
            <w:r>
              <w:t>Deletion certificate required</w:t>
            </w:r>
          </w:p>
        </w:tc>
        <w:tc>
          <w:tcPr>
            <w:tcW w:type="dxa" w:w="2160"/>
          </w:tcPr>
          <w:p>
            <w:r>
              <w:t>Yes / No</w:t>
            </w:r>
          </w:p>
        </w:tc>
        <w:tc>
          <w:tcPr>
            <w:tcW w:type="dxa" w:w="2160"/>
          </w:tcPr>
          <w:p>
            <w:r>
              <w:t>Yes</w:t>
            </w:r>
          </w:p>
        </w:tc>
        <w:tc>
          <w:tcPr>
            <w:tcW w:type="dxa" w:w="2160"/>
          </w:tcPr>
          <w:p>
            <w:r>
              <w:t>Confirm whether the processor must provide written certification of deletion or destruction. This should normally be “Yes”.</w:t>
            </w:r>
          </w:p>
        </w:tc>
      </w:tr>
      <w:tr>
        <w:tc>
          <w:tcPr>
            <w:tcW w:type="dxa" w:w="2160"/>
          </w:tcPr>
          <w:p>
            <w:r>
              <w:t>Audit rights accepted</w:t>
            </w:r>
          </w:p>
        </w:tc>
        <w:tc>
          <w:tcPr>
            <w:tcW w:type="dxa" w:w="2160"/>
          </w:tcPr>
          <w:p>
            <w:r>
              <w:t>Yes / No</w:t>
            </w:r>
          </w:p>
        </w:tc>
        <w:tc>
          <w:tcPr>
            <w:tcW w:type="dxa" w:w="2160"/>
          </w:tcPr>
          <w:p>
            <w:r>
              <w:t>Yes</w:t>
            </w:r>
          </w:p>
        </w:tc>
        <w:tc>
          <w:tcPr>
            <w:tcW w:type="dxa" w:w="2160"/>
          </w:tcPr>
          <w:p>
            <w:r>
              <w:t>Confirm the processor accepts audit and assurance obligations. Any exception requires Legal and Privacy Office approval.</w:t>
            </w:r>
          </w:p>
        </w:tc>
      </w:tr>
      <w:tr>
        <w:tc>
          <w:tcPr>
            <w:tcW w:type="dxa" w:w="2160"/>
          </w:tcPr>
          <w:p>
            <w:r>
              <w:t>Exceptions requested</w:t>
            </w:r>
          </w:p>
        </w:tc>
        <w:tc>
          <w:tcPr>
            <w:tcW w:type="dxa" w:w="2160"/>
          </w:tcPr>
          <w:p>
            <w:r>
              <w:t>Long text</w:t>
            </w:r>
          </w:p>
        </w:tc>
        <w:tc>
          <w:tcPr>
            <w:tcW w:type="dxa" w:w="2160"/>
          </w:tcPr>
          <w:p>
            <w:r>
              <w:t>Conditional</w:t>
            </w:r>
          </w:p>
        </w:tc>
        <w:tc>
          <w:tcPr>
            <w:tcW w:type="dxa" w:w="2160"/>
          </w:tcPr>
          <w:p>
            <w:r>
              <w:t>Required if the processor requests deviations from this template. Describe each exception and proposed alternative wording.</w:t>
            </w:r>
          </w:p>
        </w:tc>
      </w:tr>
      <w:tr>
        <w:tc>
          <w:tcPr>
            <w:tcW w:type="dxa" w:w="2160"/>
          </w:tcPr>
          <w:p>
            <w:r>
              <w:t>Risk rating</w:t>
            </w:r>
          </w:p>
        </w:tc>
        <w:tc>
          <w:tcPr>
            <w:tcW w:type="dxa" w:w="2160"/>
          </w:tcPr>
          <w:p>
            <w:r>
              <w:t>Select</w:t>
            </w:r>
          </w:p>
        </w:tc>
        <w:tc>
          <w:tcPr>
            <w:tcW w:type="dxa" w:w="2160"/>
          </w:tcPr>
          <w:p>
            <w:r>
              <w:t>Yes</w:t>
            </w:r>
          </w:p>
        </w:tc>
        <w:tc>
          <w:tcPr>
            <w:tcW w:type="dxa" w:w="2160"/>
          </w:tcPr>
          <w:p>
            <w:r>
              <w:t>Select low, medium, high, or critical based on privacy, security, operational, and regulatory risk.</w:t>
            </w:r>
          </w:p>
        </w:tc>
      </w:tr>
      <w:tr>
        <w:tc>
          <w:tcPr>
            <w:tcW w:type="dxa" w:w="2160"/>
          </w:tcPr>
          <w:p>
            <w:r>
              <w:t>Approval status</w:t>
            </w:r>
          </w:p>
        </w:tc>
        <w:tc>
          <w:tcPr>
            <w:tcW w:type="dxa" w:w="2160"/>
          </w:tcPr>
          <w:p>
            <w:r>
              <w:t>Select</w:t>
            </w:r>
          </w:p>
        </w:tc>
        <w:tc>
          <w:tcPr>
            <w:tcW w:type="dxa" w:w="2160"/>
          </w:tcPr>
          <w:p>
            <w:r>
              <w:t>Yes</w:t>
            </w:r>
          </w:p>
        </w:tc>
        <w:tc>
          <w:tcPr>
            <w:tcW w:type="dxa" w:w="2160"/>
          </w:tcPr>
          <w:p>
            <w:r>
              <w:t>Select draft, under review, approved, rejected, executed, expired, or terminated.</w:t>
            </w:r>
          </w:p>
        </w:tc>
      </w:tr>
      <w:tr>
        <w:tc>
          <w:tcPr>
            <w:tcW w:type="dxa" w:w="2160"/>
          </w:tcPr>
          <w:p>
            <w:r>
              <w:t>Agreement execution date</w:t>
            </w:r>
          </w:p>
        </w:tc>
        <w:tc>
          <w:tcPr>
            <w:tcW w:type="dxa" w:w="2160"/>
          </w:tcPr>
          <w:p>
            <w:r>
              <w:t>Date</w:t>
            </w:r>
          </w:p>
        </w:tc>
        <w:tc>
          <w:tcPr>
            <w:tcW w:type="dxa" w:w="2160"/>
          </w:tcPr>
          <w:p>
            <w:r>
              <w:t>Yes</w:t>
            </w:r>
          </w:p>
        </w:tc>
        <w:tc>
          <w:tcPr>
            <w:tcW w:type="dxa" w:w="2160"/>
          </w:tcPr>
          <w:p>
            <w:r>
              <w:t>Enter the date when both parties signed the agreement.</w:t>
            </w:r>
          </w:p>
        </w:tc>
      </w:tr>
      <w:tr>
        <w:tc>
          <w:tcPr>
            <w:tcW w:type="dxa" w:w="2160"/>
          </w:tcPr>
          <w:p>
            <w:r>
              <w:t>Repository location</w:t>
            </w:r>
          </w:p>
        </w:tc>
        <w:tc>
          <w:tcPr>
            <w:tcW w:type="dxa" w:w="2160"/>
          </w:tcPr>
          <w:p>
            <w:r>
              <w:t>Link / text</w:t>
            </w:r>
          </w:p>
        </w:tc>
        <w:tc>
          <w:tcPr>
            <w:tcW w:type="dxa" w:w="2160"/>
          </w:tcPr>
          <w:p>
            <w:r>
              <w:t>Yes</w:t>
            </w:r>
          </w:p>
        </w:tc>
        <w:tc>
          <w:tcPr>
            <w:tcW w:type="dxa" w:w="2160"/>
          </w:tcPr>
          <w:p>
            <w:r>
              <w:t>Provide the approved contract repository link or reference number for the executed agreement.</w:t>
            </w:r>
          </w:p>
        </w:tc>
      </w:tr>
      <w:tr>
        <w:tc>
          <w:tcPr>
            <w:tcW w:type="dxa" w:w="2160"/>
          </w:tcPr>
          <w:p>
            <w:r>
              <w:t>Renewal or review date</w:t>
            </w:r>
          </w:p>
        </w:tc>
        <w:tc>
          <w:tcPr>
            <w:tcW w:type="dxa" w:w="2160"/>
          </w:tcPr>
          <w:p>
            <w:r>
              <w:t>Date</w:t>
            </w:r>
          </w:p>
        </w:tc>
        <w:tc>
          <w:tcPr>
            <w:tcW w:type="dxa" w:w="2160"/>
          </w:tcPr>
          <w:p>
            <w:r>
              <w:t>Yes</w:t>
            </w:r>
          </w:p>
        </w:tc>
        <w:tc>
          <w:tcPr>
            <w:tcW w:type="dxa" w:w="2160"/>
          </w:tcPr>
          <w:p>
            <w:r>
              <w:t>Enter the next date for reviewing the agreement, especially for high-risk or long-term processors.</w:t>
            </w:r>
          </w:p>
        </w:tc>
      </w:tr>
    </w:tbl>
    <w:p>
      <w:pPr>
        <w:pStyle w:val="Heading3"/>
      </w:pPr>
      <w:r>
        <w:t>Sub-Processor Register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Sub-Processor Legal Name</w:t>
            </w:r>
          </w:p>
        </w:tc>
        <w:tc>
          <w:tcPr>
            <w:tcW w:type="dxa" w:w="1234"/>
          </w:tcPr>
          <w:p>
            <w:r>
              <w:t>Service Provided</w:t>
            </w:r>
          </w:p>
        </w:tc>
        <w:tc>
          <w:tcPr>
            <w:tcW w:type="dxa" w:w="1234"/>
          </w:tcPr>
          <w:p>
            <w:r>
              <w:t>Personal Data Processed</w:t>
            </w:r>
          </w:p>
        </w:tc>
        <w:tc>
          <w:tcPr>
            <w:tcW w:type="dxa" w:w="1234"/>
          </w:tcPr>
          <w:p>
            <w:r>
              <w:t>Processing Location</w:t>
            </w:r>
          </w:p>
        </w:tc>
        <w:tc>
          <w:tcPr>
            <w:tcW w:type="dxa" w:w="1234"/>
          </w:tcPr>
          <w:p>
            <w:r>
              <w:t>Cross-Border Access</w:t>
            </w:r>
          </w:p>
        </w:tc>
        <w:tc>
          <w:tcPr>
            <w:tcW w:type="dxa" w:w="1234"/>
          </w:tcPr>
          <w:p>
            <w:r>
              <w:t>Security Safeguards</w:t>
            </w:r>
          </w:p>
        </w:tc>
        <w:tc>
          <w:tcPr>
            <w:tcW w:type="dxa" w:w="1234"/>
          </w:tcPr>
          <w:p>
            <w:r>
              <w:t>Approval Status</w:t>
            </w:r>
          </w:p>
        </w:tc>
      </w:tr>
      <w:tr>
        <w:tc>
          <w:tcPr>
            <w:tcW w:type="dxa" w:w="1234"/>
          </w:tcPr>
          <w:p>
            <w:r>
              <w:t>[Sub-Processor Name]</w:t>
            </w:r>
          </w:p>
        </w:tc>
        <w:tc>
          <w:tcPr>
            <w:tcW w:type="dxa" w:w="1234"/>
          </w:tcPr>
          <w:p>
            <w:r>
              <w:t>[Hosting / support / analytics / email / storage]</w:t>
            </w:r>
          </w:p>
        </w:tc>
        <w:tc>
          <w:tcPr>
            <w:tcW w:type="dxa" w:w="1234"/>
          </w:tcPr>
          <w:p>
            <w:r>
              <w:t>[Data categories]</w:t>
            </w:r>
          </w:p>
        </w:tc>
        <w:tc>
          <w:tcPr>
            <w:tcW w:type="dxa" w:w="1234"/>
          </w:tcPr>
          <w:p>
            <w:r>
              <w:t>[Country / region]</w:t>
            </w:r>
          </w:p>
        </w:tc>
        <w:tc>
          <w:tcPr>
            <w:tcW w:type="dxa" w:w="1234"/>
          </w:tcPr>
          <w:p>
            <w:r>
              <w:t>[Yes / No]</w:t>
            </w:r>
          </w:p>
        </w:tc>
        <w:tc>
          <w:tcPr>
            <w:tcW w:type="dxa" w:w="1234"/>
          </w:tcPr>
          <w:p>
            <w:r>
              <w:t>[Encryption, access controls, certification, contractual controls]</w:t>
            </w:r>
          </w:p>
        </w:tc>
        <w:tc>
          <w:tcPr>
            <w:tcW w:type="dxa" w:w="1234"/>
          </w:tcPr>
          <w:p>
            <w:r>
              <w:t>[Approved / Pending / Rejected]</w:t>
            </w:r>
          </w:p>
        </w:tc>
      </w:tr>
    </w:tbl>
    <w:p>
      <w:pPr>
        <w:pStyle w:val="Heading3"/>
      </w:pPr>
      <w:r>
        <w:t>Processing Activity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Processing Activity</w:t>
            </w:r>
          </w:p>
        </w:tc>
        <w:tc>
          <w:tcPr>
            <w:tcW w:type="dxa" w:w="1440"/>
          </w:tcPr>
          <w:p>
            <w:r>
              <w:t>Description</w:t>
            </w:r>
          </w:p>
        </w:tc>
        <w:tc>
          <w:tcPr>
            <w:tcW w:type="dxa" w:w="1440"/>
          </w:tcPr>
          <w:p>
            <w:r>
              <w:t>System / Location</w:t>
            </w:r>
          </w:p>
        </w:tc>
        <w:tc>
          <w:tcPr>
            <w:tcW w:type="dxa" w:w="1440"/>
          </w:tcPr>
          <w:p>
            <w:r>
              <w:t>Personal Data Categories</w:t>
            </w:r>
          </w:p>
        </w:tc>
        <w:tc>
          <w:tcPr>
            <w:tcW w:type="dxa" w:w="1440"/>
          </w:tcPr>
          <w:p>
            <w:r>
              <w:t>Individuals Affected</w:t>
            </w:r>
          </w:p>
        </w:tc>
        <w:tc>
          <w:tcPr>
            <w:tcW w:type="dxa" w:w="1440"/>
          </w:tcPr>
          <w:p>
            <w:r>
              <w:t>Frequency</w:t>
            </w:r>
          </w:p>
        </w:tc>
      </w:tr>
      <w:tr>
        <w:tc>
          <w:tcPr>
            <w:tcW w:type="dxa" w:w="1440"/>
          </w:tcPr>
          <w:p>
            <w:r>
              <w:t>Collection</w:t>
            </w:r>
          </w:p>
        </w:tc>
        <w:tc>
          <w:tcPr>
            <w:tcW w:type="dxa" w:w="1440"/>
          </w:tcPr>
          <w:p>
            <w:r>
              <w:t>[Describe whether processor collects data directly or receives it from Controller]</w:t>
            </w:r>
          </w:p>
        </w:tc>
        <w:tc>
          <w:tcPr>
            <w:tcW w:type="dxa" w:w="1440"/>
          </w:tcPr>
          <w:p>
            <w:r>
              <w:t>[System / location]</w:t>
            </w:r>
          </w:p>
        </w:tc>
        <w:tc>
          <w:tcPr>
            <w:tcW w:type="dxa" w:w="1440"/>
          </w:tcPr>
          <w:p>
            <w:r>
              <w:t>[Data categories]</w:t>
            </w:r>
          </w:p>
        </w:tc>
        <w:tc>
          <w:tcPr>
            <w:tcW w:type="dxa" w:w="1440"/>
          </w:tcPr>
          <w:p>
            <w:r>
              <w:t>[Categories of individuals]</w:t>
            </w:r>
          </w:p>
        </w:tc>
        <w:tc>
          <w:tcPr>
            <w:tcW w:type="dxa" w:w="1440"/>
          </w:tcPr>
          <w:p>
            <w:r>
              <w:t>[Frequency]</w:t>
            </w:r>
          </w:p>
        </w:tc>
      </w:tr>
      <w:tr>
        <w:tc>
          <w:tcPr>
            <w:tcW w:type="dxa" w:w="1440"/>
          </w:tcPr>
          <w:p>
            <w:r>
              <w:t>Storage</w:t>
            </w:r>
          </w:p>
        </w:tc>
        <w:tc>
          <w:tcPr>
            <w:tcW w:type="dxa" w:w="1440"/>
          </w:tcPr>
          <w:p>
            <w:r>
              <w:t>[Describe storage of live data, logs, backups, or archives]</w:t>
            </w:r>
          </w:p>
        </w:tc>
        <w:tc>
          <w:tcPr>
            <w:tcW w:type="dxa" w:w="1440"/>
          </w:tcPr>
          <w:p>
            <w:r>
              <w:t>[System / location]</w:t>
            </w:r>
          </w:p>
        </w:tc>
        <w:tc>
          <w:tcPr>
            <w:tcW w:type="dxa" w:w="1440"/>
          </w:tcPr>
          <w:p>
            <w:r>
              <w:t>[Data categories]</w:t>
            </w:r>
          </w:p>
        </w:tc>
        <w:tc>
          <w:tcPr>
            <w:tcW w:type="dxa" w:w="1440"/>
          </w:tcPr>
          <w:p>
            <w:r>
              <w:t>[Categories of individuals]</w:t>
            </w:r>
          </w:p>
        </w:tc>
        <w:tc>
          <w:tcPr>
            <w:tcW w:type="dxa" w:w="1440"/>
          </w:tcPr>
          <w:p>
            <w:r>
              <w:t>[Frequency]</w:t>
            </w:r>
          </w:p>
        </w:tc>
      </w:tr>
      <w:tr>
        <w:tc>
          <w:tcPr>
            <w:tcW w:type="dxa" w:w="1440"/>
          </w:tcPr>
          <w:p>
            <w:r>
              <w:t>Access / Support</w:t>
            </w:r>
          </w:p>
        </w:tc>
        <w:tc>
          <w:tcPr>
            <w:tcW w:type="dxa" w:w="1440"/>
          </w:tcPr>
          <w:p>
            <w:r>
              <w:t>[Describe support access and administrative access]</w:t>
            </w:r>
          </w:p>
        </w:tc>
        <w:tc>
          <w:tcPr>
            <w:tcW w:type="dxa" w:w="1440"/>
          </w:tcPr>
          <w:p>
            <w:r>
              <w:t>[System / location]</w:t>
            </w:r>
          </w:p>
        </w:tc>
        <w:tc>
          <w:tcPr>
            <w:tcW w:type="dxa" w:w="1440"/>
          </w:tcPr>
          <w:p>
            <w:r>
              <w:t>[Data categories]</w:t>
            </w:r>
          </w:p>
        </w:tc>
        <w:tc>
          <w:tcPr>
            <w:tcW w:type="dxa" w:w="1440"/>
          </w:tcPr>
          <w:p>
            <w:r>
              <w:t>[Categories of individuals]</w:t>
            </w:r>
          </w:p>
        </w:tc>
        <w:tc>
          <w:tcPr>
            <w:tcW w:type="dxa" w:w="1440"/>
          </w:tcPr>
          <w:p>
            <w:r>
              <w:t>[Frequency]</w:t>
            </w:r>
          </w:p>
        </w:tc>
      </w:tr>
      <w:tr>
        <w:tc>
          <w:tcPr>
            <w:tcW w:type="dxa" w:w="1440"/>
          </w:tcPr>
          <w:p>
            <w:r>
              <w:t>Transmission</w:t>
            </w:r>
          </w:p>
        </w:tc>
        <w:tc>
          <w:tcPr>
            <w:tcW w:type="dxa" w:w="1440"/>
          </w:tcPr>
          <w:p>
            <w:r>
              <w:t>[Describe data transfers, integrations, APIs, file exchanges, or reports]</w:t>
            </w:r>
          </w:p>
        </w:tc>
        <w:tc>
          <w:tcPr>
            <w:tcW w:type="dxa" w:w="1440"/>
          </w:tcPr>
          <w:p>
            <w:r>
              <w:t>[System / location]</w:t>
            </w:r>
          </w:p>
        </w:tc>
        <w:tc>
          <w:tcPr>
            <w:tcW w:type="dxa" w:w="1440"/>
          </w:tcPr>
          <w:p>
            <w:r>
              <w:t>[Data categories]</w:t>
            </w:r>
          </w:p>
        </w:tc>
        <w:tc>
          <w:tcPr>
            <w:tcW w:type="dxa" w:w="1440"/>
          </w:tcPr>
          <w:p>
            <w:r>
              <w:t>[Categories of individuals]</w:t>
            </w:r>
          </w:p>
        </w:tc>
        <w:tc>
          <w:tcPr>
            <w:tcW w:type="dxa" w:w="1440"/>
          </w:tcPr>
          <w:p>
            <w:r>
              <w:t>[Frequency]</w:t>
            </w:r>
          </w:p>
        </w:tc>
      </w:tr>
      <w:tr>
        <w:tc>
          <w:tcPr>
            <w:tcW w:type="dxa" w:w="1440"/>
          </w:tcPr>
          <w:p>
            <w:r>
              <w:t>Deletion / Return</w:t>
            </w:r>
          </w:p>
        </w:tc>
        <w:tc>
          <w:tcPr>
            <w:tcW w:type="dxa" w:w="1440"/>
          </w:tcPr>
          <w:p>
            <w:r>
              <w:t>[Describe deletion, destruction, return, or export process]</w:t>
            </w:r>
          </w:p>
        </w:tc>
        <w:tc>
          <w:tcPr>
            <w:tcW w:type="dxa" w:w="1440"/>
          </w:tcPr>
          <w:p>
            <w:r>
              <w:t>[System / location]</w:t>
            </w:r>
          </w:p>
        </w:tc>
        <w:tc>
          <w:tcPr>
            <w:tcW w:type="dxa" w:w="1440"/>
          </w:tcPr>
          <w:p>
            <w:r>
              <w:t>[Data categories]</w:t>
            </w:r>
          </w:p>
        </w:tc>
        <w:tc>
          <w:tcPr>
            <w:tcW w:type="dxa" w:w="1440"/>
          </w:tcPr>
          <w:p>
            <w:r>
              <w:t>[Categories of individuals]</w:t>
            </w:r>
          </w:p>
        </w:tc>
        <w:tc>
          <w:tcPr>
            <w:tcW w:type="dxa" w:w="1440"/>
          </w:tcPr>
          <w:p>
            <w:r>
              <w:t>[Frequency]</w:t>
            </w:r>
          </w:p>
        </w:tc>
      </w:tr>
    </w:tbl>
    <w:p>
      <w:pPr>
        <w:pStyle w:val="Heading3"/>
      </w:pPr>
      <w:r>
        <w:t>Minimum Contractual Obligations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t>Obligation</w:t>
            </w:r>
          </w:p>
        </w:tc>
        <w:tc>
          <w:tcPr>
            <w:tcW w:type="dxa" w:w="2880"/>
          </w:tcPr>
          <w:p>
            <w:r>
              <w:t>Included</w:t>
            </w:r>
          </w:p>
        </w:tc>
        <w:tc>
          <w:tcPr>
            <w:tcW w:type="dxa" w:w="2880"/>
          </w:tcPr>
          <w:p>
            <w:r>
              <w:t>Notes</w:t>
            </w:r>
          </w:p>
        </w:tc>
      </w:tr>
      <w:tr>
        <w:tc>
          <w:tcPr>
            <w:tcW w:type="dxa" w:w="2880"/>
          </w:tcPr>
          <w:p>
            <w:r>
              <w:t>Processor acts only on documented Controller instructions</w:t>
            </w:r>
          </w:p>
        </w:tc>
        <w:tc>
          <w:tcPr>
            <w:tcW w:type="dxa" w:w="2880"/>
          </w:tcPr>
          <w:p>
            <w:r>
              <w:t>[Yes / No]</w:t>
            </w:r>
          </w:p>
        </w:tc>
        <w:tc>
          <w:tcPr>
            <w:tcW w:type="dxa" w:w="2880"/>
          </w:tcPr>
          <w:p>
            <w:r>
              <w:t>[Notes]</w:t>
            </w:r>
          </w:p>
        </w:tc>
      </w:tr>
      <w:tr>
        <w:tc>
          <w:tcPr>
            <w:tcW w:type="dxa" w:w="2880"/>
          </w:tcPr>
          <w:p>
            <w:r>
              <w:t>Processor cannot use personal data for its own purposes</w:t>
            </w:r>
          </w:p>
        </w:tc>
        <w:tc>
          <w:tcPr>
            <w:tcW w:type="dxa" w:w="2880"/>
          </w:tcPr>
          <w:p>
            <w:r>
              <w:t>[Yes / No]</w:t>
            </w:r>
          </w:p>
        </w:tc>
        <w:tc>
          <w:tcPr>
            <w:tcW w:type="dxa" w:w="2880"/>
          </w:tcPr>
          <w:p>
            <w:r>
              <w:t>[Notes]</w:t>
            </w:r>
          </w:p>
        </w:tc>
      </w:tr>
      <w:tr>
        <w:tc>
          <w:tcPr>
            <w:tcW w:type="dxa" w:w="2880"/>
          </w:tcPr>
          <w:p>
            <w:r>
              <w:t>Confidentiality obligations apply to authorised personnel</w:t>
            </w:r>
          </w:p>
        </w:tc>
        <w:tc>
          <w:tcPr>
            <w:tcW w:type="dxa" w:w="2880"/>
          </w:tcPr>
          <w:p>
            <w:r>
              <w:t>[Yes / No]</w:t>
            </w:r>
          </w:p>
        </w:tc>
        <w:tc>
          <w:tcPr>
            <w:tcW w:type="dxa" w:w="2880"/>
          </w:tcPr>
          <w:p>
            <w:r>
              <w:t>[Notes]</w:t>
            </w:r>
          </w:p>
        </w:tc>
      </w:tr>
      <w:tr>
        <w:tc>
          <w:tcPr>
            <w:tcW w:type="dxa" w:w="2880"/>
          </w:tcPr>
          <w:p>
            <w:r>
              <w:t>Security measures are documented and enforceable</w:t>
            </w:r>
          </w:p>
        </w:tc>
        <w:tc>
          <w:tcPr>
            <w:tcW w:type="dxa" w:w="2880"/>
          </w:tcPr>
          <w:p>
            <w:r>
              <w:t>[Yes / No]</w:t>
            </w:r>
          </w:p>
        </w:tc>
        <w:tc>
          <w:tcPr>
            <w:tcW w:type="dxa" w:w="2880"/>
          </w:tcPr>
          <w:p>
            <w:r>
              <w:t>[Notes]</w:t>
            </w:r>
          </w:p>
        </w:tc>
      </w:tr>
      <w:tr>
        <w:tc>
          <w:tcPr>
            <w:tcW w:type="dxa" w:w="2880"/>
          </w:tcPr>
          <w:p>
            <w:r>
              <w:t>Sub-processors require prior authorisation</w:t>
            </w:r>
          </w:p>
        </w:tc>
        <w:tc>
          <w:tcPr>
            <w:tcW w:type="dxa" w:w="2880"/>
          </w:tcPr>
          <w:p>
            <w:r>
              <w:t>[Yes / No]</w:t>
            </w:r>
          </w:p>
        </w:tc>
        <w:tc>
          <w:tcPr>
            <w:tcW w:type="dxa" w:w="2880"/>
          </w:tcPr>
          <w:p>
            <w:r>
              <w:t>[Notes]</w:t>
            </w:r>
          </w:p>
        </w:tc>
      </w:tr>
      <w:tr>
        <w:tc>
          <w:tcPr>
            <w:tcW w:type="dxa" w:w="2880"/>
          </w:tcPr>
          <w:p>
            <w:r>
              <w:t>Processor remains liable for sub-processors</w:t>
            </w:r>
          </w:p>
        </w:tc>
        <w:tc>
          <w:tcPr>
            <w:tcW w:type="dxa" w:w="2880"/>
          </w:tcPr>
          <w:p>
            <w:r>
              <w:t>[Yes / No]</w:t>
            </w:r>
          </w:p>
        </w:tc>
        <w:tc>
          <w:tcPr>
            <w:tcW w:type="dxa" w:w="2880"/>
          </w:tcPr>
          <w:p>
            <w:r>
              <w:t>[Notes]</w:t>
            </w:r>
          </w:p>
        </w:tc>
      </w:tr>
      <w:tr>
        <w:tc>
          <w:tcPr>
            <w:tcW w:type="dxa" w:w="2880"/>
          </w:tcPr>
          <w:p>
            <w:r>
              <w:t>Cross-border processing is prohibited unless approved</w:t>
            </w:r>
          </w:p>
        </w:tc>
        <w:tc>
          <w:tcPr>
            <w:tcW w:type="dxa" w:w="2880"/>
          </w:tcPr>
          <w:p>
            <w:r>
              <w:t>[Yes / No]</w:t>
            </w:r>
          </w:p>
        </w:tc>
        <w:tc>
          <w:tcPr>
            <w:tcW w:type="dxa" w:w="2880"/>
          </w:tcPr>
          <w:p>
            <w:r>
              <w:t>[Notes]</w:t>
            </w:r>
          </w:p>
        </w:tc>
      </w:tr>
      <w:tr>
        <w:tc>
          <w:tcPr>
            <w:tcW w:type="dxa" w:w="2880"/>
          </w:tcPr>
          <w:p>
            <w:r>
              <w:t>Data subject request assistance is required</w:t>
            </w:r>
          </w:p>
        </w:tc>
        <w:tc>
          <w:tcPr>
            <w:tcW w:type="dxa" w:w="2880"/>
          </w:tcPr>
          <w:p>
            <w:r>
              <w:t>[Yes / No]</w:t>
            </w:r>
          </w:p>
        </w:tc>
        <w:tc>
          <w:tcPr>
            <w:tcW w:type="dxa" w:w="2880"/>
          </w:tcPr>
          <w:p>
            <w:r>
              <w:t>[Notes]</w:t>
            </w:r>
          </w:p>
        </w:tc>
      </w:tr>
      <w:tr>
        <w:tc>
          <w:tcPr>
            <w:tcW w:type="dxa" w:w="2880"/>
          </w:tcPr>
          <w:p>
            <w:r>
              <w:t>Breach notification timeframe is stated</w:t>
            </w:r>
          </w:p>
        </w:tc>
        <w:tc>
          <w:tcPr>
            <w:tcW w:type="dxa" w:w="2880"/>
          </w:tcPr>
          <w:p>
            <w:r>
              <w:t>[Yes / No]</w:t>
            </w:r>
          </w:p>
        </w:tc>
        <w:tc>
          <w:tcPr>
            <w:tcW w:type="dxa" w:w="2880"/>
          </w:tcPr>
          <w:p>
            <w:r>
              <w:t>[Notes]</w:t>
            </w:r>
          </w:p>
        </w:tc>
      </w:tr>
      <w:tr>
        <w:tc>
          <w:tcPr>
            <w:tcW w:type="dxa" w:w="2880"/>
          </w:tcPr>
          <w:p>
            <w:r>
              <w:t>Processor must cooperate with incident investigation and remediation</w:t>
            </w:r>
          </w:p>
        </w:tc>
        <w:tc>
          <w:tcPr>
            <w:tcW w:type="dxa" w:w="2880"/>
          </w:tcPr>
          <w:p>
            <w:r>
              <w:t>[Yes / No]</w:t>
            </w:r>
          </w:p>
        </w:tc>
        <w:tc>
          <w:tcPr>
            <w:tcW w:type="dxa" w:w="2880"/>
          </w:tcPr>
          <w:p>
            <w:r>
              <w:t>[Notes]</w:t>
            </w:r>
          </w:p>
        </w:tc>
      </w:tr>
      <w:tr>
        <w:tc>
          <w:tcPr>
            <w:tcW w:type="dxa" w:w="2880"/>
          </w:tcPr>
          <w:p>
            <w:r>
              <w:t>Audit and assurance rights are included</w:t>
            </w:r>
          </w:p>
        </w:tc>
        <w:tc>
          <w:tcPr>
            <w:tcW w:type="dxa" w:w="2880"/>
          </w:tcPr>
          <w:p>
            <w:r>
              <w:t>[Yes / No]</w:t>
            </w:r>
          </w:p>
        </w:tc>
        <w:tc>
          <w:tcPr>
            <w:tcW w:type="dxa" w:w="2880"/>
          </w:tcPr>
          <w:p>
            <w:r>
              <w:t>[Notes]</w:t>
            </w:r>
          </w:p>
        </w:tc>
      </w:tr>
      <w:tr>
        <w:tc>
          <w:tcPr>
            <w:tcW w:type="dxa" w:w="2880"/>
          </w:tcPr>
          <w:p>
            <w:r>
              <w:t>Return and deletion obligations are included</w:t>
            </w:r>
          </w:p>
        </w:tc>
        <w:tc>
          <w:tcPr>
            <w:tcW w:type="dxa" w:w="2880"/>
          </w:tcPr>
          <w:p>
            <w:r>
              <w:t>[Yes / No]</w:t>
            </w:r>
          </w:p>
        </w:tc>
        <w:tc>
          <w:tcPr>
            <w:tcW w:type="dxa" w:w="2880"/>
          </w:tcPr>
          <w:p>
            <w:r>
              <w:t>[Notes]</w:t>
            </w:r>
          </w:p>
        </w:tc>
      </w:tr>
      <w:tr>
        <w:tc>
          <w:tcPr>
            <w:tcW w:type="dxa" w:w="2880"/>
          </w:tcPr>
          <w:p>
            <w:r>
              <w:t>Deletion certification is required</w:t>
            </w:r>
          </w:p>
        </w:tc>
        <w:tc>
          <w:tcPr>
            <w:tcW w:type="dxa" w:w="2880"/>
          </w:tcPr>
          <w:p>
            <w:r>
              <w:t>[Yes / No]</w:t>
            </w:r>
          </w:p>
        </w:tc>
        <w:tc>
          <w:tcPr>
            <w:tcW w:type="dxa" w:w="2880"/>
          </w:tcPr>
          <w:p>
            <w:r>
              <w:t>[Notes]</w:t>
            </w:r>
          </w:p>
        </w:tc>
      </w:tr>
      <w:tr>
        <w:tc>
          <w:tcPr>
            <w:tcW w:type="dxa" w:w="2880"/>
          </w:tcPr>
          <w:p>
            <w:r>
              <w:t>Records of processing must be maintained</w:t>
            </w:r>
          </w:p>
        </w:tc>
        <w:tc>
          <w:tcPr>
            <w:tcW w:type="dxa" w:w="2880"/>
          </w:tcPr>
          <w:p>
            <w:r>
              <w:t>[Yes / No]</w:t>
            </w:r>
          </w:p>
        </w:tc>
        <w:tc>
          <w:tcPr>
            <w:tcW w:type="dxa" w:w="2880"/>
          </w:tcPr>
          <w:p>
            <w:r>
              <w:t>[Notes]</w:t>
            </w:r>
          </w:p>
        </w:tc>
      </w:tr>
      <w:tr>
        <w:tc>
          <w:tcPr>
            <w:tcW w:type="dxa" w:w="2880"/>
          </w:tcPr>
          <w:p>
            <w:r>
              <w:t>Legal demand notification is required where permitted</w:t>
            </w:r>
          </w:p>
        </w:tc>
        <w:tc>
          <w:tcPr>
            <w:tcW w:type="dxa" w:w="2880"/>
          </w:tcPr>
          <w:p>
            <w:r>
              <w:t>[Yes / No]</w:t>
            </w:r>
          </w:p>
        </w:tc>
        <w:tc>
          <w:tcPr>
            <w:tcW w:type="dxa" w:w="2880"/>
          </w:tcPr>
          <w:p>
            <w:r>
              <w:t>[Notes]</w:t>
            </w:r>
          </w:p>
        </w:tc>
      </w:tr>
      <w:tr>
        <w:tc>
          <w:tcPr>
            <w:tcW w:type="dxa" w:w="2880"/>
          </w:tcPr>
          <w:p>
            <w:r>
              <w:t>AI, analytics, profiling, or secondary use is restricted</w:t>
            </w:r>
          </w:p>
        </w:tc>
        <w:tc>
          <w:tcPr>
            <w:tcW w:type="dxa" w:w="2880"/>
          </w:tcPr>
          <w:p>
            <w:r>
              <w:t>[Yes / No]</w:t>
            </w:r>
          </w:p>
        </w:tc>
        <w:tc>
          <w:tcPr>
            <w:tcW w:type="dxa" w:w="2880"/>
          </w:tcPr>
          <w:p>
            <w:r>
              <w:t>[Notes]</w:t>
            </w:r>
          </w:p>
        </w:tc>
      </w:tr>
      <w:tr>
        <w:tc>
          <w:tcPr>
            <w:tcW w:type="dxa" w:w="2880"/>
          </w:tcPr>
          <w:p>
            <w:r>
              <w:t>Agreement is executed before processing begins</w:t>
            </w:r>
          </w:p>
        </w:tc>
        <w:tc>
          <w:tcPr>
            <w:tcW w:type="dxa" w:w="2880"/>
          </w:tcPr>
          <w:p>
            <w:r>
              <w:t>[Yes / No]</w:t>
            </w:r>
          </w:p>
        </w:tc>
        <w:tc>
          <w:tcPr>
            <w:tcW w:type="dxa" w:w="2880"/>
          </w:tcPr>
          <w:p>
            <w:r>
              <w:t>[Notes]</w:t>
            </w:r>
          </w:p>
        </w:tc>
      </w:tr>
    </w:tbl>
    <w:p>
      <w:pPr>
        <w:pStyle w:val="Heading3"/>
      </w:pPr>
      <w:r>
        <w:t>Processor Exception Log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Exception Requested</w:t>
            </w:r>
          </w:p>
        </w:tc>
        <w:tc>
          <w:tcPr>
            <w:tcW w:type="dxa" w:w="1440"/>
          </w:tcPr>
          <w:p>
            <w:r>
              <w:t>Clause / Topic</w:t>
            </w:r>
          </w:p>
        </w:tc>
        <w:tc>
          <w:tcPr>
            <w:tcW w:type="dxa" w:w="1440"/>
          </w:tcPr>
          <w:p>
            <w:r>
              <w:t>Business Justification</w:t>
            </w:r>
          </w:p>
        </w:tc>
        <w:tc>
          <w:tcPr>
            <w:tcW w:type="dxa" w:w="1440"/>
          </w:tcPr>
          <w:p>
            <w:r>
              <w:t>Risk Assessment</w:t>
            </w:r>
          </w:p>
        </w:tc>
        <w:tc>
          <w:tcPr>
            <w:tcW w:type="dxa" w:w="1440"/>
          </w:tcPr>
          <w:p>
            <w:r>
              <w:t>Required Approval</w:t>
            </w:r>
          </w:p>
        </w:tc>
        <w:tc>
          <w:tcPr>
            <w:tcW w:type="dxa" w:w="1440"/>
          </w:tcPr>
          <w:p>
            <w:r>
              <w:t>Decision</w:t>
            </w:r>
          </w:p>
        </w:tc>
      </w:tr>
      <w:tr>
        <w:tc>
          <w:tcPr>
            <w:tcW w:type="dxa" w:w="1440"/>
          </w:tcPr>
          <w:p>
            <w:r>
              <w:t>[Exception description]</w:t>
            </w:r>
          </w:p>
        </w:tc>
        <w:tc>
          <w:tcPr>
            <w:tcW w:type="dxa" w:w="1440"/>
          </w:tcPr>
          <w:p>
            <w:r>
              <w:t>[Topic]</w:t>
            </w:r>
          </w:p>
        </w:tc>
        <w:tc>
          <w:tcPr>
            <w:tcW w:type="dxa" w:w="1440"/>
          </w:tcPr>
          <w:p>
            <w:r>
              <w:t>[Justification]</w:t>
            </w:r>
          </w:p>
        </w:tc>
        <w:tc>
          <w:tcPr>
            <w:tcW w:type="dxa" w:w="1440"/>
          </w:tcPr>
          <w:p>
            <w:r>
              <w:t>[Low / Medium / High / Critical]</w:t>
            </w:r>
          </w:p>
        </w:tc>
        <w:tc>
          <w:tcPr>
            <w:tcW w:type="dxa" w:w="1440"/>
          </w:tcPr>
          <w:p>
            <w:r>
              <w:t>[Legal / Privacy / Security / Procurement]</w:t>
            </w:r>
          </w:p>
        </w:tc>
        <w:tc>
          <w:tcPr>
            <w:tcW w:type="dxa" w:w="1440"/>
          </w:tcPr>
          <w:p>
            <w:r>
              <w:t>[Approved / Rejected / Conditional]</w:t>
            </w:r>
          </w:p>
        </w:tc>
      </w:tr>
    </w:tbl>
    <w:p>
      <w:pPr>
        <w:pStyle w:val="Heading2"/>
      </w:pPr>
      <w:r>
        <w:t>Approval / Routing</w:t>
      </w:r>
    </w:p>
    <w:p>
      <w:r>
        <w:t>The completed Data Processing Agreement must be routed and approved before signature according to the risk and nature of the processing.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Review / Approval Step</w:t>
            </w:r>
          </w:p>
        </w:tc>
        <w:tc>
          <w:tcPr>
            <w:tcW w:type="dxa" w:w="2160"/>
          </w:tcPr>
          <w:p>
            <w:r>
              <w:t>Responsible Role</w:t>
            </w:r>
          </w:p>
        </w:tc>
        <w:tc>
          <w:tcPr>
            <w:tcW w:type="dxa" w:w="2160"/>
          </w:tcPr>
          <w:p>
            <w:r>
              <w:t>Required When</w:t>
            </w:r>
          </w:p>
        </w:tc>
        <w:tc>
          <w:tcPr>
            <w:tcW w:type="dxa" w:w="2160"/>
          </w:tcPr>
          <w:p>
            <w:r>
              <w:t>Approval Evidence</w:t>
            </w:r>
          </w:p>
        </w:tc>
      </w:tr>
      <w:tr>
        <w:tc>
          <w:tcPr>
            <w:tcW w:type="dxa" w:w="2160"/>
          </w:tcPr>
          <w:p>
            <w:r>
              <w:t>Business owner review</w:t>
            </w:r>
          </w:p>
        </w:tc>
        <w:tc>
          <w:tcPr>
            <w:tcW w:type="dxa" w:w="2160"/>
          </w:tcPr>
          <w:p>
            <w:r>
              <w:t>[Business Owner]</w:t>
            </w:r>
          </w:p>
        </w:tc>
        <w:tc>
          <w:tcPr>
            <w:tcW w:type="dxa" w:w="2160"/>
          </w:tcPr>
          <w:p>
            <w:r>
              <w:t>All processor engagements</w:t>
            </w:r>
          </w:p>
        </w:tc>
        <w:tc>
          <w:tcPr>
            <w:tcW w:type="dxa" w:w="2160"/>
          </w:tcPr>
          <w:p>
            <w:r>
              <w:t>Confirmation that service description and processing details are accurate</w:t>
            </w:r>
          </w:p>
        </w:tc>
      </w:tr>
      <w:tr>
        <w:tc>
          <w:tcPr>
            <w:tcW w:type="dxa" w:w="2160"/>
          </w:tcPr>
          <w:p>
            <w:r>
              <w:t>Procurement review</w:t>
            </w:r>
          </w:p>
        </w:tc>
        <w:tc>
          <w:tcPr>
            <w:tcW w:type="dxa" w:w="2160"/>
          </w:tcPr>
          <w:p>
            <w:r>
              <w:t>[Procurement Lead]</w:t>
            </w:r>
          </w:p>
        </w:tc>
        <w:tc>
          <w:tcPr>
            <w:tcW w:type="dxa" w:w="2160"/>
          </w:tcPr>
          <w:p>
            <w:r>
              <w:t>All new suppliers, renewals, or material contract changes</w:t>
            </w:r>
          </w:p>
        </w:tc>
        <w:tc>
          <w:tcPr>
            <w:tcW w:type="dxa" w:w="2160"/>
          </w:tcPr>
          <w:p>
            <w:r>
              <w:t>Supplier onboarding approval and contract routing confirmation</w:t>
            </w:r>
          </w:p>
        </w:tc>
      </w:tr>
      <w:tr>
        <w:tc>
          <w:tcPr>
            <w:tcW w:type="dxa" w:w="2160"/>
          </w:tcPr>
          <w:p>
            <w:r>
              <w:t>Privacy review</w:t>
            </w:r>
          </w:p>
        </w:tc>
        <w:tc>
          <w:tcPr>
            <w:tcW w:type="dxa" w:w="2160"/>
          </w:tcPr>
          <w:p>
            <w:r>
              <w:t>[Privacy Office]</w:t>
            </w:r>
          </w:p>
        </w:tc>
        <w:tc>
          <w:tcPr>
            <w:tcW w:type="dxa" w:w="2160"/>
          </w:tcPr>
          <w:p>
            <w:r>
              <w:t>All processing of personal data</w:t>
            </w:r>
          </w:p>
        </w:tc>
        <w:tc>
          <w:tcPr>
            <w:tcW w:type="dxa" w:w="2160"/>
          </w:tcPr>
          <w:p>
            <w:r>
              <w:t>Privacy approval, risk assessment, and confirmation of required privacy terms</w:t>
            </w:r>
          </w:p>
        </w:tc>
      </w:tr>
      <w:tr>
        <w:tc>
          <w:tcPr>
            <w:tcW w:type="dxa" w:w="2160"/>
          </w:tcPr>
          <w:p>
            <w:r>
              <w:t>Legal review</w:t>
            </w:r>
          </w:p>
        </w:tc>
        <w:tc>
          <w:tcPr>
            <w:tcW w:type="dxa" w:w="2160"/>
          </w:tcPr>
          <w:p>
            <w:r>
              <w:t>[Legal Counsel]</w:t>
            </w:r>
          </w:p>
        </w:tc>
        <w:tc>
          <w:tcPr>
            <w:tcW w:type="dxa" w:w="2160"/>
          </w:tcPr>
          <w:p>
            <w:r>
              <w:t>All agreements and all deviations from template terms</w:t>
            </w:r>
          </w:p>
        </w:tc>
        <w:tc>
          <w:tcPr>
            <w:tcW w:type="dxa" w:w="2160"/>
          </w:tcPr>
          <w:p>
            <w:r>
              <w:t>Legal approval of contract wording and exceptions</w:t>
            </w:r>
          </w:p>
        </w:tc>
      </w:tr>
      <w:tr>
        <w:tc>
          <w:tcPr>
            <w:tcW w:type="dxa" w:w="2160"/>
          </w:tcPr>
          <w:p>
            <w:r>
              <w:t>Information Security review</w:t>
            </w:r>
          </w:p>
        </w:tc>
        <w:tc>
          <w:tcPr>
            <w:tcW w:type="dxa" w:w="2160"/>
          </w:tcPr>
          <w:p>
            <w:r>
              <w:t>[Information Security]</w:t>
            </w:r>
          </w:p>
        </w:tc>
        <w:tc>
          <w:tcPr>
            <w:tcW w:type="dxa" w:w="2160"/>
          </w:tcPr>
          <w:p>
            <w:r>
              <w:t>All processors with system access, hosting, integrations, sensitive data, or high-risk processing</w:t>
            </w:r>
          </w:p>
        </w:tc>
        <w:tc>
          <w:tcPr>
            <w:tcW w:type="dxa" w:w="2160"/>
          </w:tcPr>
          <w:p>
            <w:r>
              <w:t>Security assessment, risk rating, and remediation requirements</w:t>
            </w:r>
          </w:p>
        </w:tc>
      </w:tr>
      <w:tr>
        <w:tc>
          <w:tcPr>
            <w:tcW w:type="dxa" w:w="2160"/>
          </w:tcPr>
          <w:p>
            <w:r>
              <w:t>Data governance review</w:t>
            </w:r>
          </w:p>
        </w:tc>
        <w:tc>
          <w:tcPr>
            <w:tcW w:type="dxa" w:w="2160"/>
          </w:tcPr>
          <w:p>
            <w:r>
              <w:t>[Data Governance Owner]</w:t>
            </w:r>
          </w:p>
        </w:tc>
        <w:tc>
          <w:tcPr>
            <w:tcW w:type="dxa" w:w="2160"/>
          </w:tcPr>
          <w:p>
            <w:r>
              <w:t>Large-scale processing, master data, analytics, or data quality impact</w:t>
            </w:r>
          </w:p>
        </w:tc>
        <w:tc>
          <w:tcPr>
            <w:tcW w:type="dxa" w:w="2160"/>
          </w:tcPr>
          <w:p>
            <w:r>
              <w:t>Confirmation of data ownership, minimisation, retention, and classification</w:t>
            </w:r>
          </w:p>
        </w:tc>
      </w:tr>
      <w:tr>
        <w:tc>
          <w:tcPr>
            <w:tcW w:type="dxa" w:w="2160"/>
          </w:tcPr>
          <w:p>
            <w:r>
              <w:t>Compliance review</w:t>
            </w:r>
          </w:p>
        </w:tc>
        <w:tc>
          <w:tcPr>
            <w:tcW w:type="dxa" w:w="2160"/>
          </w:tcPr>
          <w:p>
            <w:r>
              <w:t>[Compliance Officer]</w:t>
            </w:r>
          </w:p>
        </w:tc>
        <w:tc>
          <w:tcPr>
            <w:tcW w:type="dxa" w:w="2160"/>
          </w:tcPr>
          <w:p>
            <w:r>
              <w:t>Regulated activities, regulator-facing services, or high-risk processing</w:t>
            </w:r>
          </w:p>
        </w:tc>
        <w:tc>
          <w:tcPr>
            <w:tcW w:type="dxa" w:w="2160"/>
          </w:tcPr>
          <w:p>
            <w:r>
              <w:t>Compliance approval and any required control actions</w:t>
            </w:r>
          </w:p>
        </w:tc>
      </w:tr>
      <w:tr>
        <w:tc>
          <w:tcPr>
            <w:tcW w:type="dxa" w:w="2160"/>
          </w:tcPr>
          <w:p>
            <w:r>
              <w:t>Executive approval</w:t>
            </w:r>
          </w:p>
        </w:tc>
        <w:tc>
          <w:tcPr>
            <w:tcW w:type="dxa" w:w="2160"/>
          </w:tcPr>
          <w:p>
            <w:r>
              <w:t>[Executive Sponsor]</w:t>
            </w:r>
          </w:p>
        </w:tc>
        <w:tc>
          <w:tcPr>
            <w:tcW w:type="dxa" w:w="2160"/>
          </w:tcPr>
          <w:p>
            <w:r>
              <w:t>Critical suppliers, high-risk exceptions, sensitive data, or cross-border processing</w:t>
            </w:r>
          </w:p>
        </w:tc>
        <w:tc>
          <w:tcPr>
            <w:tcW w:type="dxa" w:w="2160"/>
          </w:tcPr>
          <w:p>
            <w:r>
              <w:t>Executive sign-off or risk acceptance</w:t>
            </w:r>
          </w:p>
        </w:tc>
      </w:tr>
      <w:tr>
        <w:tc>
          <w:tcPr>
            <w:tcW w:type="dxa" w:w="2160"/>
          </w:tcPr>
          <w:p>
            <w:r>
              <w:t>Contract execution</w:t>
            </w:r>
          </w:p>
        </w:tc>
        <w:tc>
          <w:tcPr>
            <w:tcW w:type="dxa" w:w="2160"/>
          </w:tcPr>
          <w:p>
            <w:r>
              <w:t>[Authorised Signatory]</w:t>
            </w:r>
          </w:p>
        </w:tc>
        <w:tc>
          <w:tcPr>
            <w:tcW w:type="dxa" w:w="2160"/>
          </w:tcPr>
          <w:p>
            <w:r>
              <w:t>After required approvals are complete</w:t>
            </w:r>
          </w:p>
        </w:tc>
        <w:tc>
          <w:tcPr>
            <w:tcW w:type="dxa" w:w="2160"/>
          </w:tcPr>
          <w:p>
            <w:r>
              <w:t>Signed agreement by both parties</w:t>
            </w:r>
          </w:p>
        </w:tc>
      </w:tr>
      <w:tr>
        <w:tc>
          <w:tcPr>
            <w:tcW w:type="dxa" w:w="2160"/>
          </w:tcPr>
          <w:p>
            <w:r>
              <w:t>Repository filing</w:t>
            </w:r>
          </w:p>
        </w:tc>
        <w:tc>
          <w:tcPr>
            <w:tcW w:type="dxa" w:w="2160"/>
          </w:tcPr>
          <w:p>
            <w:r>
              <w:t>[Contract Administrator]</w:t>
            </w:r>
          </w:p>
        </w:tc>
        <w:tc>
          <w:tcPr>
            <w:tcW w:type="dxa" w:w="2160"/>
          </w:tcPr>
          <w:p>
            <w:r>
              <w:t>After execution</w:t>
            </w:r>
          </w:p>
        </w:tc>
        <w:tc>
          <w:tcPr>
            <w:tcW w:type="dxa" w:w="2160"/>
          </w:tcPr>
          <w:p>
            <w:r>
              <w:t>Upload to approved repository with metadata completed</w:t>
            </w:r>
          </w:p>
        </w:tc>
      </w:tr>
    </w:tbl>
    <w:p>
      <w:r>
        <w:t>No personal data may be transferred to or accessed by the processor until all required approvals are complete and the agreement has been executed.</w:t>
      </w:r>
    </w:p>
    <w:p>
      <w:pPr>
        <w:pStyle w:val="Heading2"/>
      </w:pPr>
      <w:r>
        <w:t>Records &amp; Retention</w:t>
      </w:r>
    </w:p>
    <w:p>
      <w:r>
        <w:t>The completed and executed Data Processing Agreement, including approvals, attachments, processing descriptions, assessments, exceptions, sub-processor lists, security evidence, and related correspondence, must be retained as an official contract and privacy compliance record.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w:t>
            </w:r>
          </w:p>
        </w:tc>
        <w:tc>
          <w:tcPr>
            <w:tcW w:type="dxa" w:w="1728"/>
          </w:tcPr>
          <w:p>
            <w:r>
              <w:t>Owner</w:t>
            </w:r>
          </w:p>
        </w:tc>
        <w:tc>
          <w:tcPr>
            <w:tcW w:type="dxa" w:w="1728"/>
          </w:tcPr>
          <w:p>
            <w:r>
              <w:t>Storage Location</w:t>
            </w:r>
          </w:p>
        </w:tc>
        <w:tc>
          <w:tcPr>
            <w:tcW w:type="dxa" w:w="1728"/>
          </w:tcPr>
          <w:p>
            <w:r>
              <w:t>Retention Period</w:t>
            </w:r>
          </w:p>
        </w:tc>
        <w:tc>
          <w:tcPr>
            <w:tcW w:type="dxa" w:w="1728"/>
          </w:tcPr>
          <w:p>
            <w:r>
              <w:t>Disposal Method</w:t>
            </w:r>
          </w:p>
        </w:tc>
      </w:tr>
      <w:tr>
        <w:tc>
          <w:tcPr>
            <w:tcW w:type="dxa" w:w="1728"/>
          </w:tcPr>
          <w:p>
            <w:r>
              <w:t>Executed Data Processing Agreement</w:t>
            </w:r>
          </w:p>
        </w:tc>
        <w:tc>
          <w:tcPr>
            <w:tcW w:type="dxa" w:w="1728"/>
          </w:tcPr>
          <w:p>
            <w:r>
              <w:t>[Legal Department]</w:t>
            </w:r>
          </w:p>
        </w:tc>
        <w:tc>
          <w:tcPr>
            <w:tcW w:type="dxa" w:w="1728"/>
          </w:tcPr>
          <w:p>
            <w:r>
              <w:t>[Contract Repository]</w:t>
            </w:r>
          </w:p>
        </w:tc>
        <w:tc>
          <w:tcPr>
            <w:tcW w:type="dxa" w:w="1728"/>
          </w:tcPr>
          <w:p>
            <w:r>
              <w:t>Duration of agreement plus [Retention Period]</w:t>
            </w:r>
          </w:p>
        </w:tc>
        <w:tc>
          <w:tcPr>
            <w:tcW w:type="dxa" w:w="1728"/>
          </w:tcPr>
          <w:p>
            <w:r>
              <w:t>Secure deletion or archival disposal according to legal hold status</w:t>
            </w:r>
          </w:p>
        </w:tc>
      </w:tr>
      <w:tr>
        <w:tc>
          <w:tcPr>
            <w:tcW w:type="dxa" w:w="1728"/>
          </w:tcPr>
          <w:p>
            <w:r>
              <w:t>Completed processing description</w:t>
            </w:r>
          </w:p>
        </w:tc>
        <w:tc>
          <w:tcPr>
            <w:tcW w:type="dxa" w:w="1728"/>
          </w:tcPr>
          <w:p>
            <w:r>
              <w:t>[Privacy Office]</w:t>
            </w:r>
          </w:p>
        </w:tc>
        <w:tc>
          <w:tcPr>
            <w:tcW w:type="dxa" w:w="1728"/>
          </w:tcPr>
          <w:p>
            <w:r>
              <w:t>[Privacy Governance Repository]</w:t>
            </w:r>
          </w:p>
        </w:tc>
        <w:tc>
          <w:tcPr>
            <w:tcW w:type="dxa" w:w="1728"/>
          </w:tcPr>
          <w:p>
            <w:r>
              <w:t>Duration of processing plus [Retention Period]</w:t>
            </w:r>
          </w:p>
        </w:tc>
        <w:tc>
          <w:tcPr>
            <w:tcW w:type="dxa" w:w="1728"/>
          </w:tcPr>
          <w:p>
            <w:r>
              <w:t>Secure deletion or controlled archive disposal</w:t>
            </w:r>
          </w:p>
        </w:tc>
      </w:tr>
      <w:tr>
        <w:tc>
          <w:tcPr>
            <w:tcW w:type="dxa" w:w="1728"/>
          </w:tcPr>
          <w:p>
            <w:r>
              <w:t>Supplier privacy assessment</w:t>
            </w:r>
          </w:p>
        </w:tc>
        <w:tc>
          <w:tcPr>
            <w:tcW w:type="dxa" w:w="1728"/>
          </w:tcPr>
          <w:p>
            <w:r>
              <w:t>[Privacy Office]</w:t>
            </w:r>
          </w:p>
        </w:tc>
        <w:tc>
          <w:tcPr>
            <w:tcW w:type="dxa" w:w="1728"/>
          </w:tcPr>
          <w:p>
            <w:r>
              <w:t>[Privacy Governance Repository]</w:t>
            </w:r>
          </w:p>
        </w:tc>
        <w:tc>
          <w:tcPr>
            <w:tcW w:type="dxa" w:w="1728"/>
          </w:tcPr>
          <w:p>
            <w:r>
              <w:t>Duration of agreement plus [Retention Period]</w:t>
            </w:r>
          </w:p>
        </w:tc>
        <w:tc>
          <w:tcPr>
            <w:tcW w:type="dxa" w:w="1728"/>
          </w:tcPr>
          <w:p>
            <w:r>
              <w:t>Secure deletion according to retention schedule</w:t>
            </w:r>
          </w:p>
        </w:tc>
      </w:tr>
      <w:tr>
        <w:tc>
          <w:tcPr>
            <w:tcW w:type="dxa" w:w="1728"/>
          </w:tcPr>
          <w:p>
            <w:r>
              <w:t>Supplier security assessment</w:t>
            </w:r>
          </w:p>
        </w:tc>
        <w:tc>
          <w:tcPr>
            <w:tcW w:type="dxa" w:w="1728"/>
          </w:tcPr>
          <w:p>
            <w:r>
              <w:t>[Information Security]</w:t>
            </w:r>
          </w:p>
        </w:tc>
        <w:tc>
          <w:tcPr>
            <w:tcW w:type="dxa" w:w="1728"/>
          </w:tcPr>
          <w:p>
            <w:r>
              <w:t>[Security GRC Repository]</w:t>
            </w:r>
          </w:p>
        </w:tc>
        <w:tc>
          <w:tcPr>
            <w:tcW w:type="dxa" w:w="1728"/>
          </w:tcPr>
          <w:p>
            <w:r>
              <w:t>Duration of agreement plus [Retention Period]</w:t>
            </w:r>
          </w:p>
        </w:tc>
        <w:tc>
          <w:tcPr>
            <w:tcW w:type="dxa" w:w="1728"/>
          </w:tcPr>
          <w:p>
            <w:r>
              <w:t>Secure deletion according to retention schedule</w:t>
            </w:r>
          </w:p>
        </w:tc>
      </w:tr>
      <w:tr>
        <w:tc>
          <w:tcPr>
            <w:tcW w:type="dxa" w:w="1728"/>
          </w:tcPr>
          <w:p>
            <w:r>
              <w:t>Sub-processor approvals</w:t>
            </w:r>
          </w:p>
        </w:tc>
        <w:tc>
          <w:tcPr>
            <w:tcW w:type="dxa" w:w="1728"/>
          </w:tcPr>
          <w:p>
            <w:r>
              <w:t>[Privacy Office / Procurement]</w:t>
            </w:r>
          </w:p>
        </w:tc>
        <w:tc>
          <w:tcPr>
            <w:tcW w:type="dxa" w:w="1728"/>
          </w:tcPr>
          <w:p>
            <w:r>
              <w:t>[Supplier Management Repository]</w:t>
            </w:r>
          </w:p>
        </w:tc>
        <w:tc>
          <w:tcPr>
            <w:tcW w:type="dxa" w:w="1728"/>
          </w:tcPr>
          <w:p>
            <w:r>
              <w:t>Duration of agreement plus [Retention Period]</w:t>
            </w:r>
          </w:p>
        </w:tc>
        <w:tc>
          <w:tcPr>
            <w:tcW w:type="dxa" w:w="1728"/>
          </w:tcPr>
          <w:p>
            <w:r>
              <w:t>Secure deletion or archive disposal</w:t>
            </w:r>
          </w:p>
        </w:tc>
      </w:tr>
      <w:tr>
        <w:tc>
          <w:tcPr>
            <w:tcW w:type="dxa" w:w="1728"/>
          </w:tcPr>
          <w:p>
            <w:r>
              <w:t>Cross-border processing approval</w:t>
            </w:r>
          </w:p>
        </w:tc>
        <w:tc>
          <w:tcPr>
            <w:tcW w:type="dxa" w:w="1728"/>
          </w:tcPr>
          <w:p>
            <w:r>
              <w:t>[Privacy Office / Legal Department]</w:t>
            </w:r>
          </w:p>
        </w:tc>
        <w:tc>
          <w:tcPr>
            <w:tcW w:type="dxa" w:w="1728"/>
          </w:tcPr>
          <w:p>
            <w:r>
              <w:t>[Privacy Governance Repository]</w:t>
            </w:r>
          </w:p>
        </w:tc>
        <w:tc>
          <w:tcPr>
            <w:tcW w:type="dxa" w:w="1728"/>
          </w:tcPr>
          <w:p>
            <w:r>
              <w:t>Duration of authorised transfer plus [Retention Period]</w:t>
            </w:r>
          </w:p>
        </w:tc>
        <w:tc>
          <w:tcPr>
            <w:tcW w:type="dxa" w:w="1728"/>
          </w:tcPr>
          <w:p>
            <w:r>
              <w:t>Secure deletion subject to legal hold</w:t>
            </w:r>
          </w:p>
        </w:tc>
      </w:tr>
      <w:tr>
        <w:tc>
          <w:tcPr>
            <w:tcW w:type="dxa" w:w="1728"/>
          </w:tcPr>
          <w:p>
            <w:r>
              <w:t>Processor exception approvals</w:t>
            </w:r>
          </w:p>
        </w:tc>
        <w:tc>
          <w:tcPr>
            <w:tcW w:type="dxa" w:w="1728"/>
          </w:tcPr>
          <w:p>
            <w:r>
              <w:t>[Legal Department]</w:t>
            </w:r>
          </w:p>
        </w:tc>
        <w:tc>
          <w:tcPr>
            <w:tcW w:type="dxa" w:w="1728"/>
          </w:tcPr>
          <w:p>
            <w:r>
              <w:t>[Contract Repository]</w:t>
            </w:r>
          </w:p>
        </w:tc>
        <w:tc>
          <w:tcPr>
            <w:tcW w:type="dxa" w:w="1728"/>
          </w:tcPr>
          <w:p>
            <w:r>
              <w:t>Duration of agreement plus [Retention Period]</w:t>
            </w:r>
          </w:p>
        </w:tc>
        <w:tc>
          <w:tcPr>
            <w:tcW w:type="dxa" w:w="1728"/>
          </w:tcPr>
          <w:p>
            <w:r>
              <w:t>Secure deletion or archive disposal</w:t>
            </w:r>
          </w:p>
        </w:tc>
      </w:tr>
      <w:tr>
        <w:tc>
          <w:tcPr>
            <w:tcW w:type="dxa" w:w="1728"/>
          </w:tcPr>
          <w:p>
            <w:r>
              <w:t>Breach and incident notices from processor</w:t>
            </w:r>
          </w:p>
        </w:tc>
        <w:tc>
          <w:tcPr>
            <w:tcW w:type="dxa" w:w="1728"/>
          </w:tcPr>
          <w:p>
            <w:r>
              <w:t>[Information Security / Privacy Office]</w:t>
            </w:r>
          </w:p>
        </w:tc>
        <w:tc>
          <w:tcPr>
            <w:tcW w:type="dxa" w:w="1728"/>
          </w:tcPr>
          <w:p>
            <w:r>
              <w:t>[Incident Management System]</w:t>
            </w:r>
          </w:p>
        </w:tc>
        <w:tc>
          <w:tcPr>
            <w:tcW w:type="dxa" w:w="1728"/>
          </w:tcPr>
          <w:p>
            <w:r>
              <w:t>[Incident Retention Period]</w:t>
            </w:r>
          </w:p>
        </w:tc>
        <w:tc>
          <w:tcPr>
            <w:tcW w:type="dxa" w:w="1728"/>
          </w:tcPr>
          <w:p>
            <w:r>
              <w:t>Secure deletion subject to investigation or legal hold</w:t>
            </w:r>
          </w:p>
        </w:tc>
      </w:tr>
      <w:tr>
        <w:tc>
          <w:tcPr>
            <w:tcW w:type="dxa" w:w="1728"/>
          </w:tcPr>
          <w:p>
            <w:r>
              <w:t>Audit reports and assurance evidence</w:t>
            </w:r>
          </w:p>
        </w:tc>
        <w:tc>
          <w:tcPr>
            <w:tcW w:type="dxa" w:w="1728"/>
          </w:tcPr>
          <w:p>
            <w:r>
              <w:t>[Information Security / Privacy Office]</w:t>
            </w:r>
          </w:p>
        </w:tc>
        <w:tc>
          <w:tcPr>
            <w:tcW w:type="dxa" w:w="1728"/>
          </w:tcPr>
          <w:p>
            <w:r>
              <w:t>[Security GRC Repository]</w:t>
            </w:r>
          </w:p>
        </w:tc>
        <w:tc>
          <w:tcPr>
            <w:tcW w:type="dxa" w:w="1728"/>
          </w:tcPr>
          <w:p>
            <w:r>
              <w:t>Duration of agreement plus [Retention Period]</w:t>
            </w:r>
          </w:p>
        </w:tc>
        <w:tc>
          <w:tcPr>
            <w:tcW w:type="dxa" w:w="1728"/>
          </w:tcPr>
          <w:p>
            <w:r>
              <w:t>Secure deletion according to retention schedule</w:t>
            </w:r>
          </w:p>
        </w:tc>
      </w:tr>
      <w:tr>
        <w:tc>
          <w:tcPr>
            <w:tcW w:type="dxa" w:w="1728"/>
          </w:tcPr>
          <w:p>
            <w:r>
              <w:t>Return, deletion, or destruction certificate</w:t>
            </w:r>
          </w:p>
        </w:tc>
        <w:tc>
          <w:tcPr>
            <w:tcW w:type="dxa" w:w="1728"/>
          </w:tcPr>
          <w:p>
            <w:r>
              <w:t>[Legal Department / Privacy Office]</w:t>
            </w:r>
          </w:p>
        </w:tc>
        <w:tc>
          <w:tcPr>
            <w:tcW w:type="dxa" w:w="1728"/>
          </w:tcPr>
          <w:p>
            <w:r>
              <w:t>[Contract Repository]</w:t>
            </w:r>
          </w:p>
        </w:tc>
        <w:tc>
          <w:tcPr>
            <w:tcW w:type="dxa" w:w="1728"/>
          </w:tcPr>
          <w:p>
            <w:r>
              <w:t>Duration of agreement plus [Retention Period]</w:t>
            </w:r>
          </w:p>
        </w:tc>
        <w:tc>
          <w:tcPr>
            <w:tcW w:type="dxa" w:w="1728"/>
          </w:tcPr>
          <w:p>
            <w:r>
              <w:t>Secure deletion according to retention schedule</w:t>
            </w:r>
          </w:p>
        </w:tc>
      </w:tr>
      <w:tr>
        <w:tc>
          <w:tcPr>
            <w:tcW w:type="dxa" w:w="1728"/>
          </w:tcPr>
          <w:p>
            <w:r>
              <w:t>Approval and routing evidence</w:t>
            </w:r>
          </w:p>
        </w:tc>
        <w:tc>
          <w:tcPr>
            <w:tcW w:type="dxa" w:w="1728"/>
          </w:tcPr>
          <w:p>
            <w:r>
              <w:t>[Contract Administrator]</w:t>
            </w:r>
          </w:p>
        </w:tc>
        <w:tc>
          <w:tcPr>
            <w:tcW w:type="dxa" w:w="1728"/>
          </w:tcPr>
          <w:p>
            <w:r>
              <w:t>[Contract Repository]</w:t>
            </w:r>
          </w:p>
        </w:tc>
        <w:tc>
          <w:tcPr>
            <w:tcW w:type="dxa" w:w="1728"/>
          </w:tcPr>
          <w:p>
            <w:r>
              <w:t>Duration of agreement plus [Retention Period]</w:t>
            </w:r>
          </w:p>
        </w:tc>
        <w:tc>
          <w:tcPr>
            <w:tcW w:type="dxa" w:w="1728"/>
          </w:tcPr>
          <w:p>
            <w:r>
              <w:t>Secure deletion according to retention schedule</w:t>
            </w:r>
          </w:p>
        </w:tc>
      </w:tr>
    </w:tbl>
    <w:p>
      <w:r>
        <w:t>Records must be protected according to their classification and access must be limited to personnel with a legitimate business need. If litigation, regulatory enquiry, investigation, audit, or dispute is pending or reasonably anticipated, disposal must be suspended until the legal hold or investigation hold is released.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