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Assessment Workpapers</w:t>
      </w:r>
    </w:p>
    <w:p>
      <w:pPr>
        <w:pStyle w:val="Heading2"/>
      </w:pPr>
      <w:r>
        <w:t>What This Evidences</w:t>
      </w:r>
    </w:p>
    <w:p>
      <w:r>
        <w:t>Independent Assessment Workpapers evidence that the organisation has performed an independent assessment of SWIFT CSCF control IAF, covering both design effectiveness and operating effectiveness. The workpapers should show that the assessor reviewed the control objective, test approach, evidence sampled, exceptions identified, conclusions reached, and management responses where applicable.</w:t>
      </w:r>
    </w:p>
    <w:p>
      <w:r>
        <w:t>This evidence is collected, not authored. Do not create new workpapers for audit purposes. Collect the actual workpapers, reports, testing sheets, evidence indexes, issue logs, and sign-offs produced by the independent assessor during the assessment.</w:t>
      </w:r>
    </w:p>
    <w:p>
      <w:pPr>
        <w:pStyle w:val="Heading2"/>
      </w:pPr>
      <w:r>
        <w:t>Where To Collect It From</w:t>
      </w:r>
    </w:p>
    <w:p>
      <w:r>
        <w:t>Collect from the systems or repositories used to manage independent assessments, such as:</w:t>
      </w:r>
    </w:p>
    <w:p>
      <w:pPr>
        <w:pStyle w:val="ListBullet"/>
      </w:pPr>
      <w:r>
        <w:t>GRC or audit management platform - [GRC/audit tool name]</w:t>
      </w:r>
    </w:p>
    <w:p>
      <w:pPr>
        <w:pStyle w:val="ListBullet"/>
      </w:pPr>
      <w:r>
        <w:t>Internal audit document repository - [SharePoint/Teams/Confluence/workspace name]</w:t>
      </w:r>
    </w:p>
    <w:p>
      <w:pPr>
        <w:pStyle w:val="ListBullet"/>
      </w:pPr>
      <w:r>
        <w:t>External assessor portal - [assessor portal name]</w:t>
      </w:r>
    </w:p>
    <w:p>
      <w:pPr>
        <w:pStyle w:val="ListBullet"/>
      </w:pPr>
      <w:r>
        <w:t>Secure file exchange platform - [SFTP/data room name]</w:t>
      </w:r>
    </w:p>
    <w:p>
      <w:pPr>
        <w:pStyle w:val="ListBullet"/>
      </w:pPr>
      <w:r>
        <w:t>Issue tracking or remediation tool - [ITSM/GRC issue tool name]</w:t>
      </w:r>
    </w:p>
    <w:p>
      <w:pPr>
        <w:pStyle w:val="ListBullet"/>
      </w:pPr>
      <w:r>
        <w:t>Email or approval workflow system, if formal sign-off was issued there - [email/archive/workflow tool name]</w:t>
      </w:r>
    </w:p>
    <w:p>
      <w:r>
        <w:t>Typical owners include Internal Audit, Compliance, SWIFT Security Officer, CISO Office, or the external assurance provider.</w:t>
      </w:r>
    </w:p>
    <w:p>
      <w:pPr>
        <w:pStyle w:val="Heading2"/>
      </w:pPr>
      <w:r>
        <w:t>How To Collect</w:t>
      </w:r>
    </w:p>
    <w:p>
      <w:pPr>
        <w:pStyle w:val="ListBullet"/>
      </w:pPr>
      <w:r>
        <w:t>Identify the relevant assessment period for SWIFT CSCF control IAF - [assessment period].</w:t>
      </w:r>
    </w:p>
    <w:p>
      <w:pPr>
        <w:pStyle w:val="ListBullet"/>
      </w:pPr>
      <w:r>
        <w:t>Confirm which team or assessor performed the independent assessment - [internal audit/external assessor name].</w:t>
      </w:r>
    </w:p>
    <w:p>
      <w:pPr>
        <w:pStyle w:val="ListBullet"/>
      </w:pPr>
      <w:r>
        <w:t>Access [GRC/audit tool name] or the approved assessment repository.</w:t>
      </w:r>
    </w:p>
    <w:p>
      <w:pPr>
        <w:pStyle w:val="ListBullet"/>
      </w:pPr>
      <w:r>
        <w:t>Search for the SWIFT CSCF assessment, independent assessment, assurance review, or annual attestation workstream.</w:t>
      </w:r>
    </w:p>
    <w:p>
      <w:pPr>
        <w:pStyle w:val="ListBullet"/>
      </w:pPr>
      <w:r>
        <w:t>Locate the IAF control testing package and confirm it relates to the current SWIFT environment and scope.</w:t>
      </w:r>
    </w:p>
    <w:p>
      <w:pPr>
        <w:pStyle w:val="ListBullet"/>
      </w:pPr>
      <w:r>
        <w:t>Export or download the final workpapers and supporting files, preserving original file names and metadata where possible.</w:t>
      </w:r>
    </w:p>
    <w:p>
      <w:pPr>
        <w:pStyle w:val="ListBullet"/>
      </w:pPr>
      <w:r>
        <w:t>Collect the final assessment report or control conclusion summary linked to the workpapers.</w:t>
      </w:r>
    </w:p>
    <w:p>
      <w:pPr>
        <w:pStyle w:val="ListBullet"/>
      </w:pPr>
      <w:r>
        <w:t>Collect evidence of review and approval, such as audit manager sign-off, assessor approval, or workflow completion.</w:t>
      </w:r>
    </w:p>
    <w:p>
      <w:pPr>
        <w:pStyle w:val="ListBullet"/>
      </w:pPr>
      <w:r>
        <w:t>Collect the issue/remediation log for any exceptions identified against control IAF.</w:t>
      </w:r>
    </w:p>
    <w:p>
      <w:pPr>
        <w:pStyle w:val="ListBullet"/>
      </w:pPr>
      <w:r>
        <w:t>Save the files to the approved evidence storage location using a controlled folder name, such as [YYYY] SWIFT CSCF IAF Independent Assessment Workpapers.</w:t>
      </w:r>
    </w:p>
    <w:p>
      <w:pPr>
        <w:pStyle w:val="Heading2"/>
      </w:pPr>
      <w:r>
        <w:t>What To Capture</w:t>
      </w:r>
    </w:p>
    <w:p>
      <w:r>
        <w:t>Capture enough to demonstrate the assessment was independent, complete, and traceable. Include:</w:t>
      </w:r>
    </w:p>
    <w:p>
      <w:pPr>
        <w:pStyle w:val="ListBullet"/>
      </w:pPr>
      <w:r>
        <w:t>Assessment name, scope, and period covered</w:t>
      </w:r>
    </w:p>
    <w:p>
      <w:pPr>
        <w:pStyle w:val="ListBullet"/>
      </w:pPr>
      <w:r>
        <w:t>Assessor name, role, organisation, and independence statement or independence confirmation</w:t>
      </w:r>
    </w:p>
    <w:p>
      <w:pPr>
        <w:pStyle w:val="ListBullet"/>
      </w:pPr>
      <w:r>
        <w:t>Control tested: SWIFT CSCF control IAF</w:t>
      </w:r>
    </w:p>
    <w:p>
      <w:pPr>
        <w:pStyle w:val="ListBullet"/>
      </w:pPr>
      <w:r>
        <w:t>Test objective covering design and operating effectiveness</w:t>
      </w:r>
    </w:p>
    <w:p>
      <w:pPr>
        <w:pStyle w:val="ListBullet"/>
      </w:pPr>
      <w:r>
        <w:t>Test procedures or testing methodology</w:t>
      </w:r>
    </w:p>
    <w:p>
      <w:pPr>
        <w:pStyle w:val="ListBullet"/>
      </w:pPr>
      <w:r>
        <w:t>Population details, where applicable</w:t>
      </w:r>
    </w:p>
    <w:p>
      <w:pPr>
        <w:pStyle w:val="ListBullet"/>
      </w:pPr>
      <w:r>
        <w:t>Sample selection rationale and sampled items</w:t>
      </w:r>
    </w:p>
    <w:p>
      <w:pPr>
        <w:pStyle w:val="ListBullet"/>
      </w:pPr>
      <w:r>
        <w:t>Evidence references or evidence index</w:t>
      </w:r>
    </w:p>
    <w:p>
      <w:pPr>
        <w:pStyle w:val="ListBullet"/>
      </w:pPr>
      <w:r>
        <w:t>Workpaper results for each test step</w:t>
      </w:r>
    </w:p>
    <w:p>
      <w:pPr>
        <w:pStyle w:val="ListBullet"/>
      </w:pPr>
      <w:r>
        <w:t>Pass/fail status or assessment rating</w:t>
      </w:r>
    </w:p>
    <w:p>
      <w:pPr>
        <w:pStyle w:val="ListBullet"/>
      </w:pPr>
      <w:r>
        <w:t>Exceptions, observations, and risk impact</w:t>
      </w:r>
    </w:p>
    <w:p>
      <w:pPr>
        <w:pStyle w:val="ListBullet"/>
      </w:pPr>
      <w:r>
        <w:t>Management responses and remediation owners</w:t>
      </w:r>
    </w:p>
    <w:p>
      <w:pPr>
        <w:pStyle w:val="ListBullet"/>
      </w:pPr>
      <w:r>
        <w:t>Target dates and closure status for findings</w:t>
      </w:r>
    </w:p>
    <w:p>
      <w:pPr>
        <w:pStyle w:val="ListBullet"/>
      </w:pPr>
      <w:r>
        <w:t>Final conclusion and assessor sign-off</w:t>
      </w:r>
    </w:p>
    <w:p>
      <w:pPr>
        <w:pStyle w:val="ListBullet"/>
      </w:pPr>
      <w:r>
        <w:t>Reviewer approval, date, and version history</w:t>
      </w:r>
    </w:p>
    <w:p>
      <w:pPr>
        <w:pStyle w:val="ListBullet"/>
      </w:pPr>
      <w:r>
        <w:t>Links or references to supporting screenshots, extracts, tickets, reports, or logs</w:t>
      </w:r>
    </w:p>
    <w:p>
      <w:pPr>
        <w:pStyle w:val="Heading2"/>
      </w:pPr>
      <w:r>
        <w:t>Frequency &amp; Owner</w:t>
      </w:r>
    </w:p>
    <w:p>
      <w:r>
        <w:t>Collect at least annually, aligned to the SWIFT CSCF assessment and attestation cycle. Also collect after any major SWIFT environment change, material control change, or remediation re-test.</w:t>
      </w:r>
    </w:p>
    <w:p>
      <w:r>
        <w:t>Primary owner: [SWIFT Security Officer or Compliance Lead] Supporting owners: [Internal Audit], [CISO Office], [Technology Control Owner], [External Assessor]</w:t>
      </w:r>
    </w:p>
    <w:p>
      <w:pPr>
        <w:pStyle w:val="Heading2"/>
      </w:pPr>
      <w:r>
        <w:t>Retention &amp; Storage</w:t>
      </w:r>
    </w:p>
    <w:p>
      <w:r>
        <w:t>Store the collected workpapers in [approved evidence repository] with restricted access. Use read-only permissions for retained evidence and maintain a clear folder structure by year, control, and assessment cycle.</w:t>
      </w:r>
    </w:p>
    <w:p>
      <w:r>
        <w:t>Retain for [retention period, e.g. seven years] or longer if required by legal, regulatory, contractual, or SWIFT-related obligations. Preserve original files, exports, approvals, and metadata. Do not overwrite prior-year workpapers.</w:t>
      </w:r>
    </w:p>
    <w:p>
      <w:pPr>
        <w:pStyle w:val="Heading2"/>
      </w:pPr>
      <w:r>
        <w:t>Acceptance Criteria</w:t>
      </w:r>
    </w:p>
    <w:p>
      <w:r>
        <w:t>An auditor will normally accept the evidence if it shows:</w:t>
      </w:r>
    </w:p>
    <w:p>
      <w:pPr>
        <w:pStyle w:val="ListBullet"/>
      </w:pPr>
      <w:r>
        <w:t>The assessment was performed by an independent party or function</w:t>
      </w:r>
    </w:p>
    <w:p>
      <w:pPr>
        <w:pStyle w:val="ListBullet"/>
      </w:pPr>
      <w:r>
        <w:t>The assessment explicitly covered SWIFT CSCF control IAF</w:t>
      </w:r>
    </w:p>
    <w:p>
      <w:pPr>
        <w:pStyle w:val="ListBullet"/>
      </w:pPr>
      <w:r>
        <w:t>Both design effectiveness and operating effectiveness were tested</w:t>
      </w:r>
    </w:p>
    <w:p>
      <w:pPr>
        <w:pStyle w:val="ListBullet"/>
      </w:pPr>
      <w:r>
        <w:t>The assessment period is clear and relevant to the current audit cycle</w:t>
      </w:r>
    </w:p>
    <w:p>
      <w:pPr>
        <w:pStyle w:val="ListBullet"/>
      </w:pPr>
      <w:r>
        <w:t>Workpapers include test steps, evidence reviewed, results, and conclusions</w:t>
      </w:r>
    </w:p>
    <w:p>
      <w:pPr>
        <w:pStyle w:val="ListBullet"/>
      </w:pPr>
      <w:r>
        <w:t>Samples and supporting evidence are traceable</w:t>
      </w:r>
    </w:p>
    <w:p>
      <w:pPr>
        <w:pStyle w:val="ListBullet"/>
      </w:pPr>
      <w:r>
        <w:t>Exceptions are documented with management responses and remediation tracking</w:t>
      </w:r>
    </w:p>
    <w:p>
      <w:pPr>
        <w:pStyle w:val="ListBullet"/>
      </w:pPr>
      <w:r>
        <w:t>Final conclusions are reviewed and approved</w:t>
      </w:r>
    </w:p>
    <w:p>
      <w:pPr>
        <w:pStyle w:val="ListBullet"/>
      </w:pPr>
      <w:r>
        <w:t>Evidence is complete, dated, access-controlled, and retained in an approved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