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[Bank Name]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DISASTER RECOVERY DRILL TEST REPORT</w:t>
            </w:r>
          </w:p>
          <w:p>
            <w:pPr>
              <w:spacing w:before="80"/>
              <w:jc w:val="center"/>
            </w:pPr>
            <w:r>
              <w:rPr>
                <w:rFonts w:ascii="Arial" w:cs="Arial" w:eastAsia="Arial" w:hAnsi="Arial"/>
                <w:color w:val="FFFFFF"/>
                <w:sz w:val="22"/>
                <w:szCs w:val="22"/>
              </w:rPr>
              <w:t xml:space="preserve">Q1 2026 Scheduled DR Failover Exercise — 18-Mar-2026</w:t>
            </w:r>
          </w:p>
        </w:tc>
      </w:tr>
    </w:tbl>
    <w:p>
      <w:pPr>
        <w:spacing w:before="360"/>
      </w:pPr>
    </w:p>
    <w:p>
      <w:pPr>
        <w:jc w:val="center"/>
      </w:pPr>
      <w:r>
        <w:rPr>
          <w:rFonts w:ascii="Arial" w:cs="Arial" w:eastAsia="Arial" w:hAnsi="Arial"/>
          <w:b/>
          <w:bCs/>
          <w:color w:val="1F4E79"/>
          <w:sz w:val="28"/>
          <w:szCs w:val="28"/>
        </w:rPr>
        <w:t xml:space="preserve">Evidence ID: EV-TR-003</w:t>
      </w:r>
    </w:p>
    <w:p>
      <w:pPr>
        <w:spacing w:before="360"/>
      </w:pPr>
    </w:p>
    <w:p>
      <w:pPr>
        <w:spacing w:after="80" w:before="80" w:line="276"/>
        <w:jc w:val="left"/>
      </w:pPr>
      <w:r>
        <w:rPr>
          <w:rFonts w:ascii="Arial" w:cs="Arial" w:eastAsia="Arial" w:hAnsi="Arial"/>
          <w:b/>
          <w:bCs/>
          <w:i w:val="false"/>
          <w:iCs w:val="false"/>
          <w:color w:val="1F4E79"/>
          <w:sz w:val="24"/>
          <w:szCs w:val="24"/>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Document Type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 Drill Test Report</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Classification</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CONFIDENTIAL — INTERNAL</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Drill Date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18-Mar-2026 (Saturday, 02:00 to 14:00 local)</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Drill Type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Full failover to DR site (Mussafah) with production users</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Scope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Tier 1 applications: Core Banking, IB, Mobile, SWIFT, CMS, AD</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 Site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Mussafah Data Centre (~100 km from Primary)</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Report Date</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23-Mar-2026</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Drill Coordinator</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Head of IT Operations — Khalid Al Blooshi</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Approved By</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Chief Information Officer</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Next DR Drill</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19-Sep-2026 (H2 drill, semi-annual)</w:t>
            </w:r>
          </w:p>
        </w:tc>
      </w:tr>
      <w:tr>
        <w:tc>
          <w:tcPr>
            <w:tcW w:type="dxa" w:w="2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Retention</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 years</w:t>
            </w:r>
          </w:p>
        </w:tc>
      </w:tr>
    </w:tbl>
    <w:p>
      <w:pPr>
        <w:spacing w:before="360"/>
      </w:pPr>
    </w:p>
    <w:p>
      <w:pPr>
        <w:spacing w:after="80" w:before="80" w:line="276"/>
        <w:jc w:val="left"/>
      </w:pPr>
      <w:r>
        <w:rPr>
          <w:rFonts w:ascii="Arial" w:cs="Arial" w:eastAsia="Arial" w:hAnsi="Arial"/>
          <w:b/>
          <w:bCs/>
          <w:i w:val="false"/>
          <w:iCs w:val="false"/>
          <w:color w:val="1F4E79"/>
          <w:sz w:val="24"/>
          <w:szCs w:val="24"/>
        </w:rPr>
        <w:t xml:space="preserve">FRAMEWORKS SATISFIED BY THIS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CBUAE Ch.14</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14.5.6 DR Drill (semi-annual)</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SBP ETGRMF</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5.3.2 DR Testing; Chapter 5 BCP &amp; DR</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SBP IB Regulations</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2.3(g) Recovery Capability</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ISO 27001:2022</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A.5.30 ICT Readiness for BC; A.5.29 IS During Disruption</w:t>
            </w:r>
          </w:p>
        </w:tc>
      </w:tr>
      <w:tr>
        <w:tc>
          <w:tcPr>
            <w:tcW w:type="dxa" w:w="27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PCI-DSS v4.0.1</w:t>
            </w:r>
          </w:p>
        </w:tc>
        <w:tc>
          <w:tcPr>
            <w:tcW w:type="dxa" w:w="6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Req 12.10.2 IRP Testing; Req 12.10.5 Respond per IRP</w:t>
            </w:r>
          </w:p>
        </w:tc>
      </w:tr>
    </w:tbl>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1. Executive Summary</w:t>
      </w:r>
    </w:p>
    <w:p>
      <w:pPr>
        <w:spacing w:after="80" w:before="80" w:line="276"/>
        <w:jc w:val="left"/>
      </w:pPr>
      <w:r>
        <w:rPr>
          <w:rFonts w:ascii="Arial" w:cs="Arial" w:eastAsia="Arial" w:hAnsi="Arial"/>
          <w:b w:val="false"/>
          <w:bCs w:val="false"/>
          <w:i w:val="false"/>
          <w:iCs w:val="false"/>
          <w:color w:val="404040"/>
          <w:sz w:val="22"/>
          <w:szCs w:val="22"/>
        </w:rPr>
        <w:t xml:space="preserve">[Bank Name] conducted its Q1 2026 scheduled DR drill on Saturday, 18 March 2026. This drill tested the Bank's full failover capability from the Primary Data Centre (Deira) to the DR Data Centre (Mussafah) for all Tier-1 applications. The exercise involved ~80 staff across IT, Risk, Compliance, Business Continuity, and Business lines.</w:t>
      </w:r>
    </w:p>
    <w:p>
      <w:pPr>
        <w:spacing w:after="80" w:before="80" w:line="276"/>
        <w:jc w:val="left"/>
      </w:pPr>
      <w:r>
        <w:rPr>
          <w:rFonts w:ascii="Arial" w:cs="Arial" w:eastAsia="Arial" w:hAnsi="Arial"/>
          <w:b w:val="false"/>
          <w:bCs w:val="false"/>
          <w:i w:val="false"/>
          <w:iCs w:val="false"/>
          <w:color w:val="404040"/>
          <w:sz w:val="22"/>
          <w:szCs w:val="22"/>
        </w:rPr>
        <w:t xml:space="preserve"/>
      </w:r>
    </w:p>
    <w:p>
      <w:pPr>
        <w:spacing w:after="80" w:before="80" w:line="276"/>
        <w:jc w:val="left"/>
      </w:pPr>
      <w:r>
        <w:rPr>
          <w:rFonts w:ascii="Arial" w:cs="Arial" w:eastAsia="Arial" w:hAnsi="Arial"/>
          <w:b/>
          <w:bCs/>
          <w:i w:val="false"/>
          <w:iCs w:val="false"/>
          <w:color w:val="006100"/>
          <w:sz w:val="22"/>
          <w:szCs w:val="22"/>
        </w:rPr>
        <w:t xml:space="preserve">OVERALL RESULT: PASS. All Tier-1 recovery objectives met. Core Banking brought online at DR within 3 hours 42 minutes (RTO target: 4 hours). Data loss: 4 minutes (RPO target: 15 minutes). Minor findings on 3 lower-tier applications — remediation plans in place.</w:t>
      </w:r>
    </w:p>
    <w:p>
      <w:pPr>
        <w:pStyle w:val="Heading2"/>
        <w:spacing w:after="120" w:before="240"/>
        <w:jc w:val="left"/>
      </w:pPr>
      <w:r>
        <w:rPr>
          <w:rFonts w:ascii="Arial" w:cs="Arial" w:eastAsia="Arial" w:hAnsi="Arial"/>
          <w:b/>
          <w:bCs/>
          <w:color w:val="2E75B6"/>
          <w:sz w:val="26"/>
          <w:szCs w:val="26"/>
        </w:rPr>
        <w:t xml:space="preserve">1.1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Failover start to Core Banking available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4 hours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3h 42m</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 loss (RPO)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15 minutes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 minutes</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Internet Banking availability at DR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6 hours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4h 18m</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Mobile Banking availability at DR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6 hours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4h 25m</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SWIFT Gateway operability at DR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8 hours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6h 10m</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Full failback to Primary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8 hours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7h 30m</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Communication to stakeholders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 30 min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 min</w:t>
            </w:r>
          </w:p>
        </w:tc>
        <w:tc>
          <w:tcPr>
            <w:tcW w:type="dxa" w:w="236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PASS</w:t>
            </w:r>
          </w:p>
        </w:tc>
      </w:tr>
    </w:tbl>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2. Drill Scenario &amp; Scope</w:t>
      </w:r>
    </w:p>
    <w:p>
      <w:pPr>
        <w:pStyle w:val="Heading2"/>
        <w:spacing w:after="120" w:before="240"/>
        <w:jc w:val="left"/>
      </w:pPr>
      <w:r>
        <w:rPr>
          <w:rFonts w:ascii="Arial" w:cs="Arial" w:eastAsia="Arial" w:hAnsi="Arial"/>
          <w:b/>
          <w:bCs/>
          <w:color w:val="2E75B6"/>
          <w:sz w:val="26"/>
          <w:szCs w:val="26"/>
        </w:rPr>
        <w:t xml:space="preserve">2.1 Scenario</w:t>
      </w:r>
    </w:p>
    <w:p>
      <w:pPr>
        <w:spacing w:after="80" w:before="80" w:line="276"/>
        <w:jc w:val="left"/>
      </w:pPr>
      <w:r>
        <w:rPr>
          <w:rFonts w:ascii="Arial" w:cs="Arial" w:eastAsia="Arial" w:hAnsi="Arial"/>
          <w:b w:val="false"/>
          <w:bCs w:val="false"/>
          <w:i w:val="false"/>
          <w:iCs w:val="false"/>
          <w:color w:val="404040"/>
          <w:sz w:val="22"/>
          <w:szCs w:val="22"/>
        </w:rPr>
        <w:t xml:space="preserve">Simulated scenario: Primary DC (Deira) experiences simultaneous power and cooling failure requiring immediate evacuation of all production workloads to DR (Mussafah). The drill was conducted as a full-failover exercise (not a tabletop) with actual cutover of production traffic.</w:t>
      </w:r>
    </w:p>
    <w:p>
      <w:pPr>
        <w:pStyle w:val="Heading2"/>
        <w:spacing w:after="120" w:before="240"/>
        <w:jc w:val="left"/>
      </w:pPr>
      <w:r>
        <w:rPr>
          <w:rFonts w:ascii="Arial" w:cs="Arial" w:eastAsia="Arial" w:hAnsi="Arial"/>
          <w:b/>
          <w:bCs/>
          <w:color w:val="2E75B6"/>
          <w:sz w:val="26"/>
          <w:szCs w:val="26"/>
        </w:rPr>
        <w:t xml:space="preserve">2.2 Applications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400"/>
        <w:gridCol w:w="1400"/>
        <w:gridCol w:w="18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3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RTO Target</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RPO Target</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Banking (Oracle Flexcube)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 min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Internet Banking Platform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 min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Mobile Banking API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 min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SWIFT Gateway (Alliance Access)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 min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Cards Management System (Way4)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15 min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Active Directory (primary forest)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 hour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 min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CRM (Salesforce — SaaS)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Vendor confirmed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HR System (SaaS)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Vendor confirmed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GL / Accounting System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 hours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Email (M365 — SaaS)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Vendor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Internal applications (24)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48 hours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 hours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(H2 drill)</w:t>
            </w:r>
          </w:p>
        </w:tc>
      </w:tr>
    </w:tbl>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3.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5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02:00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Drill declared. Drill control room activated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Drill Coordinator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02:04</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Board notification sent (Chair, ITCom Chair). CBUAE pre-notification issued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CISO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02:10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 log-shipping validated; last RPO confirmed at 4 minutes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DBA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02:15</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Graceful shutdown initiated on Primary CBS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CBS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02:30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 CBS database brought up; integrity checks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DBA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02:58</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CBS application tier started at DR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CBS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03:20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CBS smoke tests complete; 12 test transactions successful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CBS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05:42</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Banking fully operational at DR (T+3h 42m)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CBS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06:18</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Internet Banking at DR operational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IB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06:25</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Mobile Banking API at DR operational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Mobile Lead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08:10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SWIFT at DR operational; test message sent to/from BOS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SWIFT Operator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12:00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Failback initiated (drill concluded for production use)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Drill Coordinator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14:00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services restored to Primary. Drill formally ended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Drill Coordinator</w:t>
            </w:r>
          </w:p>
        </w:tc>
      </w:tr>
    </w:tbl>
    <w:p>
      <w:pPr>
        <w:pStyle w:val="Heading1"/>
        <w:pBdr>
          <w:bottom w:val="single" w:color="2E75B6" w:sz="12"/>
        </w:pBdr>
        <w:spacing w:after="180" w:before="360"/>
        <w:jc w:val="left"/>
      </w:pPr>
      <w:r>
        <w:rPr>
          <w:rFonts w:ascii="Arial" w:cs="Arial" w:eastAsia="Arial" w:hAnsi="Arial"/>
          <w:b/>
          <w:bCs/>
          <w:color w:val="1F4E79"/>
          <w:sz w:val="30"/>
          <w:szCs w:val="30"/>
        </w:rPr>
        <w:t xml:space="preserve">4. Findings &amp; Observations</w:t>
      </w:r>
    </w:p>
    <w:p>
      <w:pPr>
        <w:pStyle w:val="Heading2"/>
        <w:spacing w:after="120" w:before="240"/>
        <w:jc w:val="left"/>
      </w:pPr>
      <w:r>
        <w:rPr>
          <w:rFonts w:ascii="Arial" w:cs="Arial" w:eastAsia="Arial" w:hAnsi="Arial"/>
          <w:b/>
          <w:bCs/>
          <w:color w:val="2E75B6"/>
          <w:sz w:val="26"/>
          <w:szCs w:val="26"/>
        </w:rPr>
        <w:t xml:space="preserve">4.1 What Went Well</w:t>
      </w:r>
    </w:p>
    <w:p>
      <w:pPr>
        <w:pStyle w:val="ListParagraph"/>
        <w:numPr>
          <w:ilvl w:val="0"/>
          <w:numId w:val="2"/>
        </w:numPr>
        <w:spacing w:after="40" w:before="40"/>
      </w:pPr>
      <w:r>
        <w:rPr>
          <w:rFonts w:ascii="Arial" w:cs="Arial" w:eastAsia="Arial" w:hAnsi="Arial"/>
          <w:color w:val="404040"/>
          <w:sz w:val="22"/>
          <w:szCs w:val="22"/>
        </w:rPr>
        <w:t xml:space="preserve">Database log-shipping performed flawlessly — RPO achieved 4 minutes against target of 15</w:t>
      </w:r>
    </w:p>
    <w:p>
      <w:pPr>
        <w:pStyle w:val="ListParagraph"/>
        <w:numPr>
          <w:ilvl w:val="0"/>
          <w:numId w:val="2"/>
        </w:numPr>
        <w:spacing w:after="40" w:before="40"/>
      </w:pPr>
      <w:r>
        <w:rPr>
          <w:rFonts w:ascii="Arial" w:cs="Arial" w:eastAsia="Arial" w:hAnsi="Arial"/>
          <w:color w:val="404040"/>
          <w:sz w:val="22"/>
          <w:szCs w:val="22"/>
        </w:rPr>
        <w:t xml:space="preserve">CBS application tier startup scripts (automated) worked without manual intervention — this was newly automated in Q4-2025</w:t>
      </w:r>
    </w:p>
    <w:p>
      <w:pPr>
        <w:pStyle w:val="ListParagraph"/>
        <w:numPr>
          <w:ilvl w:val="0"/>
          <w:numId w:val="2"/>
        </w:numPr>
        <w:spacing w:after="40" w:before="40"/>
      </w:pPr>
      <w:r>
        <w:rPr>
          <w:rFonts w:ascii="Arial" w:cs="Arial" w:eastAsia="Arial" w:hAnsi="Arial"/>
          <w:color w:val="404040"/>
          <w:sz w:val="22"/>
          <w:szCs w:val="22"/>
        </w:rPr>
        <w:t xml:space="preserve">Communication plan executed per runbook — CBUAE notification within 15 minutes</w:t>
      </w:r>
    </w:p>
    <w:p>
      <w:pPr>
        <w:pStyle w:val="ListParagraph"/>
        <w:numPr>
          <w:ilvl w:val="0"/>
          <w:numId w:val="2"/>
        </w:numPr>
        <w:spacing w:after="40" w:before="40"/>
      </w:pPr>
      <w:r>
        <w:rPr>
          <w:rFonts w:ascii="Arial" w:cs="Arial" w:eastAsia="Arial" w:hAnsi="Arial"/>
          <w:color w:val="404040"/>
          <w:sz w:val="22"/>
          <w:szCs w:val="22"/>
        </w:rPr>
        <w:t xml:space="preserve">Cross-functional coordination (IT / Risk / Business Continuity / Business) was strong</w:t>
      </w:r>
    </w:p>
    <w:p>
      <w:pPr>
        <w:pStyle w:val="ListParagraph"/>
        <w:numPr>
          <w:ilvl w:val="0"/>
          <w:numId w:val="2"/>
        </w:numPr>
        <w:spacing w:after="40" w:before="40"/>
      </w:pPr>
      <w:r>
        <w:rPr>
          <w:rFonts w:ascii="Arial" w:cs="Arial" w:eastAsia="Arial" w:hAnsi="Arial"/>
          <w:color w:val="404040"/>
          <w:sz w:val="22"/>
          <w:szCs w:val="22"/>
        </w:rPr>
        <w:t xml:space="preserve">No production customer impact; drill conducted during low-volume window</w:t>
      </w:r>
    </w:p>
    <w:p>
      <w:pPr>
        <w:pStyle w:val="Heading2"/>
        <w:spacing w:after="120" w:before="240"/>
        <w:jc w:val="left"/>
      </w:pPr>
      <w:r>
        <w:rPr>
          <w:rFonts w:ascii="Arial" w:cs="Arial" w:eastAsia="Arial" w:hAnsi="Arial"/>
          <w:b/>
          <w:bCs/>
          <w:color w:val="2E75B6"/>
          <w:sz w:val="26"/>
          <w:szCs w:val="26"/>
        </w:rPr>
        <w:t xml:space="preserve">4.2 Findings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000"/>
        <w:gridCol w:w="1400"/>
        <w:gridCol w:w="1660"/>
      </w:tblGrid>
      <w:tr>
        <w:trPr>
          <w:tblHeader/>
        </w:trPr>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6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Date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DR-F01</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GL system at DR required manual license reactivation (adds ~20min)</w:t>
            </w:r>
          </w:p>
        </w:tc>
        <w:tc>
          <w:tcPr>
            <w:tcW w:type="dxa" w:w="10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bCs/>
                <w:color w:val="9C5700"/>
                <w:sz w:val="20"/>
                <w:szCs w:val="20"/>
              </w:rPr>
              <w:t xml:space="preserve">Medium</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Oracle DBA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30-Jun-2026</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DR-F02</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One ancillary batch job (reconciliation) had stale SQL*Net config at DR</w:t>
            </w:r>
          </w:p>
        </w:tc>
        <w:tc>
          <w:tcPr>
            <w:tcW w:type="dxa" w:w="10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Low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DBA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30-Apr-2026</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DR-F03</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Drill runbook listed outdated contact for one vendor</w:t>
            </w:r>
          </w:p>
        </w:tc>
        <w:tc>
          <w:tcPr>
            <w:tcW w:type="dxa" w:w="10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Low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BCP Manager</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30-Apr-2026</w:t>
            </w:r>
          </w:p>
        </w:tc>
      </w:tr>
    </w:tbl>
    <w:p>
      <w:r>
        <w:br w:type="page"/>
      </w:r>
    </w:p>
    <w:p>
      <w:pPr>
        <w:pStyle w:val="Heading1"/>
        <w:pBdr>
          <w:bottom w:val="single" w:color="2E75B6" w:sz="12"/>
        </w:pBdr>
        <w:spacing w:after="180" w:before="360"/>
        <w:jc w:val="left"/>
      </w:pPr>
      <w:r>
        <w:rPr>
          <w:rFonts w:ascii="Arial" w:cs="Arial" w:eastAsia="Arial" w:hAnsi="Arial"/>
          <w:b/>
          <w:bCs/>
          <w:color w:val="1F4E79"/>
          <w:sz w:val="30"/>
          <w:szCs w:val="30"/>
        </w:rPr>
        <w:t xml:space="preserve">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Date</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Automate GL system license activation at DR (currently manual)</w:t>
            </w:r>
          </w:p>
        </w:tc>
        <w:tc>
          <w:tcPr>
            <w:tcW w:type="dxa" w:w="15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bCs/>
                <w:color w:val="9C5700"/>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30-Jun-2026</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Refresh SQL*Net configurations at DR as part of monthly sync checklist</w:t>
            </w:r>
          </w:p>
        </w:tc>
        <w:tc>
          <w:tcPr>
            <w:tcW w:type="dxa" w:w="15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Low</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30-Apr-2026</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Quarterly runbook contact verification (currently annual)</w:t>
            </w:r>
          </w:p>
        </w:tc>
        <w:tc>
          <w:tcPr>
            <w:tcW w:type="dxa" w:w="15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Low</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On-going</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Extend Q3/H2 drill to include Tier-2 and select Tier-3 applications</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Info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19-Sep-2026</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Conduct scenario-based tabletop with Exec Committee in Q2 2026</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Info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30-Jun-2026</w:t>
            </w:r>
          </w:p>
        </w:tc>
      </w:tr>
    </w:tbl>
    <w:p>
      <w:pPr>
        <w:pStyle w:val="Heading1"/>
        <w:pBdr>
          <w:bottom w:val="single" w:color="2E75B6" w:sz="12"/>
        </w:pBdr>
        <w:spacing w:after="180" w:before="360"/>
        <w:jc w:val="left"/>
      </w:pPr>
      <w:r>
        <w:rPr>
          <w:rFonts w:ascii="Arial" w:cs="Arial" w:eastAsia="Arial" w:hAnsi="Arial"/>
          <w:b/>
          <w:bCs/>
          <w:color w:val="1F4E79"/>
          <w:sz w:val="30"/>
          <w:szCs w:val="30"/>
        </w:rPr>
        <w:t xml:space="preserve">6. Attestation &amp; Sign-Off</w:t>
      </w:r>
    </w:p>
    <w:p>
      <w:pPr>
        <w:spacing w:after="80" w:before="80" w:line="276"/>
        <w:jc w:val="left"/>
      </w:pPr>
      <w:r>
        <w:rPr>
          <w:rFonts w:ascii="Arial" w:cs="Arial" w:eastAsia="Arial" w:hAnsi="Arial"/>
          <w:b w:val="false"/>
          <w:bCs w:val="false"/>
          <w:i w:val="false"/>
          <w:iCs w:val="false"/>
          <w:color w:val="404040"/>
          <w:sz w:val="22"/>
          <w:szCs w:val="22"/>
        </w:rPr>
        <w:t xml:space="preserve">We confirm that the Q1 2026 DR drill was conducted successfully and meets regulatory requirements for DR testing under CBUAE Chapter 14 §14.5.6, SBP ETGRMF §5.3.2, and ISO 27001:2022 A.5.30.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Drill Coordinator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Khalid Al Blooshi (Head of IT Ops)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[Signed]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20-Mar-2026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BCP Manager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Maryam Al Falasi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[Signed]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21-Mar-2026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CISO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[CISO Name]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[Signed]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22-Mar-2026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[CIO Name]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[Signed]</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23-Mar-2026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ITCom Noting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IT Steering Committee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[EV-MOM-002 dated 28-Mar-2026]</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28-Mar-2026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[Bank Name] — CONFIDENTIAL — </w:t>
    </w:r>
    <w:r>
      <w:rPr>
        <w:rFonts w:ascii="Arial" w:cs="Arial" w:eastAsia="Arial" w:hAnsi="Arial"/>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left"/>
    </w:pPr>
    <w:r>
      <w:rPr>
        <w:rFonts w:ascii="Arial" w:cs="Arial" w:eastAsia="Arial" w:hAnsi="Arial"/>
        <w:b/>
        <w:bCs/>
        <w:color w:val="2E75B6"/>
        <w:sz w:val="18"/>
        <w:szCs w:val="18"/>
      </w:rPr>
      <w:t xml:space="preserve">EV-TR-003 — DR Drill Test Report Q1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2026-04-21T10:04:18.229Z</dcterms:created>
  <dcterms:modified xsi:type="dcterms:W3CDTF">2026-04-21T10:04:18.229Z</dcterms:modified>
</cp:coreProperties>
</file>

<file path=docProps/custom.xml><?xml version="1.0" encoding="utf-8"?>
<Properties xmlns="http://schemas.openxmlformats.org/officeDocument/2006/custom-properties" xmlns:vt="http://schemas.openxmlformats.org/officeDocument/2006/docPropsVTypes"/>
</file>