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SDAIA Controller Registration (National Data Governance Platform)</w:t>
      </w:r>
    </w:p>
    <w:p>
      <w:pPr>
        <w:pStyle w:val="Heading2"/>
      </w:pPr>
      <w:r>
        <w:t>What This Evidences</w:t>
      </w:r>
    </w:p>
    <w:p>
      <w:r>
        <w:t>The SDAIA Controller Registration - National Data Governance Platform attestation evidences that the organisation has registered, where required, as a personal data controller with the competent Saudi data authority through the official National Data Governance Platform.</w:t>
      </w:r>
    </w:p>
    <w:p>
      <w:r>
        <w:t>This is required where the organisation is a public entity, its primary activity involves processing personal data, or it processes sensitive personal data under Saudi PDPL implementing requirements.</w:t>
      </w:r>
    </w:p>
    <w:p>
      <w:r>
        <w:t>This artifact is collected, not authored. Do not create a substitute document or internal declaration. The acceptable evidence must come from the official SDAIA/National Data Governance Platform portal or an internally retained copy of the portal submission and registration confirmation.</w:t>
      </w:r>
    </w:p>
    <w:p>
      <w:pPr>
        <w:pStyle w:val="Heading2"/>
      </w:pPr>
      <w:r>
        <w:t>Where To Collect It From</w:t>
      </w:r>
    </w:p>
    <w:p>
      <w:r>
        <w:t>Collect the evidence from the official SDAIA National Data Governance Platform controller registration portal used by the organisation.</w:t>
      </w:r>
    </w:p>
    <w:p>
      <w:r>
        <w:t>Typical source locations include:</w:t>
      </w:r>
    </w:p>
    <w:p>
      <w:pPr>
        <w:pStyle w:val="ListBullet"/>
      </w:pPr>
      <w:r>
        <w:t>Official SDAIA/National Data Governance Platform account for [Organisation Name]</w:t>
      </w:r>
    </w:p>
    <w:p>
      <w:pPr>
        <w:pStyle w:val="ListBullet"/>
      </w:pPr>
      <w:r>
        <w:t>The registered controller profile within the portal</w:t>
      </w:r>
    </w:p>
    <w:p>
      <w:pPr>
        <w:pStyle w:val="ListBullet"/>
      </w:pPr>
      <w:r>
        <w:t>Portal dashboard showing registration status</w:t>
      </w:r>
    </w:p>
    <w:p>
      <w:pPr>
        <w:pStyle w:val="ListBullet"/>
      </w:pPr>
      <w:r>
        <w:t>Submission confirmation page or downloadable registration certificate/acknowledgement</w:t>
      </w:r>
    </w:p>
    <w:p>
      <w:pPr>
        <w:pStyle w:val="ListBullet"/>
      </w:pPr>
      <w:r>
        <w:t>Registered email inbox used for SDAIA correspondence: [registered-email@organisation.com]</w:t>
      </w:r>
    </w:p>
    <w:p>
      <w:pPr>
        <w:pStyle w:val="ListBullet"/>
      </w:pPr>
      <w:r>
        <w:t>Internal compliance evidence repository: [GRC Tool / Evidence Repository]</w:t>
      </w:r>
    </w:p>
    <w:p>
      <w:pPr>
        <w:pStyle w:val="ListBullet"/>
      </w:pPr>
      <w:r>
        <w:t>Legal/privacy ticket or task record: [ITSM / Compliance Ticketing Tool]</w:t>
      </w:r>
    </w:p>
    <w:p>
      <w:pPr>
        <w:pStyle w:val="Heading2"/>
      </w:pPr>
      <w:r>
        <w:t>How To Collect</w:t>
      </w:r>
    </w:p>
    <w:p>
      <w:pPr>
        <w:pStyle w:val="ListBullet"/>
      </w:pPr>
      <w:r>
        <w:t>Confirm whether registration is applicable to [Organisation Name] based on entity type, primary business activity, and whether sensitive personal data is processed.</w:t>
      </w:r>
    </w:p>
    <w:p>
      <w:pPr>
        <w:pStyle w:val="ListBullet"/>
      </w:pPr>
      <w:r>
        <w:t>Log in to the official SDAIA/National Data Governance Platform using the authorised organisational account.</w:t>
      </w:r>
    </w:p>
    <w:p>
      <w:pPr>
        <w:pStyle w:val="ListBullet"/>
      </w:pPr>
      <w:r>
        <w:t>Navigate to the controller registration or organisation profile section.</w:t>
      </w:r>
    </w:p>
    <w:p>
      <w:pPr>
        <w:pStyle w:val="ListBullet"/>
      </w:pPr>
      <w:r>
        <w:t>Open the registration record for [Organisation Name].</w:t>
      </w:r>
    </w:p>
    <w:p>
      <w:pPr>
        <w:pStyle w:val="ListBullet"/>
      </w:pPr>
      <w:r>
        <w:t>Verify that the displayed registration status is current, submitted, approved, active, or equivalent.</w:t>
      </w:r>
    </w:p>
    <w:p>
      <w:pPr>
        <w:pStyle w:val="ListBullet"/>
      </w:pPr>
      <w:r>
        <w:t>Download any available registration certificate, acknowledgement, submission receipt, or portal-generated confirmation.</w:t>
      </w:r>
    </w:p>
    <w:p>
      <w:pPr>
        <w:pStyle w:val="ListBullet"/>
      </w:pPr>
      <w:r>
        <w:t>If no download is available, capture dated screenshots of the relevant portal pages showing the registration details and status.</w:t>
      </w:r>
    </w:p>
    <w:p>
      <w:pPr>
        <w:pStyle w:val="ListBullet"/>
      </w:pPr>
      <w:r>
        <w:t>Check the registered email inbox for SDAIA confirmation emails, submission receipts, or status notifications.</w:t>
      </w:r>
    </w:p>
    <w:p>
      <w:pPr>
        <w:pStyle w:val="ListBullet"/>
      </w:pPr>
      <w:r>
        <w:t>Save the downloaded files, emails, and screenshots to [GRC Tool / Evidence Repository].</w:t>
      </w:r>
    </w:p>
    <w:p>
      <w:pPr>
        <w:pStyle w:val="ListBullet"/>
      </w:pPr>
      <w:r>
        <w:t>Record the collection activity in [Compliance Register / ITSM Ticket], including collector name, date, source portal, and evidence file location.</w:t>
      </w:r>
    </w:p>
    <w:p>
      <w:pPr>
        <w:pStyle w:val="Heading2"/>
      </w:pPr>
      <w:r>
        <w:t>What To Capture</w:t>
      </w:r>
    </w:p>
    <w:p>
      <w:r>
        <w:t>Capture enough information to prove the registration belongs to the organisation and is current. Evidence should include:</w:t>
      </w:r>
    </w:p>
    <w:p>
      <w:pPr>
        <w:pStyle w:val="ListBullet"/>
      </w:pPr>
      <w:r>
        <w:t>Organisation legal name: [Organisation Name]</w:t>
      </w:r>
    </w:p>
    <w:p>
      <w:pPr>
        <w:pStyle w:val="ListBullet"/>
      </w:pPr>
      <w:r>
        <w:t>Commercial registration or government entity identifier, where shown</w:t>
      </w:r>
    </w:p>
    <w:p>
      <w:pPr>
        <w:pStyle w:val="ListBullet"/>
      </w:pPr>
      <w:r>
        <w:t>SDAIA/National Data Governance Platform registration number or reference ID</w:t>
      </w:r>
    </w:p>
    <w:p>
      <w:pPr>
        <w:pStyle w:val="ListBullet"/>
      </w:pPr>
      <w:r>
        <w:t>Controller registration status</w:t>
      </w:r>
    </w:p>
    <w:p>
      <w:pPr>
        <w:pStyle w:val="ListBullet"/>
      </w:pPr>
      <w:r>
        <w:t>Submission, approval, or registration date</w:t>
      </w:r>
    </w:p>
    <w:p>
      <w:pPr>
        <w:pStyle w:val="ListBullet"/>
      </w:pPr>
      <w:r>
        <w:t>Expiry date or renewal date, if applicable</w:t>
      </w:r>
    </w:p>
    <w:p>
      <w:pPr>
        <w:pStyle w:val="ListBullet"/>
      </w:pPr>
      <w:r>
        <w:t>Registered contact details or data protection contact</w:t>
      </w:r>
    </w:p>
    <w:p>
      <w:pPr>
        <w:pStyle w:val="ListBullet"/>
      </w:pPr>
      <w:r>
        <w:t>Scope or category of registration, if displayed</w:t>
      </w:r>
    </w:p>
    <w:p>
      <w:pPr>
        <w:pStyle w:val="ListBullet"/>
      </w:pPr>
      <w:r>
        <w:t>Portal URL or system name visible in the screenshot or file metadata</w:t>
      </w:r>
    </w:p>
    <w:p>
      <w:pPr>
        <w:pStyle w:val="ListBullet"/>
      </w:pPr>
      <w:r>
        <w:t>Date and time of evidence capture</w:t>
      </w:r>
    </w:p>
    <w:p>
      <w:pPr>
        <w:pStyle w:val="ListBullet"/>
      </w:pPr>
      <w:r>
        <w:t>Confirmation email headers and body, where email evidence is used</w:t>
      </w:r>
    </w:p>
    <w:p>
      <w:pPr>
        <w:pStyle w:val="ListBullet"/>
      </w:pPr>
      <w:r>
        <w:t>Name or role of the person who collected the evidence</w:t>
      </w:r>
    </w:p>
    <w:p>
      <w:r>
        <w:t>Screenshots should show the full browser page where possible, including the portal identity, organisation name, registration status, and capture date/time.</w:t>
      </w:r>
    </w:p>
    <w:p>
      <w:pPr>
        <w:pStyle w:val="Heading2"/>
      </w:pPr>
      <w:r>
        <w:t>Frequency &amp; Owner</w:t>
      </w:r>
    </w:p>
    <w:p>
      <w:pPr>
        <w:pStyle w:val="ListBullet"/>
      </w:pPr>
      <w:r>
        <w:t>Frequency: On initial applicability determination, after any material organisational or processing change, and at least annually.</w:t>
      </w:r>
    </w:p>
    <w:p>
      <w:pPr>
        <w:pStyle w:val="ListBullet"/>
      </w:pPr>
      <w:r>
        <w:t>Owner: Privacy Officer, Data Protection Officer, or Legal/Compliance Owner.</w:t>
      </w:r>
    </w:p>
    <w:p>
      <w:pPr>
        <w:pStyle w:val="ListBullet"/>
      </w:pPr>
      <w:r>
        <w:t>Supporting teams: Government Relations, IT, and the business owner of the SDAIA portal account.</w:t>
      </w:r>
    </w:p>
    <w:p>
      <w:pPr>
        <w:pStyle w:val="Heading2"/>
      </w:pPr>
      <w:r>
        <w:t>Retention &amp; Storage</w:t>
      </w:r>
    </w:p>
    <w:p>
      <w:r>
        <w:t>Store the evidence in [GRC Tool / Evidence Repository] under the Saudi PDPL compliance evidence library.</w:t>
      </w:r>
    </w:p>
    <w:p>
      <w:r>
        <w:t>Retain:</w:t>
      </w:r>
    </w:p>
    <w:p>
      <w:pPr>
        <w:pStyle w:val="ListBullet"/>
      </w:pPr>
      <w:r>
        <w:t>Current registration evidence for as long as registration remains applicable</w:t>
      </w:r>
    </w:p>
    <w:p>
      <w:pPr>
        <w:pStyle w:val="ListBullet"/>
      </w:pPr>
      <w:r>
        <w:t>Superseded registration evidence for [retention period, e.g. 6 years]</w:t>
      </w:r>
    </w:p>
    <w:p>
      <w:pPr>
        <w:pStyle w:val="ListBullet"/>
      </w:pPr>
      <w:r>
        <w:t>Collection notes, related tickets, and renewal records for the same retention period</w:t>
      </w:r>
    </w:p>
    <w:p>
      <w:r>
        <w:t>Access should be restricted to Legal, Compliance, Privacy, Internal Audit, and authorised evidence managers. Evidence should be protected against modification and backed up according to [Records Retention Policy] and [Information Classification Policy].</w:t>
      </w:r>
    </w:p>
    <w:p>
      <w:pPr>
        <w:pStyle w:val="Heading2"/>
      </w:pPr>
      <w:r>
        <w:t>Acceptance Criteria</w:t>
      </w:r>
    </w:p>
    <w:p>
      <w:r>
        <w:t>An auditor should accept the evidence where it:</w:t>
      </w:r>
    </w:p>
    <w:p>
      <w:pPr>
        <w:pStyle w:val="ListBullet"/>
      </w:pPr>
      <w:r>
        <w:t>Comes from the official SDAIA/National Data Governance Platform or official SDAIA correspondence</w:t>
      </w:r>
    </w:p>
    <w:p>
      <w:pPr>
        <w:pStyle w:val="ListBullet"/>
      </w:pPr>
      <w:r>
        <w:t>Clearly identifies [Organisation Name] as the registered controller</w:t>
      </w:r>
    </w:p>
    <w:p>
      <w:pPr>
        <w:pStyle w:val="ListBullet"/>
      </w:pPr>
      <w:r>
        <w:t>Shows a registration reference, submission acknowledgement, or active registration status</w:t>
      </w:r>
    </w:p>
    <w:p>
      <w:pPr>
        <w:pStyle w:val="ListBullet"/>
      </w:pPr>
      <w:r>
        <w:t>Includes relevant dates showing the registration is current or was valid during the audit period</w:t>
      </w:r>
    </w:p>
    <w:p>
      <w:pPr>
        <w:pStyle w:val="ListBullet"/>
      </w:pPr>
      <w:r>
        <w:t>Is captured from an authorised organisational account or official registered email address</w:t>
      </w:r>
    </w:p>
    <w:p>
      <w:pPr>
        <w:pStyle w:val="ListBullet"/>
      </w:pPr>
      <w:r>
        <w:t>Is stored in the approved evidence repository with collection date and owner recorded</w:t>
      </w:r>
    </w:p>
    <w:p>
      <w:pPr>
        <w:pStyle w:val="ListBullet"/>
      </w:pPr>
      <w:r>
        <w:t>Aligns with the organisation’s applicability assessment for public entity status, primary personal data processing activity, or sensitive personal data processing</w:t>
      </w:r>
    </w:p>
    <w:p>
      <w:pPr>
        <w:pStyle w:val="ListBullet"/>
      </w:pPr>
      <w:r>
        <w:t>Has not been manually recreated, altered, or replaced with an internal attestation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