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Change Records</w:t>
      </w:r>
    </w:p>
    <w:p>
      <w:pPr>
        <w:pStyle w:val="Heading2"/>
      </w:pPr>
      <w:r>
        <w:t>What This Evidences</w:t>
      </w:r>
    </w:p>
    <w:p>
      <w:r>
        <w:t>Emergency Change Records evidence that emergency production changes supporting SOX in-scope systems were logged, approved retrospectively, and reviewed after implementation. This supports the Change ITGC by demonstrating that urgent changes were controlled even when normal pre-approval was not practical.</w:t>
      </w:r>
    </w:p>
    <w:p>
      <w:r>
        <w:t>This artifact is operational evidence and must be collected from the organisation’s own ITSM or change management system. It must not be authored manually, recreated, or fabricated outside the source system.</w:t>
      </w:r>
    </w:p>
    <w:p>
      <w:r>
        <w:t>The evidence should show that each emergency change:</w:t>
      </w:r>
    </w:p>
    <w:p>
      <w:pPr>
        <w:pStyle w:val="ListBullet"/>
      </w:pPr>
      <w:r>
        <w:t>Was recorded in the official change process.</w:t>
      </w:r>
    </w:p>
    <w:p>
      <w:pPr>
        <w:pStyle w:val="ListBullet"/>
      </w:pPr>
      <w:r>
        <w:t>Had a valid emergency justification.</w:t>
      </w:r>
    </w:p>
    <w:p>
      <w:pPr>
        <w:pStyle w:val="ListBullet"/>
      </w:pPr>
      <w:r>
        <w:t>Was implemented by authorised personnel.</w:t>
      </w:r>
    </w:p>
    <w:p>
      <w:pPr>
        <w:pStyle w:val="ListBullet"/>
      </w:pPr>
      <w:r>
        <w:t>Received retroactive approval from the appropriate change authority.</w:t>
      </w:r>
    </w:p>
    <w:p>
      <w:pPr>
        <w:pStyle w:val="ListBullet"/>
      </w:pPr>
      <w:r>
        <w:t>Was subject to post-implementation review.</w:t>
      </w:r>
    </w:p>
    <w:p>
      <w:pPr>
        <w:pStyle w:val="ListBullet"/>
      </w:pPr>
      <w:r>
        <w:t>Was closed with outcome, validation, and any follow-up actions documented.</w:t>
      </w:r>
    </w:p>
    <w:p>
      <w:pPr>
        <w:pStyle w:val="Heading2"/>
      </w:pPr>
      <w:r>
        <w:t>Where To Collect It From</w:t>
      </w:r>
    </w:p>
    <w:p>
      <w:r>
        <w:t>Collect Emergency Change Records from the organisation’s official ITSM or change management platform, such as:</w:t>
      </w:r>
    </w:p>
    <w:p>
      <w:pPr>
        <w:pStyle w:val="ListBullet"/>
      </w:pPr>
      <w:r>
        <w:t>[ITSM tool name], for example ServiceNow, Jira Service Management, BMC Remedy, Ivanti, Freshservice.</w:t>
      </w:r>
    </w:p>
    <w:p>
      <w:pPr>
        <w:pStyle w:val="ListBullet"/>
      </w:pPr>
      <w:r>
        <w:t>[Change management module or queue name].</w:t>
      </w:r>
    </w:p>
    <w:p>
      <w:pPr>
        <w:pStyle w:val="ListBullet"/>
      </w:pPr>
      <w:r>
        <w:t>[Emergency change request type/workflow].</w:t>
      </w:r>
    </w:p>
    <w:p>
      <w:pPr>
        <w:pStyle w:val="ListBullet"/>
      </w:pPr>
      <w:r>
        <w:t>[CAB or emergency approval dashboard], where applicable.</w:t>
      </w:r>
    </w:p>
    <w:p>
      <w:pPr>
        <w:pStyle w:val="ListBullet"/>
      </w:pPr>
      <w:r>
        <w:t>[Reporting module/data warehouse] if it is a controlled extract from the ITSM source.</w:t>
      </w:r>
    </w:p>
    <w:p>
      <w:r>
        <w:t>If emergency changes are linked to deployment tooling, incident records, or monitoring alerts, supporting references may also be collected from:</w:t>
      </w:r>
    </w:p>
    <w:p>
      <w:pPr>
        <w:pStyle w:val="ListBullet"/>
      </w:pPr>
      <w:r>
        <w:t>[CI/CD or deployment platform].</w:t>
      </w:r>
    </w:p>
    <w:p>
      <w:pPr>
        <w:pStyle w:val="ListBullet"/>
      </w:pPr>
      <w:r>
        <w:t>[Incident management queue].</w:t>
      </w:r>
    </w:p>
    <w:p>
      <w:pPr>
        <w:pStyle w:val="ListBullet"/>
      </w:pPr>
      <w:r>
        <w:t>[SIEM/log management platform].</w:t>
      </w:r>
    </w:p>
    <w:p>
      <w:pPr>
        <w:pStyle w:val="ListBullet"/>
      </w:pPr>
      <w:r>
        <w:t>[Configuration management database].</w:t>
      </w:r>
    </w:p>
    <w:p>
      <w:r>
        <w:t>The ITSM record remains the primary source of evidence.</w:t>
      </w:r>
    </w:p>
    <w:p>
      <w:pPr>
        <w:pStyle w:val="Heading2"/>
      </w:pPr>
      <w:r>
        <w:t>How To Collect</w:t>
      </w:r>
    </w:p>
    <w:p>
      <w:pPr>
        <w:pStyle w:val="ListBullet"/>
      </w:pPr>
      <w:r>
        <w:t>Log in to [ITSM tool name] using an account with read-only reporting access.</w:t>
      </w:r>
    </w:p>
    <w:p>
      <w:pPr>
        <w:pStyle w:val="ListBullet"/>
      </w:pPr>
      <w:r>
        <w:t>Navigate to [Change Management] &gt; [Emergency Changes] or the equivalent emergency change queue.</w:t>
      </w:r>
    </w:p>
    <w:p>
      <w:pPr>
        <w:pStyle w:val="ListBullet"/>
      </w:pPr>
      <w:r>
        <w:t>Set the date range to the audit period: [start date] to [end date].</w:t>
      </w:r>
    </w:p>
    <w:p>
      <w:pPr>
        <w:pStyle w:val="ListBullet"/>
      </w:pPr>
      <w:r>
        <w:t>Filter for:</w:t>
      </w:r>
    </w:p>
    <w:p>
      <w:pPr>
        <w:pStyle w:val="ListBullet"/>
      </w:pPr>
      <w:r>
        <w:t>Change type/category = Emergency.</w:t>
      </w:r>
    </w:p>
    <w:p>
      <w:pPr>
        <w:pStyle w:val="ListBullet"/>
      </w:pPr>
      <w:r>
        <w:t>Environment = Production, where available.</w:t>
      </w:r>
    </w:p>
    <w:p>
      <w:pPr>
        <w:pStyle w:val="ListBullet"/>
      </w:pPr>
      <w:r>
        <w:t>Application/system in SOX scope = [SOX application/system list].</w:t>
      </w:r>
    </w:p>
    <w:p>
      <w:pPr>
        <w:pStyle w:val="ListBullet"/>
      </w:pPr>
      <w:r>
        <w:t>Status = Closed, Completed, Implemented, or equivalent.</w:t>
      </w:r>
    </w:p>
    <w:p>
      <w:pPr>
        <w:pStyle w:val="ListBullet"/>
      </w:pPr>
      <w:r>
        <w:t>Export the filtered results to a non-editable or controlled format, such as PDF, CSV from the reporting module, or an auditor-approved system report.</w:t>
      </w:r>
    </w:p>
    <w:p>
      <w:pPr>
        <w:pStyle w:val="ListBullet"/>
      </w:pPr>
      <w:r>
        <w:t>For each sampled item or all items, open the individual change ticket and save the full ticket detail view, including approval and activity history.</w:t>
      </w:r>
    </w:p>
    <w:p>
      <w:pPr>
        <w:pStyle w:val="ListBullet"/>
      </w:pPr>
      <w:r>
        <w:t>Capture linked evidence where relevant, such as related incident, deployment, test validation, rollback decision, or post-implementation review record.</w:t>
      </w:r>
    </w:p>
    <w:p>
      <w:pPr>
        <w:pStyle w:val="ListBullet"/>
      </w:pPr>
      <w:r>
        <w:t>Record the extraction date, extractor name, source system, filters used, and report path in [evidence collection tracker].</w:t>
      </w:r>
    </w:p>
    <w:p>
      <w:pPr>
        <w:pStyle w:val="ListBullet"/>
      </w:pPr>
      <w:r>
        <w:t>Store the export and supporting screenshots/reports in the approved audit evidence repository.</w:t>
      </w:r>
    </w:p>
    <w:p>
      <w:pPr>
        <w:pStyle w:val="Heading2"/>
      </w:pPr>
      <w:r>
        <w:t>What To Capture</w:t>
      </w:r>
    </w:p>
    <w:p>
      <w:r>
        <w:t>The evidence should include the following fields or screens from [ITSM tool name]:</w:t>
      </w:r>
    </w:p>
    <w:p>
      <w:pPr>
        <w:pStyle w:val="ListBullet"/>
      </w:pPr>
      <w:r>
        <w:t>Change ID/ticket number.</w:t>
      </w:r>
    </w:p>
    <w:p>
      <w:pPr>
        <w:pStyle w:val="ListBullet"/>
      </w:pPr>
      <w:r>
        <w:t>Change title/summary.</w:t>
      </w:r>
    </w:p>
    <w:p>
      <w:pPr>
        <w:pStyle w:val="ListBullet"/>
      </w:pPr>
      <w:r>
        <w:t>Change type marked as Emergency.</w:t>
      </w:r>
    </w:p>
    <w:p>
      <w:pPr>
        <w:pStyle w:val="ListBullet"/>
      </w:pPr>
      <w:r>
        <w:t>SOX application, system, service, or configuration item affected.</w:t>
      </w:r>
    </w:p>
    <w:p>
      <w:pPr>
        <w:pStyle w:val="ListBullet"/>
      </w:pPr>
      <w:r>
        <w:t>Production environment indicator.</w:t>
      </w:r>
    </w:p>
    <w:p>
      <w:pPr>
        <w:pStyle w:val="ListBullet"/>
      </w:pPr>
      <w:r>
        <w:t>Requestor name and team.</w:t>
      </w:r>
    </w:p>
    <w:p>
      <w:pPr>
        <w:pStyle w:val="ListBullet"/>
      </w:pPr>
      <w:r>
        <w:t>Implementer name and team.</w:t>
      </w:r>
    </w:p>
    <w:p>
      <w:pPr>
        <w:pStyle w:val="ListBullet"/>
      </w:pPr>
      <w:r>
        <w:t>Emergency justification or business/operational reason.</w:t>
      </w:r>
    </w:p>
    <w:p>
      <w:pPr>
        <w:pStyle w:val="ListBullet"/>
      </w:pPr>
      <w:r>
        <w:t>Linked incident/problem/security event, if applicable.</w:t>
      </w:r>
    </w:p>
    <w:p>
      <w:pPr>
        <w:pStyle w:val="ListBullet"/>
      </w:pPr>
      <w:r>
        <w:t>Risk and impact assessment.</w:t>
      </w:r>
    </w:p>
    <w:p>
      <w:pPr>
        <w:pStyle w:val="ListBullet"/>
      </w:pPr>
      <w:r>
        <w:t>Implementation date and time.</w:t>
      </w:r>
    </w:p>
    <w:p>
      <w:pPr>
        <w:pStyle w:val="ListBullet"/>
      </w:pPr>
      <w:r>
        <w:t>Backout or rollback plan.</w:t>
      </w:r>
    </w:p>
    <w:p>
      <w:pPr>
        <w:pStyle w:val="ListBullet"/>
      </w:pPr>
      <w:r>
        <w:t>Testing or validation performed.</w:t>
      </w:r>
    </w:p>
    <w:p>
      <w:pPr>
        <w:pStyle w:val="ListBullet"/>
      </w:pPr>
      <w:r>
        <w:t>Implementation outcome.</w:t>
      </w:r>
    </w:p>
    <w:p>
      <w:pPr>
        <w:pStyle w:val="ListBullet"/>
      </w:pPr>
      <w:r>
        <w:t>Approval history showing retroactive approval.</w:t>
      </w:r>
    </w:p>
    <w:p>
      <w:pPr>
        <w:pStyle w:val="ListBullet"/>
      </w:pPr>
      <w:r>
        <w:t>Approver name, role, approval decision, and timestamp.</w:t>
      </w:r>
    </w:p>
    <w:p>
      <w:pPr>
        <w:pStyle w:val="ListBullet"/>
      </w:pPr>
      <w:r>
        <w:t>Post-implementation review notes.</w:t>
      </w:r>
    </w:p>
    <w:p>
      <w:pPr>
        <w:pStyle w:val="ListBullet"/>
      </w:pPr>
      <w:r>
        <w:t>Reviewer name, review decision, and timestamp.</w:t>
      </w:r>
    </w:p>
    <w:p>
      <w:pPr>
        <w:pStyle w:val="ListBullet"/>
      </w:pPr>
      <w:r>
        <w:t>Closure status and closure date.</w:t>
      </w:r>
    </w:p>
    <w:p>
      <w:pPr>
        <w:pStyle w:val="ListBullet"/>
      </w:pPr>
      <w:r>
        <w:t>Activity/audit trail showing ticket history.</w:t>
      </w:r>
    </w:p>
    <w:p>
      <w:pPr>
        <w:pStyle w:val="ListBullet"/>
      </w:pPr>
      <w:r>
        <w:t>Attachments or linked deployment records, where used.</w:t>
      </w:r>
    </w:p>
    <w:p>
      <w:pPr>
        <w:pStyle w:val="Heading2"/>
      </w:pPr>
      <w:r>
        <w:t>Frequency &amp; Owner</w:t>
      </w:r>
    </w:p>
    <w:p>
      <w:r>
        <w:t>Collect Emergency Change Records at least quarterly for SOX ITGC testing, and additionally at year-end if required by the audit plan.</w:t>
      </w:r>
    </w:p>
    <w:p>
      <w:r>
        <w:t>Owner: [Change Manager] or [IT Service Management Owner].</w:t>
      </w:r>
    </w:p>
    <w:p>
      <w:r>
        <w:t>Supporting contributors may include:</w:t>
      </w:r>
    </w:p>
    <w:p>
      <w:pPr>
        <w:pStyle w:val="ListBullet"/>
      </w:pPr>
      <w:r>
        <w:t>[Application Owner].</w:t>
      </w:r>
    </w:p>
    <w:p>
      <w:pPr>
        <w:pStyle w:val="ListBullet"/>
      </w:pPr>
      <w:r>
        <w:t>[SOX Control Owner].</w:t>
      </w:r>
    </w:p>
    <w:p>
      <w:pPr>
        <w:pStyle w:val="ListBullet"/>
      </w:pPr>
      <w:r>
        <w:t>[IT Operations Lead].</w:t>
      </w:r>
    </w:p>
    <w:p>
      <w:pPr>
        <w:pStyle w:val="ListBullet"/>
      </w:pPr>
      <w:r>
        <w:t>[Release/Deployment Manager].</w:t>
      </w:r>
    </w:p>
    <w:p>
      <w:pPr>
        <w:pStyle w:val="ListBullet"/>
      </w:pPr>
      <w:r>
        <w:t>[Information Security representative], where security-impacting changes are involved.</w:t>
      </w:r>
    </w:p>
    <w:p>
      <w:pPr>
        <w:pStyle w:val="Heading2"/>
      </w:pPr>
      <w:r>
        <w:t>Retention &amp; Storage</w:t>
      </w:r>
    </w:p>
    <w:p>
      <w:r>
        <w:t>Store collected evidence in [SOX evidence repository name] under the relevant period and control folder, for example:</w:t>
      </w:r>
    </w:p>
    <w:p>
      <w:pPr>
        <w:pStyle w:val="ListBullet"/>
      </w:pPr>
      <w:r>
        <w:t>[Repository]/[Fiscal Year]/[Quarter]/Change ITGC/Emergency Changes/</w:t>
      </w:r>
    </w:p>
    <w:p>
      <w:r>
        <w:t>Evidence should be retained in accordance with [SOX evidence retention policy], typically for at least [retention period] after audit completion.</w:t>
      </w:r>
    </w:p>
    <w:p>
      <w:r>
        <w:t>Storage requirements:</w:t>
      </w:r>
    </w:p>
    <w:p>
      <w:pPr>
        <w:pStyle w:val="ListBullet"/>
      </w:pPr>
      <w:r>
        <w:t>Read-only or access-controlled location.</w:t>
      </w:r>
    </w:p>
    <w:p>
      <w:pPr>
        <w:pStyle w:val="ListBullet"/>
      </w:pPr>
      <w:r>
        <w:t>Restricted to authorised audit, compliance, and control owner personnel.</w:t>
      </w:r>
    </w:p>
    <w:p>
      <w:pPr>
        <w:pStyle w:val="ListBullet"/>
      </w:pPr>
      <w:r>
        <w:t>File names should include period, source system, extraction date, and evidence type.</w:t>
      </w:r>
    </w:p>
    <w:p>
      <w:pPr>
        <w:pStyle w:val="ListBullet"/>
      </w:pPr>
      <w:r>
        <w:t>Preserve original exports and screenshots without manual alteration.</w:t>
      </w:r>
    </w:p>
    <w:p>
      <w:pPr>
        <w:pStyle w:val="ListBullet"/>
      </w:pPr>
      <w:r>
        <w:t>Maintain collection metadata showing who collected the evidence and when.</w:t>
      </w:r>
    </w:p>
    <w:p>
      <w:pPr>
        <w:pStyle w:val="Heading2"/>
      </w:pPr>
      <w:r>
        <w:t>Acceptance Criteria</w:t>
      </w:r>
    </w:p>
    <w:p>
      <w:r>
        <w:t>An auditor will generally accept the evidence as sufficient when:</w:t>
      </w:r>
    </w:p>
    <w:p>
      <w:pPr>
        <w:pStyle w:val="ListBullet"/>
      </w:pPr>
      <w:r>
        <w:t>It is collected directly from [ITSM tool name] or a controlled reporting source.</w:t>
      </w:r>
    </w:p>
    <w:p>
      <w:pPr>
        <w:pStyle w:val="ListBullet"/>
      </w:pPr>
      <w:r>
        <w:t>The report covers the full requested audit period.</w:t>
      </w:r>
    </w:p>
    <w:p>
      <w:pPr>
        <w:pStyle w:val="ListBullet"/>
      </w:pPr>
      <w:r>
        <w:t>Filters and scope are visible or documented.</w:t>
      </w:r>
    </w:p>
    <w:p>
      <w:pPr>
        <w:pStyle w:val="ListBullet"/>
      </w:pPr>
      <w:r>
        <w:t>Emergency changes for SOX in-scope production systems are identifiable.</w:t>
      </w:r>
    </w:p>
    <w:p>
      <w:pPr>
        <w:pStyle w:val="ListBullet"/>
      </w:pPr>
      <w:r>
        <w:t>Each sampled emergency change has a complete ITSM ticket.</w:t>
      </w:r>
    </w:p>
    <w:p>
      <w:pPr>
        <w:pStyle w:val="ListBullet"/>
      </w:pPr>
      <w:r>
        <w:t>Retroactive approval is visible, including approver, decision, and timestamp.</w:t>
      </w:r>
    </w:p>
    <w:p>
      <w:pPr>
        <w:pStyle w:val="ListBullet"/>
      </w:pPr>
      <w:r>
        <w:t>Post-implementation review is documented after the change was implemented.</w:t>
      </w:r>
    </w:p>
    <w:p>
      <w:pPr>
        <w:pStyle w:val="ListBullet"/>
      </w:pPr>
      <w:r>
        <w:t>Implementation outcome and closure are recorded.</w:t>
      </w:r>
    </w:p>
    <w:p>
      <w:pPr>
        <w:pStyle w:val="ListBullet"/>
      </w:pPr>
      <w:r>
        <w:t>The ticket audit trail or activity history is available.</w:t>
      </w:r>
    </w:p>
    <w:p>
      <w:pPr>
        <w:pStyle w:val="ListBullet"/>
      </w:pPr>
      <w:r>
        <w:t>Evidence is not manually recreated or edited outside the source system.</w:t>
      </w:r>
    </w:p>
    <w:p>
      <w:pPr>
        <w:pStyle w:val="ListBullet"/>
      </w:pPr>
      <w:r>
        <w:t>Extracted files are stored in the approved evidence repository with appropriate access controls.</w:t>
      </w:r>
    </w:p>
    <w:p>
      <w:pPr>
        <w:pStyle w:val="ListBullet"/>
      </w:pPr>
      <w:r>
        <w:t>Any missing approvals, missing reviews, or late closures are documented as exceptions and tracked through [issue/risk management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