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Operational Resilience Strategy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[DOR-POL-001]</w:t>
            </w:r>
          </w:p>
        </w:tc>
        <w:tc>
          <w:tcPr>
            <w:tcW w:type="dxa" w:w="1440"/>
          </w:tcPr>
          <w:p>
            <w:r>
              <w:t>1.0</w:t>
            </w:r>
          </w:p>
        </w:tc>
        <w:tc>
          <w:tcPr>
            <w:tcW w:type="dxa" w:w="1440"/>
          </w:tcPr>
          <w:p>
            <w:r>
              <w:t>[Chief Information Security Officer / Head of ICT Risk]</w:t>
            </w:r>
          </w:p>
        </w:tc>
        <w:tc>
          <w:tcPr>
            <w:tcW w:type="dxa" w:w="1440"/>
          </w:tcPr>
          <w:p>
            <w:r>
              <w:t>[DD Month YYYY]</w:t>
            </w:r>
          </w:p>
        </w:tc>
        <w:tc>
          <w:tcPr>
            <w:tcW w:type="dxa" w:w="1440"/>
          </w:tcPr>
          <w:p>
            <w:r>
              <w:t>Digital Operational Resilience Act</w:t>
            </w:r>
          </w:p>
        </w:tc>
        <w:tc>
          <w:tcPr>
            <w:tcW w:type="dxa" w:w="1440"/>
          </w:tcPr>
          <w:p>
            <w:r>
              <w:t>Internal</w:t>
            </w:r>
          </w:p>
        </w:tc>
      </w:tr>
    </w:tbl>
    <w:p>
      <w:pPr>
        <w:pStyle w:val="Heading2"/>
      </w:pPr>
      <w:r>
        <w:t>Purpose</w:t>
      </w:r>
    </w:p>
    <w:p>
      <w:r>
        <w:t>This Policy defines the organisation’s Digital Operational Resilience Strategy and establishes mandatory requirements for implementing, operating, monitoring and continually improving the ICT risk management framework required to support resilient financial services.</w:t>
      </w:r>
    </w:p>
    <w:p>
      <w:r>
        <w:t>The purpose of this Policy is to ensure that the organisation can withstand, respond to and recover from ICT-related disruptions, including cyber-attacks, technology failures, data integrity events, third-party service disruptions and operational incidents affecting critical or important business functions.</w:t>
      </w:r>
    </w:p>
    <w:p>
      <w:r>
        <w:t>This Policy sets the strategic direction for digital operational resilience by requiring the organisation to:</w:t>
      </w:r>
    </w:p>
    <w:p>
      <w:pPr>
        <w:pStyle w:val="ListBullet"/>
      </w:pPr>
      <w:r>
        <w:t>align ICT resilience with business strategy, risk appetite and customer protection objectives;</w:t>
      </w:r>
    </w:p>
    <w:p>
      <w:pPr>
        <w:pStyle w:val="ListBullet"/>
      </w:pPr>
      <w:r>
        <w:t>protect the confidentiality, integrity, availability and authenticity of information assets;</w:t>
      </w:r>
    </w:p>
    <w:p>
      <w:pPr>
        <w:pStyle w:val="ListBullet"/>
      </w:pPr>
      <w:r>
        <w:t>maintain resilient ICT systems and services supporting critical or important functions;</w:t>
      </w:r>
    </w:p>
    <w:p>
      <w:pPr>
        <w:pStyle w:val="ListBullet"/>
      </w:pPr>
      <w:r>
        <w:t>manage ICT third-party risk throughout the service lifecycle;</w:t>
      </w:r>
    </w:p>
    <w:p>
      <w:pPr>
        <w:pStyle w:val="ListBullet"/>
      </w:pPr>
      <w:r>
        <w:t>detect, report, respond to and recover from ICT-related incidents in a controlled and timely manner;</w:t>
      </w:r>
    </w:p>
    <w:p>
      <w:pPr>
        <w:pStyle w:val="ListBullet"/>
      </w:pPr>
      <w:r>
        <w:t>test operational resilience through structured and risk-based assurance activities;</w:t>
      </w:r>
    </w:p>
    <w:p>
      <w:pPr>
        <w:pStyle w:val="ListBullet"/>
      </w:pPr>
      <w:r>
        <w:t>maintain clear governance, accountability and evidence of compliance.</w:t>
      </w:r>
    </w:p>
    <w:p>
      <w:pPr>
        <w:pStyle w:val="Heading2"/>
      </w:pPr>
      <w:r>
        <w:t>Scope</w:t>
      </w:r>
    </w:p>
    <w:p>
      <w:r>
        <w:t>This Policy applies to:</w:t>
      </w:r>
    </w:p>
    <w:p>
      <w:pPr>
        <w:pStyle w:val="ListBullet"/>
      </w:pPr>
      <w:r>
        <w:t>all business units, functions, subsidiaries, branches and controlled entities within [Organisation Name];</w:t>
      </w:r>
    </w:p>
    <w:p>
      <w:pPr>
        <w:pStyle w:val="ListBullet"/>
      </w:pPr>
      <w:r>
        <w:t>all employees, contractors, temporary workers, consultants and third parties who access, manage, operate, support or provide ICT systems, data, services or infrastructure on behalf of the organisation;</w:t>
      </w:r>
    </w:p>
    <w:p>
      <w:pPr>
        <w:pStyle w:val="ListBullet"/>
      </w:pPr>
      <w:r>
        <w:t>all ICT assets, applications, platforms, networks, end-user computing devices, databases, cloud services, security tooling and operational technology used to deliver or support business services;</w:t>
      </w:r>
    </w:p>
    <w:p>
      <w:pPr>
        <w:pStyle w:val="ListBullet"/>
      </w:pPr>
      <w:r>
        <w:t>all information assets, whether processed internally or by external service providers;</w:t>
      </w:r>
    </w:p>
    <w:p>
      <w:pPr>
        <w:pStyle w:val="ListBullet"/>
      </w:pPr>
      <w:r>
        <w:t>all ICT services supporting critical or important business functions, including outsourced and cloud-based services;</w:t>
      </w:r>
    </w:p>
    <w:p>
      <w:pPr>
        <w:pStyle w:val="ListBullet"/>
      </w:pPr>
      <w:r>
        <w:t>all ICT risk management, incident management, business continuity, disaster recovery, change management, vulnerability management, resilience testing and third-party risk management activities.</w:t>
      </w:r>
    </w:p>
    <w:p>
      <w:r>
        <w:t>This Policy applies across the full ICT service lifecycle, including strategy, design, procurement, development, implementation, operation, monitoring, maintenance, change, retirement and termination.</w:t>
      </w:r>
    </w:p>
    <w:p>
      <w:r>
        <w:t>Where local laws, regulatory requirements or contractual obligations impose stricter requirements than this Policy, the stricter requirement shall apply.</w:t>
      </w:r>
    </w:p>
    <w:p>
      <w:pPr>
        <w:pStyle w:val="Heading2"/>
      </w:pPr>
      <w:r>
        <w:t>Policy Statements</w:t>
      </w:r>
    </w:p>
    <w:p>
      <w:pPr>
        <w:pStyle w:val="ListBullet"/>
      </w:pPr>
      <w:r>
        <w:t>Governance and Strategic Alignment</w:t>
      </w:r>
    </w:p>
    <w:p>
      <w:r>
        <w:t>1.1. The organisation shall maintain a documented Digital Operational Resilience Strategy approved by the management body and aligned with the organisation’s business strategy, risk appetite, customer commitments and regulatory obligations.</w:t>
      </w:r>
    </w:p>
    <w:p>
      <w:r>
        <w:t>1.2. The Digital Operational Resilience Strategy shall define how the organisation prevents, detects, responds to, recovers from and learns from ICT-related disruptions.</w:t>
      </w:r>
    </w:p>
    <w:p>
      <w:r>
        <w:t>1.3. The organisation shall integrate digital operational resilience into enterprise risk management, ICT governance, information security, business continuity, procurement, outsourcing, change management and incident management practices.</w:t>
      </w:r>
    </w:p>
    <w:p>
      <w:r>
        <w:t>1.4. The organisation shall define measurable resilience objectives for critical or important business functions, including recovery priorities, service availability expectations, data recovery expectations and maximum tolerable disruption levels.</w:t>
      </w:r>
    </w:p>
    <w:p>
      <w:r>
        <w:t>1.5. The organisation shall ensure that resilience requirements are considered when approving business initiatives, technology investments, outsourcing arrangements, mergers, acquisitions, material changes and new products or services.</w:t>
      </w:r>
    </w:p>
    <w:p>
      <w:r>
        <w:t>1.6. The organisation shall maintain governance forums with sufficient authority to oversee ICT risk, operational resilience, major ICT changes, incident trends, third-party dependencies and remediation progress.</w:t>
      </w:r>
    </w:p>
    <w:p>
      <w:pPr>
        <w:pStyle w:val="ListBullet"/>
      </w:pPr>
      <w:r>
        <w:t>Risk Appetite and ICT Risk Management</w:t>
      </w:r>
    </w:p>
    <w:p>
      <w:r>
        <w:t>2.1. The organisation shall define and maintain an ICT risk appetite that states the acceptable level of ICT risk for availability, security, data integrity, third-party dependency, technology obsolescence, cyber exposure and recovery capability.</w:t>
      </w:r>
    </w:p>
    <w:p>
      <w:r>
        <w:t>2.2. ICT risks shall be identified, assessed, recorded, assigned an owner, treated and monitored through the organisation’s risk management process.</w:t>
      </w:r>
    </w:p>
    <w:p>
      <w:r>
        <w:t>2.3. ICT risk assessments shall be performed for systems, services, third-party arrangements and material changes that may affect critical or important functions.</w:t>
      </w:r>
    </w:p>
    <w:p>
      <w:r>
        <w:t>2.4. ICT risk assessments shall consider threats, vulnerabilities, likelihood, impact, business criticality, dependency concentration, data sensitivity, resilience capability and recovery feasibility.</w:t>
      </w:r>
    </w:p>
    <w:p>
      <w:r>
        <w:t>2.5. ICT risk treatment plans shall include accountable owners, target completion dates, interim risk mitigation measures and evidence requirements.</w:t>
      </w:r>
    </w:p>
    <w:p>
      <w:r>
        <w:t>2.6. Residual ICT risks that exceed approved appetite shall be escalated to the appropriate risk governance forum and shall not be accepted without documented approval from authorised management.</w:t>
      </w:r>
    </w:p>
    <w:p>
      <w:pPr>
        <w:pStyle w:val="ListBullet"/>
      </w:pPr>
      <w:r>
        <w:t>Identification of Critical or Important Functions and ICT Assets</w:t>
      </w:r>
    </w:p>
    <w:p>
      <w:r>
        <w:t>3.1. The organisation shall identify and maintain an inventory of critical or important business functions and the ICT systems, data, people, premises, third parties and processes that support them.</w:t>
      </w:r>
    </w:p>
    <w:p>
      <w:r>
        <w:t>3.2. The organisation shall classify ICT assets based on business criticality, data sensitivity, operational dependency, regulatory impact and recovery priority.</w:t>
      </w:r>
    </w:p>
    <w:p>
      <w:r>
        <w:t>3.3. The asset inventory shall include, at minimum, asset owner, business owner, location, hosting model, supplier, supported business function, criticality, data classification, recovery requirements, lifecycle status and key dependencies.</w:t>
      </w:r>
    </w:p>
    <w:p>
      <w:r>
        <w:t>3.4. The organisation shall maintain dependency maps showing relationships between critical or important functions, ICT systems, infrastructure components, service providers and data flows.</w:t>
      </w:r>
    </w:p>
    <w:p>
      <w:r>
        <w:t>3.5. The organisation shall review asset and dependency information when material changes occur and at least annually.</w:t>
      </w:r>
    </w:p>
    <w:p>
      <w:pPr>
        <w:pStyle w:val="ListBullet"/>
      </w:pPr>
      <w:r>
        <w:t>Protection and Prevention</w:t>
      </w:r>
    </w:p>
    <w:p>
      <w:r>
        <w:t>4.1. The organisation shall implement appropriate technical and organisational measures to protect ICT systems and information assets against unauthorised access, misuse, disruption, corruption, loss and disclosure.</w:t>
      </w:r>
    </w:p>
    <w:p>
      <w:r>
        <w:t>4.2. Security controls shall be risk-based and shall address identity and access management, privileged access, network security, endpoint security, secure configuration, vulnerability management, logging, malware protection, encryption, data loss prevention and secure development.</w:t>
      </w:r>
    </w:p>
    <w:p>
      <w:r>
        <w:t>4.3. Access to ICT systems shall be granted based on business need, least privilege and segregation of duties.</w:t>
      </w:r>
    </w:p>
    <w:p>
      <w:r>
        <w:t>4.4. Privileged access shall be subject to enhanced approval, monitoring, periodic review and timely removal when no longer required.</w:t>
      </w:r>
    </w:p>
    <w:p>
      <w:r>
        <w:t>4.5. The organisation shall implement secure change management for ICT systems, including impact assessment, testing, approval, back-out planning and post-implementation review where appropriate.</w:t>
      </w:r>
    </w:p>
    <w:p>
      <w:r>
        <w:t>4.6. The organisation shall maintain vulnerability and patch management processes that prioritise remediation based on risk, exploitability, exposure, criticality and business impact.</w:t>
      </w:r>
    </w:p>
    <w:p>
      <w:r>
        <w:t>4.7. Unsupported, obsolete or unapproved technologies shall not be used to support critical or important functions unless formally risk-assessed, approved and subject to compensating controls and a remediation plan.</w:t>
      </w:r>
    </w:p>
    <w:p>
      <w:pPr>
        <w:pStyle w:val="ListBullet"/>
      </w:pPr>
      <w:r>
        <w:t>Detection, Monitoring and Situational Awareness</w:t>
      </w:r>
    </w:p>
    <w:p>
      <w:r>
        <w:t>5.1. The organisation shall maintain monitoring capabilities to detect anomalous activity, cyber threats, ICT failures, service degradation, data integrity issues and unauthorised activity affecting ICT systems.</w:t>
      </w:r>
    </w:p>
    <w:p>
      <w:r>
        <w:t>5.2. Logs from critical systems, security tools, network infrastructure, identity platforms and cloud services shall be collected, protected, correlated and retained in accordance with legal, operational and investigative requirements.</w:t>
      </w:r>
    </w:p>
    <w:p>
      <w:r>
        <w:t>5.3. The organisation shall define alerting thresholds and escalation paths for events that may affect critical or important functions.</w:t>
      </w:r>
    </w:p>
    <w:p>
      <w:r>
        <w:t>5.4. Security and operational monitoring shall be performed by competent personnel or approved managed service providers with clearly defined responsibilities, service expectations and escalation procedures.</w:t>
      </w:r>
    </w:p>
    <w:p>
      <w:r>
        <w:t>5.5. The organisation shall maintain awareness of relevant cyber threats, vulnerabilities and technology risks through threat intelligence, supplier notifications, industry sources and internal monitoring.</w:t>
      </w:r>
    </w:p>
    <w:p>
      <w:pPr>
        <w:pStyle w:val="ListBullet"/>
      </w:pPr>
      <w:r>
        <w:t>ICT Incident Management and Reporting</w:t>
      </w:r>
    </w:p>
    <w:p>
      <w:r>
        <w:t>6.1. The organisation shall maintain a documented ICT incident management process covering detection, triage, classification, containment, eradication, recovery, communication, reporting and lessons learned.</w:t>
      </w:r>
    </w:p>
    <w:p>
      <w:r>
        <w:t>6.2. ICT incidents shall be classified based on business impact, affected services, data sensitivity, duration, geographic spread, number of users affected, financial impact, reputational impact and potential regulatory relevance.</w:t>
      </w:r>
    </w:p>
    <w:p>
      <w:r>
        <w:t>6.3. Major ICT-related incidents shall be escalated promptly to senior management, risk management, legal, communications, affected business owners and other relevant stakeholders.</w:t>
      </w:r>
    </w:p>
    <w:p>
      <w:r>
        <w:t>6.4. The organisation shall maintain internal and external communication protocols for ICT incidents, including customer communications, regulator notifications, law enforcement engagement and third-party coordination where applicable.</w:t>
      </w:r>
    </w:p>
    <w:p>
      <w:r>
        <w:t>6.5. Incident records shall include timeline of events, decisions made, actions taken, affected assets, impact assessment, evidence collected, root cause analysis, remediation actions and approvals.</w:t>
      </w:r>
    </w:p>
    <w:p>
      <w:r>
        <w:t>6.6. The organisation shall conduct post-incident reviews for significant ICT incidents and shall track corrective actions to closure.</w:t>
      </w:r>
    </w:p>
    <w:p>
      <w:r>
        <w:t>6.7. Incident reporting obligations shall be assessed promptly and fulfilled within required timeframes using approved reporting channels and validated information.</w:t>
      </w:r>
    </w:p>
    <w:p>
      <w:pPr>
        <w:pStyle w:val="ListBullet"/>
      </w:pPr>
      <w:r>
        <w:t>Business Continuity and ICT Disaster Recovery</w:t>
      </w:r>
    </w:p>
    <w:p>
      <w:r>
        <w:t>7.1. The organisation shall maintain business continuity and ICT disaster recovery capabilities for critical or important functions and their supporting ICT services.</w:t>
      </w:r>
    </w:p>
    <w:p>
      <w:r>
        <w:t>7.2. Recovery objectives shall be defined, approved and tested for critical or important functions, including recovery time expectations, data recovery expectations and minimum service levels during disruption.</w:t>
      </w:r>
    </w:p>
    <w:p>
      <w:r>
        <w:t>7.3. ICT disaster recovery plans shall include system recovery procedures, dependencies, roles, contact details, communication steps, failover criteria, restoration priorities, validation activities and return-to-normal procedures.</w:t>
      </w:r>
    </w:p>
    <w:p>
      <w:r>
        <w:t>7.4. Backup and restoration arrangements shall be implemented for critical data and systems, with backup frequency, retention, encryption, segregation and restoration testing aligned to business and regulatory needs.</w:t>
      </w:r>
    </w:p>
    <w:p>
      <w:r>
        <w:t>7.5. The organisation shall ensure that continuity and recovery arrangements consider severe but plausible scenarios, including cyber compromise, cloud service outage, data corruption, ransomware, supplier failure, loss of key personnel and loss of primary site or network connectivity.</w:t>
      </w:r>
    </w:p>
    <w:p>
      <w:r>
        <w:t>7.6. Recovery plans shall be accessible during a disruption, including when normal systems or premises are unavailable.</w:t>
      </w:r>
    </w:p>
    <w:p>
      <w:pPr>
        <w:pStyle w:val="ListBullet"/>
      </w:pPr>
      <w:r>
        <w:t>Digital Operational Resilience Testing</w:t>
      </w:r>
    </w:p>
    <w:p>
      <w:r>
        <w:t>8.1. The organisation shall implement a risk-based digital operational resilience testing programme covering ICT systems, applications, infrastructure, security controls, incident response, business continuity, disaster recovery and third-party dependencies.</w:t>
      </w:r>
    </w:p>
    <w:p>
      <w:r>
        <w:t>8.2. Testing shall be proportionate to the criticality of the service, the threat environment, regulatory expectations, technology complexity and the organisation’s risk profile.</w:t>
      </w:r>
    </w:p>
    <w:p>
      <w:r>
        <w:t>8.3. Testing activities shall include a combination of tabletop exercises, technical recovery tests, vulnerability assessments, penetration testing, scenario testing, backup restoration tests, crisis simulations and supplier resilience testing where appropriate.</w:t>
      </w:r>
    </w:p>
    <w:p>
      <w:r>
        <w:t>8.4. Critical or important functions shall be subject to regular resilience testing that validates the organisation’s ability to continue or recover services within approved objectives.</w:t>
      </w:r>
    </w:p>
    <w:p>
      <w:r>
        <w:t>8.5. Test results shall be documented, reviewed by accountable owners and used to remediate control weaknesses, update plans and improve resilience capabilities.</w:t>
      </w:r>
    </w:p>
    <w:p>
      <w:r>
        <w:t>8.6. Testing shall be conducted safely and with appropriate approvals to avoid unnecessary disruption to production services, customers or market operations.</w:t>
      </w:r>
    </w:p>
    <w:p>
      <w:r>
        <w:t>8.7. Independent testing shall be performed where required by risk, regulatory expectation, previous incident history or the criticality of the system or service.</w:t>
      </w:r>
    </w:p>
    <w:p>
      <w:r>
        <w:t>Example minimum testing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Testing Activity</w:t>
            </w:r>
          </w:p>
        </w:tc>
        <w:tc>
          <w:tcPr>
            <w:tcW w:type="dxa" w:w="2160"/>
          </w:tcPr>
          <w:p>
            <w:r>
              <w:t>Minimum Frequency</w:t>
            </w:r>
          </w:p>
        </w:tc>
        <w:tc>
          <w:tcPr>
            <w:tcW w:type="dxa" w:w="2160"/>
          </w:tcPr>
          <w:p>
            <w:r>
              <w:t>Primary Owner</w:t>
            </w:r>
          </w:p>
        </w:tc>
        <w:tc>
          <w:tcPr>
            <w:tcW w:type="dxa" w:w="2160"/>
          </w:tcPr>
          <w:p>
            <w:r>
              <w:t>Evidence Required</w:t>
            </w:r>
          </w:p>
        </w:tc>
      </w:tr>
      <w:tr>
        <w:tc>
          <w:tcPr>
            <w:tcW w:type="dxa" w:w="2160"/>
          </w:tcPr>
          <w:p>
            <w:r>
              <w:t>ICT incident tabletop exercise</w:t>
            </w:r>
          </w:p>
        </w:tc>
        <w:tc>
          <w:tcPr>
            <w:tcW w:type="dxa" w:w="2160"/>
          </w:tcPr>
          <w:p>
            <w:r>
              <w:t>At least annually</w:t>
            </w:r>
          </w:p>
        </w:tc>
        <w:tc>
          <w:tcPr>
            <w:tcW w:type="dxa" w:w="2160"/>
          </w:tcPr>
          <w:p>
            <w:r>
              <w:t>Incident Response Lead</w:t>
            </w:r>
          </w:p>
        </w:tc>
        <w:tc>
          <w:tcPr>
            <w:tcW w:type="dxa" w:w="2160"/>
          </w:tcPr>
          <w:p>
            <w:r>
              <w:t>Exercise plan, attendance, scenario, decisions, lessons learned</w:t>
            </w:r>
          </w:p>
        </w:tc>
      </w:tr>
      <w:tr>
        <w:tc>
          <w:tcPr>
            <w:tcW w:type="dxa" w:w="2160"/>
          </w:tcPr>
          <w:p>
            <w:r>
              <w:t>Disaster recovery test for critical systems</w:t>
            </w:r>
          </w:p>
        </w:tc>
        <w:tc>
          <w:tcPr>
            <w:tcW w:type="dxa" w:w="2160"/>
          </w:tcPr>
          <w:p>
            <w:r>
              <w:t>At least annually</w:t>
            </w:r>
          </w:p>
        </w:tc>
        <w:tc>
          <w:tcPr>
            <w:tcW w:type="dxa" w:w="2160"/>
          </w:tcPr>
          <w:p>
            <w:r>
              <w:t>ICT Service Owner</w:t>
            </w:r>
          </w:p>
        </w:tc>
        <w:tc>
          <w:tcPr>
            <w:tcW w:type="dxa" w:w="2160"/>
          </w:tcPr>
          <w:p>
            <w:r>
              <w:t>Test script, recovery evidence, timing results, exceptions</w:t>
            </w:r>
          </w:p>
        </w:tc>
      </w:tr>
      <w:tr>
        <w:tc>
          <w:tcPr>
            <w:tcW w:type="dxa" w:w="2160"/>
          </w:tcPr>
          <w:p>
            <w:r>
              <w:t>Backup restoration test</w:t>
            </w:r>
          </w:p>
        </w:tc>
        <w:tc>
          <w:tcPr>
            <w:tcW w:type="dxa" w:w="2160"/>
          </w:tcPr>
          <w:p>
            <w:r>
              <w:t>At least quarterly for critical systems</w:t>
            </w:r>
          </w:p>
        </w:tc>
        <w:tc>
          <w:tcPr>
            <w:tcW w:type="dxa" w:w="2160"/>
          </w:tcPr>
          <w:p>
            <w:r>
              <w:t>Infrastructure / Platform Owner</w:t>
            </w:r>
          </w:p>
        </w:tc>
        <w:tc>
          <w:tcPr>
            <w:tcW w:type="dxa" w:w="2160"/>
          </w:tcPr>
          <w:p>
            <w:r>
              <w:t>Restore logs, validation records, issue register</w:t>
            </w:r>
          </w:p>
        </w:tc>
      </w:tr>
      <w:tr>
        <w:tc>
          <w:tcPr>
            <w:tcW w:type="dxa" w:w="2160"/>
          </w:tcPr>
          <w:p>
            <w:r>
              <w:t>Vulnerability assessment</w:t>
            </w:r>
          </w:p>
        </w:tc>
        <w:tc>
          <w:tcPr>
            <w:tcW w:type="dxa" w:w="2160"/>
          </w:tcPr>
          <w:p>
            <w:r>
              <w:t>At least monthly for internet-facing assets and quarterly for internal critical assets</w:t>
            </w:r>
          </w:p>
        </w:tc>
        <w:tc>
          <w:tcPr>
            <w:tcW w:type="dxa" w:w="2160"/>
          </w:tcPr>
          <w:p>
            <w:r>
              <w:t>Security Operations</w:t>
            </w:r>
          </w:p>
        </w:tc>
        <w:tc>
          <w:tcPr>
            <w:tcW w:type="dxa" w:w="2160"/>
          </w:tcPr>
          <w:p>
            <w:r>
              <w:t>Scan results, remediation tracking</w:t>
            </w:r>
          </w:p>
        </w:tc>
      </w:tr>
      <w:tr>
        <w:tc>
          <w:tcPr>
            <w:tcW w:type="dxa" w:w="2160"/>
          </w:tcPr>
          <w:p>
            <w:r>
              <w:t>Penetration test of critical applications or infrastructure</w:t>
            </w:r>
          </w:p>
        </w:tc>
        <w:tc>
          <w:tcPr>
            <w:tcW w:type="dxa" w:w="2160"/>
          </w:tcPr>
          <w:p>
            <w:r>
              <w:t>At least annually or after material change</w:t>
            </w:r>
          </w:p>
        </w:tc>
        <w:tc>
          <w:tcPr>
            <w:tcW w:type="dxa" w:w="2160"/>
          </w:tcPr>
          <w:p>
            <w:r>
              <w:t>Information Security</w:t>
            </w:r>
          </w:p>
        </w:tc>
        <w:tc>
          <w:tcPr>
            <w:tcW w:type="dxa" w:w="2160"/>
          </w:tcPr>
          <w:p>
            <w:r>
              <w:t>Test report, risk ratings, remediation plan</w:t>
            </w:r>
          </w:p>
        </w:tc>
      </w:tr>
      <w:tr>
        <w:tc>
          <w:tcPr>
            <w:tcW w:type="dxa" w:w="2160"/>
          </w:tcPr>
          <w:p>
            <w:r>
              <w:t>Supplier resilience assurance for critical ICT providers</w:t>
            </w:r>
          </w:p>
        </w:tc>
        <w:tc>
          <w:tcPr>
            <w:tcW w:type="dxa" w:w="2160"/>
          </w:tcPr>
          <w:p>
            <w:r>
              <w:t>At least annually</w:t>
            </w:r>
          </w:p>
        </w:tc>
        <w:tc>
          <w:tcPr>
            <w:tcW w:type="dxa" w:w="2160"/>
          </w:tcPr>
          <w:p>
            <w:r>
              <w:t>Third-Party Risk Owner</w:t>
            </w:r>
          </w:p>
        </w:tc>
        <w:tc>
          <w:tcPr>
            <w:tcW w:type="dxa" w:w="2160"/>
          </w:tcPr>
          <w:p>
            <w:r>
              <w:t>Assurance report, review notes, actions</w:t>
            </w:r>
          </w:p>
        </w:tc>
      </w:tr>
    </w:tbl>
    <w:p>
      <w:pPr>
        <w:pStyle w:val="ListBullet"/>
      </w:pPr>
      <w:r>
        <w:t>ICT Third-Party Risk Management</w:t>
      </w:r>
    </w:p>
    <w:p>
      <w:r>
        <w:t>9.1. The organisation shall manage ICT third-party risk throughout the full lifecycle, including planning, due diligence, contracting, onboarding, ongoing monitoring, change management, incident coordination, renewal and exit.</w:t>
      </w:r>
    </w:p>
    <w:p>
      <w:r>
        <w:t>9.2. ICT third-party arrangements shall be assessed for criticality, substitutability, data sensitivity, geographic location, concentration risk, operational dependency, subcontracting, security posture and resilience capability.</w:t>
      </w:r>
    </w:p>
    <w:p>
      <w:r>
        <w:t>9.3. Contracts for ICT services supporting critical or important functions shall include clear requirements for security, availability, incident notification, audit and access rights, subcontractor controls, data protection, business continuity, disaster recovery, termination assistance and exit support.</w:t>
      </w:r>
    </w:p>
    <w:p>
      <w:r>
        <w:t>9.4. The organisation shall maintain an up-to-date register of ICT third-party arrangements, including services provided, supported business functions, contract owner, service location, data processed, criticality, subcontractors where known, renewal dates and exit considerations.</w:t>
      </w:r>
    </w:p>
    <w:p>
      <w:r>
        <w:t>9.5. Critical ICT third-party providers shall be subject to ongoing monitoring against agreed service levels, control commitments, incident history, audit findings, financial viability indicators and resilience assurance evidence.</w:t>
      </w:r>
    </w:p>
    <w:p>
      <w:r>
        <w:t>9.6. The organisation shall assess concentration risk arising from reliance on common providers, platforms, locations, technologies or subcontracting chains.</w:t>
      </w:r>
    </w:p>
    <w:p>
      <w:r>
        <w:t>9.7. The organisation shall maintain exit strategies for ICT third-party services supporting critical or important functions, including trigger events, transition options, data return or deletion requirements, continuity measures and accountable decision makers.</w:t>
      </w:r>
    </w:p>
    <w:p>
      <w:pPr>
        <w:pStyle w:val="ListBullet"/>
      </w:pPr>
      <w:r>
        <w:t>Information Sharing and Threat Intelligence</w:t>
      </w:r>
    </w:p>
    <w:p>
      <w:r>
        <w:t>10.1. The organisation shall use relevant threat intelligence, vulnerability information, incident trends and sector information to improve digital operational resilience.</w:t>
      </w:r>
    </w:p>
    <w:p>
      <w:r>
        <w:t>10.2. Participation in trusted information-sharing communities shall be approved and managed to ensure that shared information is accurate, lawful, appropriate and protected.</w:t>
      </w:r>
    </w:p>
    <w:p>
      <w:r>
        <w:t>10.3. Threat intelligence shall be used to inform risk assessments, control improvements, monitoring rules, incident response playbooks, resilience testing scenarios and security awareness activities.</w:t>
      </w:r>
    </w:p>
    <w:p>
      <w:pPr>
        <w:pStyle w:val="ListBullet"/>
      </w:pPr>
      <w:r>
        <w:t>Training and Awareness</w:t>
      </w:r>
    </w:p>
    <w:p>
      <w:r>
        <w:t>11.1. The organisation shall provide digital operational resilience awareness training to personnel, proportionate to their role and level of access.</w:t>
      </w:r>
    </w:p>
    <w:p>
      <w:r>
        <w:t>11.2. Personnel with ICT, security, incident response, risk management, procurement, supplier management or business continuity responsibilities shall receive role-specific training.</w:t>
      </w:r>
    </w:p>
    <w:p>
      <w:r>
        <w:t>11.3. Senior management and management body members shall receive periodic briefings on ICT risk, cyber threats, operational resilience responsibilities, significant incidents, third-party dependencies and risk posture.</w:t>
      </w:r>
    </w:p>
    <w:p>
      <w:r>
        <w:t>11.4. Training completion shall be tracked, and non-completion shall be escalated in accordance with the organisation’s compliance process.</w:t>
      </w:r>
    </w:p>
    <w:p>
      <w:pPr>
        <w:pStyle w:val="ListBullet"/>
      </w:pPr>
      <w:r>
        <w:t>Data Integrity, Confidentiality and Availability</w:t>
      </w:r>
    </w:p>
    <w:p>
      <w:r>
        <w:t>12.1. The organisation shall protect data supporting critical or important functions against unauthorised modification, destruction, disclosure, loss and unavailability.</w:t>
      </w:r>
    </w:p>
    <w:p>
      <w:r>
        <w:t>12.2. Data controls shall address classification, ownership, access, encryption, transmission, retention, backup, restoration, reconciliation, monitoring and secure disposal.</w:t>
      </w:r>
    </w:p>
    <w:p>
      <w:r>
        <w:t>12.3. Data integrity controls shall be implemented for critical processing activities, including validation checks, error handling, reconciliation, audit trails and exception management.</w:t>
      </w:r>
    </w:p>
    <w:p>
      <w:r>
        <w:t>12.4. The organisation shall maintain the ability to restore critical data to a known reliable state following corruption, ransomware, operational error or system failure.</w:t>
      </w:r>
    </w:p>
    <w:p>
      <w:pPr>
        <w:pStyle w:val="ListBullet"/>
      </w:pPr>
      <w:r>
        <w:t>Change, Project and Technology Lifecycle Management</w:t>
      </w:r>
    </w:p>
    <w:p>
      <w:r>
        <w:t>13.1. Digital operational resilience requirements shall be embedded into ICT change management, system development, procurement, architecture and project delivery processes.</w:t>
      </w:r>
    </w:p>
    <w:p>
      <w:r>
        <w:t>13.2. Material ICT changes shall be assessed for resilience impact before implementation, including effects on critical services, dependencies, capacity, security, monitoring, recovery and third-party obligations.</w:t>
      </w:r>
    </w:p>
    <w:p>
      <w:r>
        <w:t>13.3. Projects introducing or materially changing ICT systems supporting critical or important functions shall define resilience requirements before design approval and shall validate those requirements before go-live.</w:t>
      </w:r>
    </w:p>
    <w:p>
      <w:r>
        <w:t>13.4. Emergency changes shall be documented, authorised, tested where practicable and subject to post-implementation review.</w:t>
      </w:r>
    </w:p>
    <w:p>
      <w:r>
        <w:t>13.5. Technology lifecycle risks, including obsolescence, unsupported software, capacity limitations and technical debt, shall be monitored and reported to relevant governance forums.</w:t>
      </w:r>
    </w:p>
    <w:p>
      <w:pPr>
        <w:pStyle w:val="ListBullet"/>
      </w:pPr>
      <w:r>
        <w:t>Metrics, Reporting and Management Information</w:t>
      </w:r>
    </w:p>
    <w:p>
      <w:r>
        <w:t>14.1. The organisation shall define and maintain metrics to monitor the effectiveness of the Digital Operational Resilience Strategy.</w:t>
      </w:r>
    </w:p>
    <w:p>
      <w:r>
        <w:t>14.2. Resilience metrics shall be reported to senior management and relevant governance forums at a frequency appropriate to risk and service criticality.</w:t>
      </w:r>
    </w:p>
    <w:p>
      <w:r>
        <w:t>14.3. Management information shall include risk trends, incident trends, control performance, recovery capability, testing outcomes, third-party risk, audit findings, exceptions, remediation progress and risk appetite breaches.</w:t>
      </w:r>
    </w:p>
    <w:p>
      <w:r>
        <w:t>14.4. Metrics shall be accurate, timely, evidence-based and capable of supporting management decisions.</w:t>
      </w:r>
    </w:p>
    <w:p>
      <w:r>
        <w:t>Example strategic resilience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Threshold</w:t>
            </w:r>
          </w:p>
        </w:tc>
        <w:tc>
          <w:tcPr>
            <w:tcW w:type="dxa" w:w="2160"/>
          </w:tcPr>
          <w:p>
            <w:r>
              <w:t>Reporting Frequency</w:t>
            </w:r>
          </w:p>
        </w:tc>
        <w:tc>
          <w:tcPr>
            <w:tcW w:type="dxa" w:w="2160"/>
          </w:tcPr>
          <w:p>
            <w:r>
              <w:t>Accountable Owner</w:t>
            </w:r>
          </w:p>
        </w:tc>
      </w:tr>
      <w:tr>
        <w:tc>
          <w:tcPr>
            <w:tcW w:type="dxa" w:w="2160"/>
          </w:tcPr>
          <w:p>
            <w:r>
              <w:t>Critical systems with approved recovery objectives</w:t>
            </w:r>
          </w:p>
        </w:tc>
        <w:tc>
          <w:tcPr>
            <w:tcW w:type="dxa" w:w="2160"/>
          </w:tcPr>
          <w:p>
            <w:r>
              <w:t>100%</w:t>
            </w:r>
          </w:p>
        </w:tc>
        <w:tc>
          <w:tcPr>
            <w:tcW w:type="dxa" w:w="2160"/>
          </w:tcPr>
          <w:p>
            <w:r>
              <w:t>Monthly</w:t>
            </w:r>
          </w:p>
        </w:tc>
        <w:tc>
          <w:tcPr>
            <w:tcW w:type="dxa" w:w="2160"/>
          </w:tcPr>
          <w:p>
            <w:r>
              <w:t>Head of ICT Operations</w:t>
            </w:r>
          </w:p>
        </w:tc>
      </w:tr>
      <w:tr>
        <w:tc>
          <w:tcPr>
            <w:tcW w:type="dxa" w:w="2160"/>
          </w:tcPr>
          <w:p>
            <w:r>
              <w:t>Critical systems with successful recovery test within required period</w:t>
            </w:r>
          </w:p>
        </w:tc>
        <w:tc>
          <w:tcPr>
            <w:tcW w:type="dxa" w:w="2160"/>
          </w:tcPr>
          <w:p>
            <w:r>
              <w:t>100%</w:t>
            </w:r>
          </w:p>
        </w:tc>
        <w:tc>
          <w:tcPr>
            <w:tcW w:type="dxa" w:w="2160"/>
          </w:tcPr>
          <w:p>
            <w:r>
              <w:t>Quarterly</w:t>
            </w:r>
          </w:p>
        </w:tc>
        <w:tc>
          <w:tcPr>
            <w:tcW w:type="dxa" w:w="2160"/>
          </w:tcPr>
          <w:p>
            <w:r>
              <w:t>Head of ICT Operations</w:t>
            </w:r>
          </w:p>
        </w:tc>
      </w:tr>
      <w:tr>
        <w:tc>
          <w:tcPr>
            <w:tcW w:type="dxa" w:w="2160"/>
          </w:tcPr>
          <w:p>
            <w:r>
              <w:t>High-risk vulnerabilities overdue remediation</w:t>
            </w:r>
          </w:p>
        </w:tc>
        <w:tc>
          <w:tcPr>
            <w:tcW w:type="dxa" w:w="2160"/>
          </w:tcPr>
          <w:p>
            <w:r>
              <w:t>0 beyond approved deadline</w:t>
            </w:r>
          </w:p>
        </w:tc>
        <w:tc>
          <w:tcPr>
            <w:tcW w:type="dxa" w:w="2160"/>
          </w:tcPr>
          <w:p>
            <w:r>
              <w:t>Monthly</w:t>
            </w:r>
          </w:p>
        </w:tc>
        <w:tc>
          <w:tcPr>
            <w:tcW w:type="dxa" w:w="2160"/>
          </w:tcPr>
          <w:p>
            <w:r>
              <w:t>CISO</w:t>
            </w:r>
          </w:p>
        </w:tc>
      </w:tr>
      <w:tr>
        <w:tc>
          <w:tcPr>
            <w:tcW w:type="dxa" w:w="2160"/>
          </w:tcPr>
          <w:p>
            <w:r>
              <w:t>Major ICT incidents with completed post-incident review</w:t>
            </w:r>
          </w:p>
        </w:tc>
        <w:tc>
          <w:tcPr>
            <w:tcW w:type="dxa" w:w="2160"/>
          </w:tcPr>
          <w:p>
            <w:r>
              <w:t>100%</w:t>
            </w:r>
          </w:p>
        </w:tc>
        <w:tc>
          <w:tcPr>
            <w:tcW w:type="dxa" w:w="2160"/>
          </w:tcPr>
          <w:p>
            <w:r>
              <w:t>Quarterly</w:t>
            </w:r>
          </w:p>
        </w:tc>
        <w:tc>
          <w:tcPr>
            <w:tcW w:type="dxa" w:w="2160"/>
          </w:tcPr>
          <w:p>
            <w:r>
              <w:t>Incident Response Lead</w:t>
            </w:r>
          </w:p>
        </w:tc>
      </w:tr>
      <w:tr>
        <w:tc>
          <w:tcPr>
            <w:tcW w:type="dxa" w:w="2160"/>
          </w:tcPr>
          <w:p>
            <w:r>
              <w:t>Critical ICT suppliers with current resilience assurance</w:t>
            </w:r>
          </w:p>
        </w:tc>
        <w:tc>
          <w:tcPr>
            <w:tcW w:type="dxa" w:w="2160"/>
          </w:tcPr>
          <w:p>
            <w:r>
              <w:t>100%</w:t>
            </w:r>
          </w:p>
        </w:tc>
        <w:tc>
          <w:tcPr>
            <w:tcW w:type="dxa" w:w="2160"/>
          </w:tcPr>
          <w:p>
            <w:r>
              <w:t>Quarterly</w:t>
            </w:r>
          </w:p>
        </w:tc>
        <w:tc>
          <w:tcPr>
            <w:tcW w:type="dxa" w:w="2160"/>
          </w:tcPr>
          <w:p>
            <w:r>
              <w:t>Third-Party Risk Lead</w:t>
            </w:r>
          </w:p>
        </w:tc>
      </w:tr>
      <w:tr>
        <w:tc>
          <w:tcPr>
            <w:tcW w:type="dxa" w:w="2160"/>
          </w:tcPr>
          <w:p>
            <w:r>
              <w:t>Risk appetite breaches escalated within required timeframe</w:t>
            </w:r>
          </w:p>
        </w:tc>
        <w:tc>
          <w:tcPr>
            <w:tcW w:type="dxa" w:w="2160"/>
          </w:tcPr>
          <w:p>
            <w:r>
              <w:t>100%</w:t>
            </w:r>
          </w:p>
        </w:tc>
        <w:tc>
          <w:tcPr>
            <w:tcW w:type="dxa" w:w="2160"/>
          </w:tcPr>
          <w:p>
            <w:r>
              <w:t>Monthly</w:t>
            </w:r>
          </w:p>
        </w:tc>
        <w:tc>
          <w:tcPr>
            <w:tcW w:type="dxa" w:w="2160"/>
          </w:tcPr>
          <w:p>
            <w:r>
              <w:t>Enterprise Risk Management</w:t>
            </w:r>
          </w:p>
        </w:tc>
      </w:tr>
      <w:tr>
        <w:tc>
          <w:tcPr>
            <w:tcW w:type="dxa" w:w="2160"/>
          </w:tcPr>
          <w:p>
            <w:r>
              <w:t>Critical assets with assigned business and technical owners</w:t>
            </w:r>
          </w:p>
        </w:tc>
        <w:tc>
          <w:tcPr>
            <w:tcW w:type="dxa" w:w="2160"/>
          </w:tcPr>
          <w:p>
            <w:r>
              <w:t>100%</w:t>
            </w:r>
          </w:p>
        </w:tc>
        <w:tc>
          <w:tcPr>
            <w:tcW w:type="dxa" w:w="2160"/>
          </w:tcPr>
          <w:p>
            <w:r>
              <w:t>Monthly</w:t>
            </w:r>
          </w:p>
        </w:tc>
        <w:tc>
          <w:tcPr>
            <w:tcW w:type="dxa" w:w="2160"/>
          </w:tcPr>
          <w:p>
            <w:r>
              <w:t>ICT Asset Manager</w:t>
            </w:r>
          </w:p>
        </w:tc>
      </w:tr>
      <w:tr>
        <w:tc>
          <w:tcPr>
            <w:tcW w:type="dxa" w:w="2160"/>
          </w:tcPr>
          <w:p>
            <w:r>
              <w:t>Open audit or assurance actions overdue</w:t>
            </w:r>
          </w:p>
        </w:tc>
        <w:tc>
          <w:tcPr>
            <w:tcW w:type="dxa" w:w="2160"/>
          </w:tcPr>
          <w:p>
            <w:r>
              <w:t>0 beyond approved deadline</w:t>
            </w:r>
          </w:p>
        </w:tc>
        <w:tc>
          <w:tcPr>
            <w:tcW w:type="dxa" w:w="2160"/>
          </w:tcPr>
          <w:p>
            <w:r>
              <w:t>Monthly</w:t>
            </w:r>
          </w:p>
        </w:tc>
        <w:tc>
          <w:tcPr>
            <w:tcW w:type="dxa" w:w="2160"/>
          </w:tcPr>
          <w:p>
            <w:r>
              <w:t>Control Owners</w:t>
            </w:r>
          </w:p>
        </w:tc>
      </w:tr>
    </w:tbl>
    <w:p>
      <w:pPr>
        <w:pStyle w:val="ListBullet"/>
      </w:pPr>
      <w:r>
        <w:t>Documentation and Evidence</w:t>
      </w:r>
    </w:p>
    <w:p>
      <w:r>
        <w:t>15.1. The organisation shall maintain complete, accurate and accessible documentation to evidence implementation of this Policy.</w:t>
      </w:r>
    </w:p>
    <w:p>
      <w:r>
        <w:t>15.2. Required documentation shall include policies, standards, procedures, risk assessments, asset inventories, dependency maps, incident records, test results, supplier registers, contract records, governance minutes, approvals, exceptions and remediation plans.</w:t>
      </w:r>
    </w:p>
    <w:p>
      <w:r>
        <w:t>15.3. Evidence shall be retained in accordance with the organisation’s records management requirements and shall be made available for audit, assurance and regulatory review when required.</w:t>
      </w:r>
    </w:p>
    <w:p>
      <w:r>
        <w:t>15.4. Documentation supporting critical or important functions shall be protected from unauthorised modification and shall remain accessible during disruption.</w:t>
      </w:r>
    </w:p>
    <w:p>
      <w:pPr>
        <w:pStyle w:val="ListBullet"/>
      </w:pPr>
      <w:r>
        <w:t>Continuous Improvement</w:t>
      </w:r>
    </w:p>
    <w:p>
      <w:r>
        <w:t>16.1. The organisation shall continually improve its digital operational resilience capabilities based on incidents, near misses, tests, audits, regulatory feedback, threat intelligence, technology changes and business changes.</w:t>
      </w:r>
    </w:p>
    <w:p>
      <w:r>
        <w:t>16.2. Lessons learned shall be translated into tracked actions with accountable owners, target dates and verification requirements.</w:t>
      </w:r>
    </w:p>
    <w:p>
      <w:r>
        <w:t>16.3. Strategic improvements shall be prioritised based on risk, customer impact, regulatory significance, business criticality and feasibility.</w:t>
      </w:r>
    </w:p>
    <w:p>
      <w:r>
        <w:t>16.4. The Digital Operational Resilience Strategy shall be updated when material changes affect the organisation’s risk profile, technology environment, critical services, outsourcing model or regulatory obligations.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Management Body / Board</w:t>
            </w:r>
          </w:p>
        </w:tc>
        <w:tc>
          <w:tcPr>
            <w:tcW w:type="dxa" w:w="4320"/>
          </w:tcPr>
          <w:p>
            <w:r>
              <w:t>Approves the Digital Operational Resilience Strategy and this Policy; sets strategic direction and risk appetite; oversees significant ICT risks, major incidents, resilience testing results, third-party dependencies and remediation progress; ensures adequate resources are available.</w:t>
            </w:r>
          </w:p>
        </w:tc>
      </w:tr>
      <w:tr>
        <w:tc>
          <w:tcPr>
            <w:tcW w:type="dxa" w:w="4320"/>
          </w:tcPr>
          <w:p>
            <w:r>
              <w:t>Executive Management</w:t>
            </w:r>
          </w:p>
        </w:tc>
        <w:tc>
          <w:tcPr>
            <w:tcW w:type="dxa" w:w="4320"/>
          </w:tcPr>
          <w:p>
            <w:r>
              <w:t>Implements the strategy within their areas of accountability; ensures business functions meet resilience requirements; supports prioritisation of remediation and investment decisions.</w:t>
            </w:r>
          </w:p>
        </w:tc>
      </w:tr>
      <w:tr>
        <w:tc>
          <w:tcPr>
            <w:tcW w:type="dxa" w:w="4320"/>
          </w:tcPr>
          <w:p>
            <w:r>
              <w:t>Chief Information Security Officer / Head of ICT Risk</w:t>
            </w:r>
          </w:p>
        </w:tc>
        <w:tc>
          <w:tcPr>
            <w:tcW w:type="dxa" w:w="4320"/>
          </w:tcPr>
          <w:p>
            <w:r>
              <w:t>Owns this Policy; coordinates ICT risk management and security governance; oversees cyber resilience controls, threat monitoring, incident readiness, vulnerability management and resilience reporting.</w:t>
            </w:r>
          </w:p>
        </w:tc>
      </w:tr>
      <w:tr>
        <w:tc>
          <w:tcPr>
            <w:tcW w:type="dxa" w:w="4320"/>
          </w:tcPr>
          <w:p>
            <w:r>
              <w:t>Chief Information Officer / Head of Technology</w:t>
            </w:r>
          </w:p>
        </w:tc>
        <w:tc>
          <w:tcPr>
            <w:tcW w:type="dxa" w:w="4320"/>
          </w:tcPr>
          <w:p>
            <w:r>
              <w:t>Ensures ICT services, infrastructure, platforms and applications are designed, operated, monitored and recovered in line with approved resilience requirements.</w:t>
            </w:r>
          </w:p>
        </w:tc>
      </w:tr>
      <w:tr>
        <w:tc>
          <w:tcPr>
            <w:tcW w:type="dxa" w:w="4320"/>
          </w:tcPr>
          <w:p>
            <w:r>
              <w:t>Enterprise Risk Management</w:t>
            </w:r>
          </w:p>
        </w:tc>
        <w:tc>
          <w:tcPr>
            <w:tcW w:type="dxa" w:w="4320"/>
          </w:tcPr>
          <w:p>
            <w:r>
              <w:t>Integrates ICT risk into the enterprise risk framework; supports risk appetite monitoring, risk reporting, challenge and escalation.</w:t>
            </w:r>
          </w:p>
        </w:tc>
      </w:tr>
      <w:tr>
        <w:tc>
          <w:tcPr>
            <w:tcW w:type="dxa" w:w="4320"/>
          </w:tcPr>
          <w:p>
            <w:r>
              <w:t>Business Function Owners</w:t>
            </w:r>
          </w:p>
        </w:tc>
        <w:tc>
          <w:tcPr>
            <w:tcW w:type="dxa" w:w="4320"/>
          </w:tcPr>
          <w:p>
            <w:r>
              <w:t>Identify critical or important functions; define business impact, recovery priorities and service expectations; participate in testing and incident response; approve recovery requirements.</w:t>
            </w:r>
          </w:p>
        </w:tc>
      </w:tr>
      <w:tr>
        <w:tc>
          <w:tcPr>
            <w:tcW w:type="dxa" w:w="4320"/>
          </w:tcPr>
          <w:p>
            <w:r>
              <w:t>ICT Service Owners</w:t>
            </w:r>
          </w:p>
        </w:tc>
        <w:tc>
          <w:tcPr>
            <w:tcW w:type="dxa" w:w="4320"/>
          </w:tcPr>
          <w:p>
            <w:r>
              <w:t>Maintain asset information, recovery plans, control evidence and service documentation; manage resilience risks for assigned ICT services; ensure service-level and recovery objectives are met.</w:t>
            </w:r>
          </w:p>
        </w:tc>
      </w:tr>
      <w:tr>
        <w:tc>
          <w:tcPr>
            <w:tcW w:type="dxa" w:w="4320"/>
          </w:tcPr>
          <w:p>
            <w:r>
              <w:t>Information Security Team</w:t>
            </w:r>
          </w:p>
        </w:tc>
        <w:tc>
          <w:tcPr>
            <w:tcW w:type="dxa" w:w="4320"/>
          </w:tcPr>
          <w:p>
            <w:r>
              <w:t>Maintains security controls, monitoring, vulnerability management, security testing, incident response support and threat intelligence processes.</w:t>
            </w:r>
          </w:p>
        </w:tc>
      </w:tr>
      <w:tr>
        <w:tc>
          <w:tcPr>
            <w:tcW w:type="dxa" w:w="4320"/>
          </w:tcPr>
          <w:p>
            <w:r>
              <w:t>Incident Response Lead</w:t>
            </w:r>
          </w:p>
        </w:tc>
        <w:tc>
          <w:tcPr>
            <w:tcW w:type="dxa" w:w="4320"/>
          </w:tcPr>
          <w:p>
            <w:r>
              <w:t>Coordinates ICT incident response activities; maintains incident playbooks; ensures classification, escalation, communications, evidence handling and post-incident reviews are completed.</w:t>
            </w:r>
          </w:p>
        </w:tc>
      </w:tr>
      <w:tr>
        <w:tc>
          <w:tcPr>
            <w:tcW w:type="dxa" w:w="4320"/>
          </w:tcPr>
          <w:p>
            <w:r>
              <w:t>Business Continuity Manager</w:t>
            </w:r>
          </w:p>
        </w:tc>
        <w:tc>
          <w:tcPr>
            <w:tcW w:type="dxa" w:w="4320"/>
          </w:tcPr>
          <w:p>
            <w:r>
              <w:t>Maintains business continuity methodology; coordinates business impact analysis, continuity planning, exercises and alignment with ICT disaster recovery.</w:t>
            </w:r>
          </w:p>
        </w:tc>
      </w:tr>
      <w:tr>
        <w:tc>
          <w:tcPr>
            <w:tcW w:type="dxa" w:w="4320"/>
          </w:tcPr>
          <w:p>
            <w:r>
              <w:t>Third-Party Risk Management / Procurement</w:t>
            </w:r>
          </w:p>
        </w:tc>
        <w:tc>
          <w:tcPr>
            <w:tcW w:type="dxa" w:w="4320"/>
          </w:tcPr>
          <w:p>
            <w:r>
              <w:t>Performs due diligence, contracting, ongoing monitoring and exit planning for ICT third-party services; maintains the ICT third-party register in coordination with service owners.</w:t>
            </w:r>
          </w:p>
        </w:tc>
      </w:tr>
      <w:tr>
        <w:tc>
          <w:tcPr>
            <w:tcW w:type="dxa" w:w="4320"/>
          </w:tcPr>
          <w:p>
            <w:r>
              <w:t>Legal and Compliance</w:t>
            </w:r>
          </w:p>
        </w:tc>
        <w:tc>
          <w:tcPr>
            <w:tcW w:type="dxa" w:w="4320"/>
          </w:tcPr>
          <w:p>
            <w:r>
              <w:t>Advises on regulatory, contractual and notification obligations; supports incident reporting decisions and review of third-party contractual terms.</w:t>
            </w:r>
          </w:p>
        </w:tc>
      </w:tr>
      <w:tr>
        <w:tc>
          <w:tcPr>
            <w:tcW w:type="dxa" w:w="4320"/>
          </w:tcPr>
          <w:p>
            <w:r>
              <w:t>Internal Audit / Independent Assurance</w:t>
            </w:r>
          </w:p>
        </w:tc>
        <w:tc>
          <w:tcPr>
            <w:tcW w:type="dxa" w:w="4320"/>
          </w:tcPr>
          <w:p>
            <w:r>
              <w:t>Provides independent assurance over the design and operating effectiveness of the digital operational resilience framework.</w:t>
            </w:r>
          </w:p>
        </w:tc>
      </w:tr>
      <w:tr>
        <w:tc>
          <w:tcPr>
            <w:tcW w:type="dxa" w:w="4320"/>
          </w:tcPr>
          <w:p>
            <w:r>
              <w:t>Employees and Contractors</w:t>
            </w:r>
          </w:p>
        </w:tc>
        <w:tc>
          <w:tcPr>
            <w:tcW w:type="dxa" w:w="4320"/>
          </w:tcPr>
          <w:p>
            <w:r>
              <w:t>Complete required training; follow approved procedures; report ICT incidents, weaknesses and policy breaches promptly; protect organisation information and systems.</w:t>
            </w:r>
          </w:p>
        </w:tc>
      </w:tr>
    </w:tbl>
    <w:p>
      <w:pPr>
        <w:pStyle w:val="Heading2"/>
      </w:pPr>
      <w:r>
        <w:t>Compliance, Monitoring &amp; Enforcement</w:t>
      </w:r>
    </w:p>
    <w:p>
      <w:r>
        <w:t>Compliance with this Policy is mandatory.</w:t>
      </w:r>
    </w:p>
    <w:p>
      <w:r>
        <w:t>The organisation shall monitor compliance through a combination of management oversight, control self-assessments, technical monitoring, risk reviews, supplier assurance, internal audit, resilience testing and incident analysis.</w:t>
      </w:r>
    </w:p>
    <w:p>
      <w:r>
        <w:t>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Function</w:t>
            </w:r>
          </w:p>
        </w:tc>
        <w:tc>
          <w:tcPr>
            <w:tcW w:type="dxa" w:w="2160"/>
          </w:tcPr>
          <w:p>
            <w:r>
              <w:t>Output</w:t>
            </w:r>
          </w:p>
        </w:tc>
      </w:tr>
      <w:tr>
        <w:tc>
          <w:tcPr>
            <w:tcW w:type="dxa" w:w="2160"/>
          </w:tcPr>
          <w:p>
            <w:r>
              <w:t>Review of ICT risk register and treatment plans</w:t>
            </w:r>
          </w:p>
        </w:tc>
        <w:tc>
          <w:tcPr>
            <w:tcW w:type="dxa" w:w="2160"/>
          </w:tcPr>
          <w:p>
            <w:r>
              <w:t>Monthly</w:t>
            </w:r>
          </w:p>
        </w:tc>
        <w:tc>
          <w:tcPr>
            <w:tcW w:type="dxa" w:w="2160"/>
          </w:tcPr>
          <w:p>
            <w:r>
              <w:t>ICT Risk / Enterprise Risk</w:t>
            </w:r>
          </w:p>
        </w:tc>
        <w:tc>
          <w:tcPr>
            <w:tcW w:type="dxa" w:w="2160"/>
          </w:tcPr>
          <w:p>
            <w:r>
              <w:t>Updated risk status and escalations</w:t>
            </w:r>
          </w:p>
        </w:tc>
      </w:tr>
      <w:tr>
        <w:tc>
          <w:tcPr>
            <w:tcW w:type="dxa" w:w="2160"/>
          </w:tcPr>
          <w:p>
            <w:r>
              <w:t>Review of resilience metrics and risk appetite indicators</w:t>
            </w:r>
          </w:p>
        </w:tc>
        <w:tc>
          <w:tcPr>
            <w:tcW w:type="dxa" w:w="2160"/>
          </w:tcPr>
          <w:p>
            <w:r>
              <w:t>Monthly or quarterly based on risk</w:t>
            </w:r>
          </w:p>
        </w:tc>
        <w:tc>
          <w:tcPr>
            <w:tcW w:type="dxa" w:w="2160"/>
          </w:tcPr>
          <w:p>
            <w:r>
              <w:t>ICT Risk / Senior Management</w:t>
            </w:r>
          </w:p>
        </w:tc>
        <w:tc>
          <w:tcPr>
            <w:tcW w:type="dxa" w:w="2160"/>
          </w:tcPr>
          <w:p>
            <w:r>
              <w:t>Management information pack</w:t>
            </w:r>
          </w:p>
        </w:tc>
      </w:tr>
      <w:tr>
        <w:tc>
          <w:tcPr>
            <w:tcW w:type="dxa" w:w="2160"/>
          </w:tcPr>
          <w:p>
            <w:r>
              <w:t>Review of major ICT incidents and remediation actions</w:t>
            </w:r>
          </w:p>
        </w:tc>
        <w:tc>
          <w:tcPr>
            <w:tcW w:type="dxa" w:w="2160"/>
          </w:tcPr>
          <w:p>
            <w:r>
              <w:t>After each major incident and quarterly trend review</w:t>
            </w:r>
          </w:p>
        </w:tc>
        <w:tc>
          <w:tcPr>
            <w:tcW w:type="dxa" w:w="2160"/>
          </w:tcPr>
          <w:p>
            <w:r>
              <w:t>Incident Response Lead</w:t>
            </w:r>
          </w:p>
        </w:tc>
        <w:tc>
          <w:tcPr>
            <w:tcW w:type="dxa" w:w="2160"/>
          </w:tcPr>
          <w:p>
            <w:r>
              <w:t>Post-incident report and action tracker</w:t>
            </w:r>
          </w:p>
        </w:tc>
      </w:tr>
      <w:tr>
        <w:tc>
          <w:tcPr>
            <w:tcW w:type="dxa" w:w="2160"/>
          </w:tcPr>
          <w:p>
            <w:r>
              <w:t>Review of critical ICT third-party performance and assurance</w:t>
            </w:r>
          </w:p>
        </w:tc>
        <w:tc>
          <w:tcPr>
            <w:tcW w:type="dxa" w:w="2160"/>
          </w:tcPr>
          <w:p>
            <w:r>
              <w:t>Quarterly</w:t>
            </w:r>
          </w:p>
        </w:tc>
        <w:tc>
          <w:tcPr>
            <w:tcW w:type="dxa" w:w="2160"/>
          </w:tcPr>
          <w:p>
            <w:r>
              <w:t>Third-Party Risk Management</w:t>
            </w:r>
          </w:p>
        </w:tc>
        <w:tc>
          <w:tcPr>
            <w:tcW w:type="dxa" w:w="2160"/>
          </w:tcPr>
          <w:p>
            <w:r>
              <w:t>Supplier risk report</w:t>
            </w:r>
          </w:p>
        </w:tc>
      </w:tr>
      <w:tr>
        <w:tc>
          <w:tcPr>
            <w:tcW w:type="dxa" w:w="2160"/>
          </w:tcPr>
          <w:p>
            <w:r>
              <w:t>Review of disaster recovery and resilience test results</w:t>
            </w:r>
          </w:p>
        </w:tc>
        <w:tc>
          <w:tcPr>
            <w:tcW w:type="dxa" w:w="2160"/>
          </w:tcPr>
          <w:p>
            <w:r>
              <w:t>After each test and quarterly summary</w:t>
            </w:r>
          </w:p>
        </w:tc>
        <w:tc>
          <w:tcPr>
            <w:tcW w:type="dxa" w:w="2160"/>
          </w:tcPr>
          <w:p>
            <w:r>
              <w:t>ICT Operations / Business Continuity</w:t>
            </w:r>
          </w:p>
        </w:tc>
        <w:tc>
          <w:tcPr>
            <w:tcW w:type="dxa" w:w="2160"/>
          </w:tcPr>
          <w:p>
            <w:r>
              <w:t>Test report and remediation plan</w:t>
            </w:r>
          </w:p>
        </w:tc>
      </w:tr>
      <w:tr>
        <w:tc>
          <w:tcPr>
            <w:tcW w:type="dxa" w:w="2160"/>
          </w:tcPr>
          <w:p>
            <w:r>
              <w:t>Review of overdue high-risk vulnerabilities</w:t>
            </w:r>
          </w:p>
        </w:tc>
        <w:tc>
          <w:tcPr>
            <w:tcW w:type="dxa" w:w="2160"/>
          </w:tcPr>
          <w:p>
            <w:r>
              <w:t>Weekly or monthly based on severity</w:t>
            </w:r>
          </w:p>
        </w:tc>
        <w:tc>
          <w:tcPr>
            <w:tcW w:type="dxa" w:w="2160"/>
          </w:tcPr>
          <w:p>
            <w:r>
              <w:t>Information Security</w:t>
            </w:r>
          </w:p>
        </w:tc>
        <w:tc>
          <w:tcPr>
            <w:tcW w:type="dxa" w:w="2160"/>
          </w:tcPr>
          <w:p>
            <w:r>
              <w:t>Vulnerability exception and remediation report</w:t>
            </w:r>
          </w:p>
        </w:tc>
      </w:tr>
      <w:tr>
        <w:tc>
          <w:tcPr>
            <w:tcW w:type="dxa" w:w="2160"/>
          </w:tcPr>
          <w:p>
            <w:r>
              <w:t>Review of access rights for critical systems</w:t>
            </w:r>
          </w:p>
        </w:tc>
        <w:tc>
          <w:tcPr>
            <w:tcW w:type="dxa" w:w="2160"/>
          </w:tcPr>
          <w:p>
            <w:r>
              <w:t>At least quarterly</w:t>
            </w:r>
          </w:p>
        </w:tc>
        <w:tc>
          <w:tcPr>
            <w:tcW w:type="dxa" w:w="2160"/>
          </w:tcPr>
          <w:p>
            <w:r>
              <w:t>System Owners / Information Security</w:t>
            </w:r>
          </w:p>
        </w:tc>
        <w:tc>
          <w:tcPr>
            <w:tcW w:type="dxa" w:w="2160"/>
          </w:tcPr>
          <w:p>
            <w:r>
              <w:t>Access review evidence</w:t>
            </w:r>
          </w:p>
        </w:tc>
      </w:tr>
      <w:tr>
        <w:tc>
          <w:tcPr>
            <w:tcW w:type="dxa" w:w="2160"/>
          </w:tcPr>
          <w:p>
            <w:r>
              <w:t>Internal audit or independent assurance review</w:t>
            </w:r>
          </w:p>
        </w:tc>
        <w:tc>
          <w:tcPr>
            <w:tcW w:type="dxa" w:w="2160"/>
          </w:tcPr>
          <w:p>
            <w:r>
              <w:t>Based on audit plan and risk</w:t>
            </w:r>
          </w:p>
        </w:tc>
        <w:tc>
          <w:tcPr>
            <w:tcW w:type="dxa" w:w="2160"/>
          </w:tcPr>
          <w:p>
            <w:r>
              <w:t>Internal Audit / Assurance</w:t>
            </w:r>
          </w:p>
        </w:tc>
        <w:tc>
          <w:tcPr>
            <w:tcW w:type="dxa" w:w="2160"/>
          </w:tcPr>
          <w:p>
            <w:r>
              <w:t>Audit report and management actions</w:t>
            </w:r>
          </w:p>
        </w:tc>
      </w:tr>
    </w:tbl>
    <w:p>
      <w:r>
        <w:t>Policy breaches, control failures and material weaknesses shall be recorded, assessed and remediated in accordance with the organisation’s risk and issue management process.</w:t>
      </w:r>
    </w:p>
    <w:p>
      <w:r>
        <w:t>Non-compliance may result in one or more of the following actions:</w:t>
      </w:r>
    </w:p>
    <w:p>
      <w:pPr>
        <w:pStyle w:val="ListBullet"/>
      </w:pPr>
      <w:r>
        <w:t>formal management escalation;</w:t>
      </w:r>
    </w:p>
    <w:p>
      <w:pPr>
        <w:pStyle w:val="ListBullet"/>
      </w:pPr>
      <w:r>
        <w:t>mandatory remediation plan;</w:t>
      </w:r>
    </w:p>
    <w:p>
      <w:pPr>
        <w:pStyle w:val="ListBullet"/>
      </w:pPr>
      <w:r>
        <w:t>suspension or restriction of system access;</w:t>
      </w:r>
    </w:p>
    <w:p>
      <w:pPr>
        <w:pStyle w:val="ListBullet"/>
      </w:pPr>
      <w:r>
        <w:t>supplier service review or contractual action;</w:t>
      </w:r>
    </w:p>
    <w:p>
      <w:pPr>
        <w:pStyle w:val="ListBullet"/>
      </w:pPr>
      <w:r>
        <w:t>disciplinary action in accordance with HR policy;</w:t>
      </w:r>
    </w:p>
    <w:p>
      <w:pPr>
        <w:pStyle w:val="ListBullet"/>
      </w:pPr>
      <w:r>
        <w:t>notification to regulators, customers or other external parties where required;</w:t>
      </w:r>
    </w:p>
    <w:p>
      <w:pPr>
        <w:pStyle w:val="ListBullet"/>
      </w:pPr>
      <w:r>
        <w:t>reassessment of risk acceptance or business approval.</w:t>
      </w:r>
    </w:p>
    <w:p>
      <w:r>
        <w:t>Repeated or deliberate non-compliance shall be treated as a serious governance matter and escalated to senior management.</w:t>
      </w:r>
    </w:p>
    <w:p>
      <w:pPr>
        <w:pStyle w:val="Heading2"/>
      </w:pPr>
      <w:r>
        <w:t>Exceptions</w:t>
      </w:r>
    </w:p>
    <w:p>
      <w:r>
        <w:t>Exceptions to this Policy shall be permitted only where there is a documented business justification and the resulting risk has been assessed, approved and time-limited.</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owner</w:t>
            </w:r>
          </w:p>
        </w:tc>
        <w:tc>
          <w:tcPr>
            <w:tcW w:type="dxa" w:w="4320"/>
          </w:tcPr>
          <w:p>
            <w:r>
              <w:t>Named individual accountable for the exception</w:t>
            </w:r>
          </w:p>
        </w:tc>
      </w:tr>
      <w:tr>
        <w:tc>
          <w:tcPr>
            <w:tcW w:type="dxa" w:w="4320"/>
          </w:tcPr>
          <w:p>
            <w:r>
              <w:t>Policy requirement affected</w:t>
            </w:r>
          </w:p>
        </w:tc>
        <w:tc>
          <w:tcPr>
            <w:tcW w:type="dxa" w:w="4320"/>
          </w:tcPr>
          <w:p>
            <w:r>
              <w:t>Description of the requirement that cannot be met</w:t>
            </w:r>
          </w:p>
        </w:tc>
      </w:tr>
      <w:tr>
        <w:tc>
          <w:tcPr>
            <w:tcW w:type="dxa" w:w="4320"/>
          </w:tcPr>
          <w:p>
            <w:r>
              <w:t>Business justification</w:t>
            </w:r>
          </w:p>
        </w:tc>
        <w:tc>
          <w:tcPr>
            <w:tcW w:type="dxa" w:w="4320"/>
          </w:tcPr>
          <w:p>
            <w:r>
              <w:t>Reason the exception is required</w:t>
            </w:r>
          </w:p>
        </w:tc>
      </w:tr>
      <w:tr>
        <w:tc>
          <w:tcPr>
            <w:tcW w:type="dxa" w:w="4320"/>
          </w:tcPr>
          <w:p>
            <w:r>
              <w:t>Systems, services or suppliers affected</w:t>
            </w:r>
          </w:p>
        </w:tc>
        <w:tc>
          <w:tcPr>
            <w:tcW w:type="dxa" w:w="4320"/>
          </w:tcPr>
          <w:p>
            <w:r>
              <w:t>Scope of the exception</w:t>
            </w:r>
          </w:p>
        </w:tc>
      </w:tr>
      <w:tr>
        <w:tc>
          <w:tcPr>
            <w:tcW w:type="dxa" w:w="4320"/>
          </w:tcPr>
          <w:p>
            <w:r>
              <w:t>Risk assessment</w:t>
            </w:r>
          </w:p>
        </w:tc>
        <w:tc>
          <w:tcPr>
            <w:tcW w:type="dxa" w:w="4320"/>
          </w:tcPr>
          <w:p>
            <w:r>
              <w:t>Impact, likelihood, affected critical or important functions and risk rating</w:t>
            </w:r>
          </w:p>
        </w:tc>
      </w:tr>
      <w:tr>
        <w:tc>
          <w:tcPr>
            <w:tcW w:type="dxa" w:w="4320"/>
          </w:tcPr>
          <w:p>
            <w:r>
              <w:t>Compensating controls</w:t>
            </w:r>
          </w:p>
        </w:tc>
        <w:tc>
          <w:tcPr>
            <w:tcW w:type="dxa" w:w="4320"/>
          </w:tcPr>
          <w:p>
            <w:r>
              <w:t>Measures used to reduce risk during the exception period</w:t>
            </w:r>
          </w:p>
        </w:tc>
      </w:tr>
      <w:tr>
        <w:tc>
          <w:tcPr>
            <w:tcW w:type="dxa" w:w="4320"/>
          </w:tcPr>
          <w:p>
            <w:r>
              <w:t>Expiry date</w:t>
            </w:r>
          </w:p>
        </w:tc>
        <w:tc>
          <w:tcPr>
            <w:tcW w:type="dxa" w:w="4320"/>
          </w:tcPr>
          <w:p>
            <w:r>
              <w:t>Date by which the exception must be remediated or re-approved</w:t>
            </w:r>
          </w:p>
        </w:tc>
      </w:tr>
      <w:tr>
        <w:tc>
          <w:tcPr>
            <w:tcW w:type="dxa" w:w="4320"/>
          </w:tcPr>
          <w:p>
            <w:r>
              <w:t>Remediation plan</w:t>
            </w:r>
          </w:p>
        </w:tc>
        <w:tc>
          <w:tcPr>
            <w:tcW w:type="dxa" w:w="4320"/>
          </w:tcPr>
          <w:p>
            <w:r>
              <w:t>Actions, owners and target dates to achieve compliance</w:t>
            </w:r>
          </w:p>
        </w:tc>
      </w:tr>
      <w:tr>
        <w:tc>
          <w:tcPr>
            <w:tcW w:type="dxa" w:w="4320"/>
          </w:tcPr>
          <w:p>
            <w:r>
              <w:t>Approval authority</w:t>
            </w:r>
          </w:p>
        </w:tc>
        <w:tc>
          <w:tcPr>
            <w:tcW w:type="dxa" w:w="4320"/>
          </w:tcPr>
          <w:p>
            <w:r>
              <w:t>Required approver based on risk level</w:t>
            </w:r>
          </w:p>
        </w:tc>
      </w:tr>
    </w:tbl>
    <w:p>
      <w:r>
        <w:t>Exceptions affecting critical or important functions, major ICT risks, customer impact, regulatory obligations or third-party services supporting critical operations shall require approval from the relevant senior risk governance forum or delegated executive authority.</w:t>
      </w:r>
    </w:p>
    <w:p>
      <w:r>
        <w:t>Permanent exceptions shall not be permitted. Exceptions shall be reviewed before expiry and shall be closed when the organisation returns to compliance.</w:t>
      </w:r>
    </w:p>
    <w:p>
      <w:r>
        <w:t>Expired exceptions shall be treated as policy breaches unless formally re-approved before the expiry date.</w:t>
      </w:r>
    </w:p>
    <w:p>
      <w:pPr>
        <w:pStyle w:val="Heading2"/>
      </w:pPr>
      <w:r>
        <w:t>Review &amp; Maintenance</w:t>
      </w:r>
    </w:p>
    <w:p>
      <w:r>
        <w:t>This Policy shall be reviewed at least annually and whenever a material change occurs that may affect the organisation’s digital operational resilience requirements.</w:t>
      </w:r>
    </w:p>
    <w:p>
      <w:r>
        <w:t>Material changes include, but are not limited to:</w:t>
      </w:r>
    </w:p>
    <w:p>
      <w:pPr>
        <w:pStyle w:val="ListBullet"/>
      </w:pPr>
      <w:r>
        <w:t>significant changes to business strategy, operating model or critical services;</w:t>
      </w:r>
    </w:p>
    <w:p>
      <w:pPr>
        <w:pStyle w:val="ListBullet"/>
      </w:pPr>
      <w:r>
        <w:t>major ICT transformation, migration, outsourcing or cloud adoption;</w:t>
      </w:r>
    </w:p>
    <w:p>
      <w:pPr>
        <w:pStyle w:val="ListBullet"/>
      </w:pPr>
      <w:r>
        <w:t>significant ICT incidents, cyber events or resilience test failures;</w:t>
      </w:r>
    </w:p>
    <w:p>
      <w:pPr>
        <w:pStyle w:val="ListBullet"/>
      </w:pPr>
      <w:r>
        <w:t>changes in regulatory expectations or supervisory feedback;</w:t>
      </w:r>
    </w:p>
    <w:p>
      <w:pPr>
        <w:pStyle w:val="ListBullet"/>
      </w:pPr>
      <w:r>
        <w:t>material changes to the threat landscape;</w:t>
      </w:r>
    </w:p>
    <w:p>
      <w:pPr>
        <w:pStyle w:val="ListBullet"/>
      </w:pPr>
      <w:r>
        <w:t>mergers, acquisitions, divestments or organisational restructuring;</w:t>
      </w:r>
    </w:p>
    <w:p>
      <w:pPr>
        <w:pStyle w:val="ListBullet"/>
      </w:pPr>
      <w:r>
        <w:t>significant changes to third-party dependencies or concentration risk;</w:t>
      </w:r>
    </w:p>
    <w:p>
      <w:pPr>
        <w:pStyle w:val="ListBullet"/>
      </w:pPr>
      <w:r>
        <w:t>findings from internal audit, external assurance or regulatory review.</w:t>
      </w:r>
    </w:p>
    <w:p>
      <w:r>
        <w:t>The Policy Owner shall coordinate the review and ensure that updates are approved through the organisation’s policy governance process.</w:t>
      </w:r>
    </w:p>
    <w:p>
      <w:r>
        <w:t>Version history shall be maintained for all approved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w:t>
            </w:r>
          </w:p>
        </w:tc>
        <w:tc>
          <w:tcPr>
            <w:tcW w:type="dxa" w:w="2160"/>
          </w:tcPr>
          <w:p>
            <w:r>
              <w:t>Approved By</w:t>
            </w:r>
          </w:p>
        </w:tc>
      </w:tr>
      <w:tr>
        <w:tc>
          <w:tcPr>
            <w:tcW w:type="dxa" w:w="2160"/>
          </w:tcPr>
          <w:p>
            <w:r>
              <w:t>1.0</w:t>
            </w:r>
          </w:p>
        </w:tc>
        <w:tc>
          <w:tcPr>
            <w:tcW w:type="dxa" w:w="2160"/>
          </w:tcPr>
          <w:p>
            <w:r>
              <w:t>[DD Month YYYY]</w:t>
            </w:r>
          </w:p>
        </w:tc>
        <w:tc>
          <w:tcPr>
            <w:tcW w:type="dxa" w:w="2160"/>
          </w:tcPr>
          <w:p>
            <w:r>
              <w:t>Initial version</w:t>
            </w:r>
          </w:p>
        </w:tc>
        <w:tc>
          <w:tcPr>
            <w:tcW w:type="dxa" w:w="2160"/>
          </w:tcPr>
          <w:p>
            <w:r>
              <w:t>[Approving Authority]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