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Backup Policies &amp; Restoration Procedures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[POL-ICT-BCM-002]</w:t>
            </w:r>
          </w:p>
        </w:tc>
        <w:tc>
          <w:tcPr>
            <w:tcW w:type="dxa" w:w="1440"/>
          </w:tcPr>
          <w:p>
            <w:r>
              <w:t>1.0</w:t>
            </w:r>
          </w:p>
        </w:tc>
        <w:tc>
          <w:tcPr>
            <w:tcW w:type="dxa" w:w="1440"/>
          </w:tcPr>
          <w:p>
            <w:r>
              <w:t>[Head of ICT / CISO]</w:t>
            </w:r>
          </w:p>
        </w:tc>
        <w:tc>
          <w:tcPr>
            <w:tcW w:type="dxa" w:w="1440"/>
          </w:tcPr>
          <w:p>
            <w:r>
              <w:t>[DD Month YYYY]</w:t>
            </w:r>
          </w:p>
        </w:tc>
        <w:tc>
          <w:tcPr>
            <w:tcW w:type="dxa" w:w="1440"/>
          </w:tcPr>
          <w:p>
            <w:r>
              <w:t>DORA</w:t>
            </w:r>
          </w:p>
        </w:tc>
        <w:tc>
          <w:tcPr>
            <w:tcW w:type="dxa" w:w="1440"/>
          </w:tcPr>
          <w:p>
            <w:r>
              <w:t>Internal</w:t>
            </w:r>
          </w:p>
        </w:tc>
      </w:tr>
    </w:tbl>
    <w:p>
      <w:pPr>
        <w:pStyle w:val="Heading2"/>
      </w:pPr>
      <w:r>
        <w:t>Purpose</w:t>
      </w:r>
    </w:p>
    <w:p>
      <w:r>
        <w:t>This Policy establishes mandatory requirements for the backup and restoration of data, configurations, and ICT system images supporting the organisation’s business services, critical or important functions, and regulated operations.</w:t>
      </w:r>
    </w:p>
    <w:p>
      <w:r>
        <w:t>The purpose of this Policy is to ensure that the organisation can recover ICT systems and data following disruption, cyber incident, data corruption, operational failure, third-party outage, accidental deletion, or destructive event, while maintaining data integrity, confidentiality, availability, and evidential accountability.</w:t>
      </w:r>
    </w:p>
    <w:p>
      <w:r>
        <w:t>This Policy supports operational resilience by requiring that backups are performed consistently, protected from compromise, tested regularly, and capable of meeting approved recovery objectives.</w:t>
      </w:r>
    </w:p>
    <w:p>
      <w:pPr>
        <w:pStyle w:val="Heading2"/>
      </w:pPr>
      <w:r>
        <w:t>Scope</w:t>
      </w:r>
    </w:p>
    <w:p>
      <w:r>
        <w:t>This Policy applies to:</w:t>
      </w:r>
    </w:p>
    <w:p>
      <w:pPr>
        <w:pStyle w:val="ListBullet"/>
      </w:pPr>
      <w:r>
        <w:t>All production ICT systems, applications, databases, data repositories, cloud services, end-user computing platforms, infrastructure components, and supporting technologies owned, operated, managed, or used by the organisation.</w:t>
      </w:r>
    </w:p>
    <w:p>
      <w:pPr>
        <w:pStyle w:val="ListBullet"/>
      </w:pPr>
      <w:r>
        <w:t>All data processed, stored, transmitted, or retained by the organisation, including customer data, transaction data, financial records, operational data, security logs, system configurations, cryptographic material where applicable, and records required for legal, regulatory, audit, or contractual purposes.</w:t>
      </w:r>
    </w:p>
    <w:p>
      <w:pPr>
        <w:pStyle w:val="ListBullet"/>
      </w:pPr>
      <w:r>
        <w:t>ICT assets and services supporting critical or important functions, including systems operated by third-party ICT service providers, cloud service providers, managed service providers, software-as-a-service providers, and outsourced technology partners.</w:t>
      </w:r>
    </w:p>
    <w:p>
      <w:pPr>
        <w:pStyle w:val="ListBullet"/>
      </w:pPr>
      <w:r>
        <w:t>Backup infrastructure, media, storage locations, replication platforms, recovery environments, restoration tooling, and related administrative processes.</w:t>
      </w:r>
    </w:p>
    <w:p>
      <w:pPr>
        <w:pStyle w:val="ListBullet"/>
      </w:pPr>
      <w:r>
        <w:t>Employees, contractors, temporary workers, service providers, and any other parties responsible for managing, operating, protecting, testing, or restoring backups.</w:t>
      </w:r>
    </w:p>
    <w:p>
      <w:r>
        <w:t>This Policy applies across all environments, including on-premises, cloud, hybrid, development, testing, disaster recovery, and remote working environments where organisational data or ICT system images are stored or processed.</w:t>
      </w:r>
    </w:p>
    <w:p>
      <w:pPr>
        <w:pStyle w:val="Heading2"/>
      </w:pPr>
      <w:r>
        <w:t>Policy Statements</w:t>
      </w:r>
    </w:p>
    <w:p>
      <w:pPr>
        <w:pStyle w:val="ListBullet"/>
      </w:pPr>
      <w:r>
        <w:t>The organisation shall maintain documented backup and restoration arrangements for all ICT systems and data required to support business continuity, operational resilience, regulatory obligations, and contractual commitments.</w:t>
      </w:r>
    </w:p>
    <w:p>
      <w:pPr>
        <w:pStyle w:val="ListBullet"/>
      </w:pPr>
      <w:r>
        <w:t>The organisation shall identify and classify all systems, applications, data sets, and infrastructure components that require backup based on business criticality, data sensitivity, legal retention requirements, recovery objectives, and dependency on critical or important functions.</w:t>
      </w:r>
    </w:p>
    <w:p>
      <w:pPr>
        <w:pStyle w:val="ListBullet"/>
      </w:pPr>
      <w:r>
        <w:t>The organisation shall define and approve recovery time objectives and recovery point objectives for all systems and data in scope, with priority given to services supporting critical or important functions.</w:t>
      </w:r>
    </w:p>
    <w:p>
      <w:pPr>
        <w:pStyle w:val="ListBullet"/>
      </w:pPr>
      <w:r>
        <w:t>Backup requirements shall be aligned with business impact analysis outcomes, ICT risk assessments, service continuity plans, incident response plans, disaster recovery plans, and third-party exit or contingency arrangements.</w:t>
      </w:r>
    </w:p>
    <w:p>
      <w:pPr>
        <w:pStyle w:val="ListBullet"/>
      </w:pPr>
      <w:r>
        <w:t>The organisation shall maintain a current backup register containing, at minimum, the systems and data backed up, backup frequency, backup type, retention period, storage location, encryption status, restoration priority, responsible owner, recovery objectives, and last successful restoration test.</w:t>
      </w:r>
    </w:p>
    <w:p>
      <w:pPr>
        <w:pStyle w:val="ListBullet"/>
      </w:pPr>
      <w:r>
        <w:t>Backup schedules shall be configured to meet approved recovery objectives and shall consider transaction volume, data volatility, regulatory recordkeeping obligations, and business service dependency.</w:t>
      </w:r>
    </w:p>
    <w:p>
      <w:pPr>
        <w:pStyle w:val="ListBullet"/>
      </w:pPr>
      <w:r>
        <w:t>Backups shall include, as applicable, business data, application data, databases, file repositories, operating system images, virtual machine images, container images, configuration files, security policies, access control configurations, network device configurations, automation scripts, application source or deployment packages, and recovery documentation.</w:t>
      </w:r>
    </w:p>
    <w:p>
      <w:pPr>
        <w:pStyle w:val="ListBullet"/>
      </w:pPr>
      <w:r>
        <w:t>The organisation shall ensure that backups for critical or important functions are sufficiently comprehensive to support full restoration of service, including data, system images, dependencies, configurations, interfaces, and required security controls.</w:t>
      </w:r>
    </w:p>
    <w:p>
      <w:pPr>
        <w:pStyle w:val="ListBullet"/>
      </w:pPr>
      <w:r>
        <w:t>The organisation shall apply the following minimum backup requirements unless a formally approved exception is in place: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Asset or Data Category</w:t>
            </w:r>
          </w:p>
        </w:tc>
        <w:tc>
          <w:tcPr>
            <w:tcW w:type="dxa" w:w="1728"/>
          </w:tcPr>
          <w:p>
            <w:r>
              <w:t>Minimum Backup Frequency</w:t>
            </w:r>
          </w:p>
        </w:tc>
        <w:tc>
          <w:tcPr>
            <w:tcW w:type="dxa" w:w="1728"/>
          </w:tcPr>
          <w:p>
            <w:r>
              <w:t>Minimum Retention</w:t>
            </w:r>
          </w:p>
        </w:tc>
        <w:tc>
          <w:tcPr>
            <w:tcW w:type="dxa" w:w="1728"/>
          </w:tcPr>
          <w:p>
            <w:r>
              <w:t>Restoration Testing Frequency</w:t>
            </w:r>
          </w:p>
        </w:tc>
        <w:tc>
          <w:tcPr>
            <w:tcW w:type="dxa" w:w="1728"/>
          </w:tcPr>
          <w:p>
            <w:r>
              <w:t>Minimum Requirement</w:t>
            </w:r>
          </w:p>
        </w:tc>
      </w:tr>
      <w:tr>
        <w:tc>
          <w:tcPr>
            <w:tcW w:type="dxa" w:w="1728"/>
          </w:tcPr>
          <w:p>
            <w:r>
              <w:t>Systems supporting critical or important functions</w:t>
            </w:r>
          </w:p>
        </w:tc>
        <w:tc>
          <w:tcPr>
            <w:tcW w:type="dxa" w:w="1728"/>
          </w:tcPr>
          <w:p>
            <w:r>
              <w:t>Daily or more frequent where required by approved recovery objectives</w:t>
            </w:r>
          </w:p>
        </w:tc>
        <w:tc>
          <w:tcPr>
            <w:tcW w:type="dxa" w:w="1728"/>
          </w:tcPr>
          <w:p>
            <w:r>
              <w:t>[Defined by business and regulatory need]</w:t>
            </w:r>
          </w:p>
        </w:tc>
        <w:tc>
          <w:tcPr>
            <w:tcW w:type="dxa" w:w="1728"/>
          </w:tcPr>
          <w:p>
            <w:r>
              <w:t>At least quarterly</w:t>
            </w:r>
          </w:p>
        </w:tc>
        <w:tc>
          <w:tcPr>
            <w:tcW w:type="dxa" w:w="1728"/>
          </w:tcPr>
          <w:p>
            <w:r>
              <w:t>Recoverable to an operational state within approved objectives</w:t>
            </w:r>
          </w:p>
        </w:tc>
      </w:tr>
      <w:tr>
        <w:tc>
          <w:tcPr>
            <w:tcW w:type="dxa" w:w="1728"/>
          </w:tcPr>
          <w:p>
            <w:r>
              <w:t>Core transaction systems and databases</w:t>
            </w:r>
          </w:p>
        </w:tc>
        <w:tc>
          <w:tcPr>
            <w:tcW w:type="dxa" w:w="1728"/>
          </w:tcPr>
          <w:p>
            <w:r>
              <w:t>Daily full or incremental with appropriate transaction log capture</w:t>
            </w:r>
          </w:p>
        </w:tc>
        <w:tc>
          <w:tcPr>
            <w:tcW w:type="dxa" w:w="1728"/>
          </w:tcPr>
          <w:p>
            <w:r>
              <w:t>[Defined by business and regulatory need]</w:t>
            </w:r>
          </w:p>
        </w:tc>
        <w:tc>
          <w:tcPr>
            <w:tcW w:type="dxa" w:w="1728"/>
          </w:tcPr>
          <w:p>
            <w:r>
              <w:t>At least quarterly</w:t>
            </w:r>
          </w:p>
        </w:tc>
        <w:tc>
          <w:tcPr>
            <w:tcW w:type="dxa" w:w="1728"/>
          </w:tcPr>
          <w:p>
            <w:r>
              <w:t>Point-in-time restoration capability where technically supported</w:t>
            </w:r>
          </w:p>
        </w:tc>
      </w:tr>
      <w:tr>
        <w:tc>
          <w:tcPr>
            <w:tcW w:type="dxa" w:w="1728"/>
          </w:tcPr>
          <w:p>
            <w:r>
              <w:t>Security logs and audit records</w:t>
            </w:r>
          </w:p>
        </w:tc>
        <w:tc>
          <w:tcPr>
            <w:tcW w:type="dxa" w:w="1728"/>
          </w:tcPr>
          <w:p>
            <w:r>
              <w:t>Daily or continuous export where feasible</w:t>
            </w:r>
          </w:p>
        </w:tc>
        <w:tc>
          <w:tcPr>
            <w:tcW w:type="dxa" w:w="1728"/>
          </w:tcPr>
          <w:p>
            <w:r>
              <w:t>[Defined by legal, regulatory, and investigation requirements]</w:t>
            </w:r>
          </w:p>
        </w:tc>
        <w:tc>
          <w:tcPr>
            <w:tcW w:type="dxa" w:w="1728"/>
          </w:tcPr>
          <w:p>
            <w:r>
              <w:t>At least annually</w:t>
            </w:r>
          </w:p>
        </w:tc>
        <w:tc>
          <w:tcPr>
            <w:tcW w:type="dxa" w:w="1728"/>
          </w:tcPr>
          <w:p>
            <w:r>
              <w:t>Integrity-protected and searchable after restoration</w:t>
            </w:r>
          </w:p>
        </w:tc>
      </w:tr>
      <w:tr>
        <w:tc>
          <w:tcPr>
            <w:tcW w:type="dxa" w:w="1728"/>
          </w:tcPr>
          <w:p>
            <w:r>
              <w:t>Identity and access management platforms</w:t>
            </w:r>
          </w:p>
        </w:tc>
        <w:tc>
          <w:tcPr>
            <w:tcW w:type="dxa" w:w="1728"/>
          </w:tcPr>
          <w:p>
            <w:r>
              <w:t>Daily and after material configuration changes</w:t>
            </w:r>
          </w:p>
        </w:tc>
        <w:tc>
          <w:tcPr>
            <w:tcW w:type="dxa" w:w="1728"/>
          </w:tcPr>
          <w:p>
            <w:r>
              <w:t>[Defined retention period]</w:t>
            </w:r>
          </w:p>
        </w:tc>
        <w:tc>
          <w:tcPr>
            <w:tcW w:type="dxa" w:w="1728"/>
          </w:tcPr>
          <w:p>
            <w:r>
              <w:t>At least semi-annually</w:t>
            </w:r>
          </w:p>
        </w:tc>
        <w:tc>
          <w:tcPr>
            <w:tcW w:type="dxa" w:w="1728"/>
          </w:tcPr>
          <w:p>
            <w:r>
              <w:t>Administrative recovery capability validated</w:t>
            </w:r>
          </w:p>
        </w:tc>
      </w:tr>
      <w:tr>
        <w:tc>
          <w:tcPr>
            <w:tcW w:type="dxa" w:w="1728"/>
          </w:tcPr>
          <w:p>
            <w:r>
              <w:t>Network, firewall, and security device configurations</w:t>
            </w:r>
          </w:p>
        </w:tc>
        <w:tc>
          <w:tcPr>
            <w:tcW w:type="dxa" w:w="1728"/>
          </w:tcPr>
          <w:p>
            <w:r>
              <w:t>After each approved change and at least weekly</w:t>
            </w:r>
          </w:p>
        </w:tc>
        <w:tc>
          <w:tcPr>
            <w:tcW w:type="dxa" w:w="1728"/>
          </w:tcPr>
          <w:p>
            <w:r>
              <w:t>[Defined retention period]</w:t>
            </w:r>
          </w:p>
        </w:tc>
        <w:tc>
          <w:tcPr>
            <w:tcW w:type="dxa" w:w="1728"/>
          </w:tcPr>
          <w:p>
            <w:r>
              <w:t>At least annually</w:t>
            </w:r>
          </w:p>
        </w:tc>
        <w:tc>
          <w:tcPr>
            <w:tcW w:type="dxa" w:w="1728"/>
          </w:tcPr>
          <w:p>
            <w:r>
              <w:t>Configuration restoration validated</w:t>
            </w:r>
          </w:p>
        </w:tc>
      </w:tr>
      <w:tr>
        <w:tc>
          <w:tcPr>
            <w:tcW w:type="dxa" w:w="1728"/>
          </w:tcPr>
          <w:p>
            <w:r>
              <w:t>End-user file repositories</w:t>
            </w:r>
          </w:p>
        </w:tc>
        <w:tc>
          <w:tcPr>
            <w:tcW w:type="dxa" w:w="1728"/>
          </w:tcPr>
          <w:p>
            <w:r>
              <w:t>Daily</w:t>
            </w:r>
          </w:p>
        </w:tc>
        <w:tc>
          <w:tcPr>
            <w:tcW w:type="dxa" w:w="1728"/>
          </w:tcPr>
          <w:p>
            <w:r>
              <w:t>[Defined retention period]</w:t>
            </w:r>
          </w:p>
        </w:tc>
        <w:tc>
          <w:tcPr>
            <w:tcW w:type="dxa" w:w="1728"/>
          </w:tcPr>
          <w:p>
            <w:r>
              <w:t>At least annually</w:t>
            </w:r>
          </w:p>
        </w:tc>
        <w:tc>
          <w:tcPr>
            <w:tcW w:type="dxa" w:w="1728"/>
          </w:tcPr>
          <w:p>
            <w:r>
              <w:t>User and folder-level recovery validated</w:t>
            </w:r>
          </w:p>
        </w:tc>
      </w:tr>
      <w:tr>
        <w:tc>
          <w:tcPr>
            <w:tcW w:type="dxa" w:w="1728"/>
          </w:tcPr>
          <w:p>
            <w:r>
              <w:t>Cloud-hosted production data</w:t>
            </w:r>
          </w:p>
        </w:tc>
        <w:tc>
          <w:tcPr>
            <w:tcW w:type="dxa" w:w="1728"/>
          </w:tcPr>
          <w:p>
            <w:r>
              <w:t>Daily or provider-native equivalent</w:t>
            </w:r>
          </w:p>
        </w:tc>
        <w:tc>
          <w:tcPr>
            <w:tcW w:type="dxa" w:w="1728"/>
          </w:tcPr>
          <w:p>
            <w:r>
              <w:t>[Defined retention period]</w:t>
            </w:r>
          </w:p>
        </w:tc>
        <w:tc>
          <w:tcPr>
            <w:tcW w:type="dxa" w:w="1728"/>
          </w:tcPr>
          <w:p>
            <w:r>
              <w:t>At least semi-annually</w:t>
            </w:r>
          </w:p>
        </w:tc>
        <w:tc>
          <w:tcPr>
            <w:tcW w:type="dxa" w:w="1728"/>
          </w:tcPr>
          <w:p>
            <w:r>
              <w:t>Recovery from provider and organisation-controlled backup verified</w:t>
            </w:r>
          </w:p>
        </w:tc>
      </w:tr>
      <w:tr>
        <w:tc>
          <w:tcPr>
            <w:tcW w:type="dxa" w:w="1728"/>
          </w:tcPr>
          <w:p>
            <w:r>
              <w:t>System images for critical infrastructure</w:t>
            </w:r>
          </w:p>
        </w:tc>
        <w:tc>
          <w:tcPr>
            <w:tcW w:type="dxa" w:w="1728"/>
          </w:tcPr>
          <w:p>
            <w:r>
              <w:t>After each material change and at least monthly</w:t>
            </w:r>
          </w:p>
        </w:tc>
        <w:tc>
          <w:tcPr>
            <w:tcW w:type="dxa" w:w="1728"/>
          </w:tcPr>
          <w:p>
            <w:r>
              <w:t>[Defined retention period]</w:t>
            </w:r>
          </w:p>
        </w:tc>
        <w:tc>
          <w:tcPr>
            <w:tcW w:type="dxa" w:w="1728"/>
          </w:tcPr>
          <w:p>
            <w:r>
              <w:t>At least annually</w:t>
            </w:r>
          </w:p>
        </w:tc>
        <w:tc>
          <w:tcPr>
            <w:tcW w:type="dxa" w:w="1728"/>
          </w:tcPr>
          <w:p>
            <w:r>
              <w:t>Image-based recovery validated</w:t>
            </w:r>
          </w:p>
        </w:tc>
      </w:tr>
      <w:tr>
        <w:tc>
          <w:tcPr>
            <w:tcW w:type="dxa" w:w="1728"/>
          </w:tcPr>
          <w:p>
            <w:r>
              <w:t>Development and test environments containing regulated or sensitive data</w:t>
            </w:r>
          </w:p>
        </w:tc>
        <w:tc>
          <w:tcPr>
            <w:tcW w:type="dxa" w:w="1728"/>
          </w:tcPr>
          <w:p>
            <w:r>
              <w:t>Based on business need and data classification</w:t>
            </w:r>
          </w:p>
        </w:tc>
        <w:tc>
          <w:tcPr>
            <w:tcW w:type="dxa" w:w="1728"/>
          </w:tcPr>
          <w:p>
            <w:r>
              <w:t>[Defined retention period]</w:t>
            </w:r>
          </w:p>
        </w:tc>
        <w:tc>
          <w:tcPr>
            <w:tcW w:type="dxa" w:w="1728"/>
          </w:tcPr>
          <w:p>
            <w:r>
              <w:t>Risk-based</w:t>
            </w:r>
          </w:p>
        </w:tc>
        <w:tc>
          <w:tcPr>
            <w:tcW w:type="dxa" w:w="1728"/>
          </w:tcPr>
          <w:p>
            <w:r>
              <w:t>Protected and recoverable where required</w:t>
            </w:r>
          </w:p>
        </w:tc>
      </w:tr>
    </w:tbl>
    <w:p>
      <w:pPr>
        <w:pStyle w:val="ListBullet"/>
      </w:pPr>
      <w:r>
        <w:t>Backups shall be stored separately from production environments to reduce the likelihood that a single incident, compromise, system failure, or environmental event can affect both production systems and their backups.</w:t>
      </w:r>
    </w:p>
    <w:p>
      <w:pPr>
        <w:pStyle w:val="ListBullet"/>
      </w:pPr>
      <w:r>
        <w:t>The organisation shall maintain at least one backup copy for critical or important functions that is logically isolated, protected from unauthorised modification, and resilient against ransomware or destructive cyber activity.</w:t>
      </w:r>
    </w:p>
    <w:p>
      <w:pPr>
        <w:pStyle w:val="ListBullet"/>
      </w:pPr>
      <w:r>
        <w:t>Where technically feasible and proportionate to risk, the organisation shall use immutable, write-once, offline, air-gapped, or otherwise tamper-resistant backup storage for critical systems and high-value data.</w:t>
      </w:r>
    </w:p>
    <w:p>
      <w:pPr>
        <w:pStyle w:val="ListBullet"/>
      </w:pPr>
      <w:r>
        <w:t>Backup data shall be encrypted in transit and at rest using encryption methods approved by the organisation.</w:t>
      </w:r>
    </w:p>
    <w:p>
      <w:pPr>
        <w:pStyle w:val="ListBullet"/>
      </w:pPr>
      <w:r>
        <w:t>Encryption keys used to protect backups shall be managed securely, segregated from backup media where appropriate, protected from unauthorised access, and recoverable by authorised personnel during a continuity or crisis event.</w:t>
      </w:r>
    </w:p>
    <w:p>
      <w:pPr>
        <w:pStyle w:val="ListBullet"/>
      </w:pPr>
      <w:r>
        <w:t>Access to backup systems, backup repositories, restoration tooling, encryption keys, and recovery environments shall be restricted to authorised personnel based on least privilege and operational need.</w:t>
      </w:r>
    </w:p>
    <w:p>
      <w:pPr>
        <w:pStyle w:val="ListBullet"/>
      </w:pPr>
      <w:r>
        <w:t>Privileged access to backup infrastructure shall require strong authentication, logging, monitoring, and periodic access review.</w:t>
      </w:r>
    </w:p>
    <w:p>
      <w:pPr>
        <w:pStyle w:val="ListBullet"/>
      </w:pPr>
      <w:r>
        <w:t>Backup systems shall be included in vulnerability management, secure configuration management, patch management, access governance, logging, monitoring, and incident response processes.</w:t>
      </w:r>
    </w:p>
    <w:p>
      <w:pPr>
        <w:pStyle w:val="ListBullet"/>
      </w:pPr>
      <w:r>
        <w:t>Backup jobs shall be monitored for successful completion, failure, abnormal duration, skipped assets, capacity constraints, and integrity issues.</w:t>
      </w:r>
    </w:p>
    <w:p>
      <w:pPr>
        <w:pStyle w:val="ListBullet"/>
      </w:pPr>
      <w:r>
        <w:t>Backup failures affecting systems supporting critical or important functions shall be investigated and remediated promptly, with escalation where recovery objectives may be at risk.</w:t>
      </w:r>
    </w:p>
    <w:p>
      <w:pPr>
        <w:pStyle w:val="ListBullet"/>
      </w:pPr>
      <w:r>
        <w:t>The organisation shall define escalation thresholds for failed backups, including maximum tolerated consecutive failures by system criticality.</w:t>
      </w:r>
    </w:p>
    <w:tbl>
      <w:tblPr>
        <w:tblStyle w:val="TableGrid"/>
        <w:tblW w:type="auto" w:w="0"/>
        <w:tblLook w:firstColumn="1" w:firstRow="1" w:lastColumn="0" w:lastRow="0" w:noHBand="0" w:noVBand="1" w:val="04A0"/>
      </w:tblPr>
      <w:tblGrid>
        <w:gridCol w:w="2880"/>
        <w:gridCol w:w="2880"/>
        <w:gridCol w:w="2880"/>
      </w:tblGrid>
      <w:tr>
        <w:tc>
          <w:tcPr>
            <w:tcW w:type="dxa" w:w="2880"/>
          </w:tcPr>
          <w:p>
            <w:r>
              <w:t>System Criticality</w:t>
            </w:r>
          </w:p>
        </w:tc>
        <w:tc>
          <w:tcPr>
            <w:tcW w:type="dxa" w:w="2880"/>
          </w:tcPr>
          <w:p>
            <w:r>
              <w:t>Maximum Consecutive Failed Backup Jobs Before Escalation</w:t>
            </w:r>
          </w:p>
        </w:tc>
        <w:tc>
          <w:tcPr>
            <w:tcW w:type="dxa" w:w="2880"/>
          </w:tcPr>
          <w:p>
            <w:r>
              <w:t>Required Escalation</w:t>
            </w:r>
          </w:p>
        </w:tc>
      </w:tr>
      <w:tr>
        <w:tc>
          <w:tcPr>
            <w:tcW w:type="dxa" w:w="2880"/>
          </w:tcPr>
          <w:p>
            <w:r>
              <w:t>Critical or important function</w:t>
            </w:r>
          </w:p>
        </w:tc>
        <w:tc>
          <w:tcPr>
            <w:tcW w:type="dxa" w:w="2880"/>
          </w:tcPr>
          <w:p>
            <w:r>
              <w:t>1 failed scheduled backup</w:t>
            </w:r>
          </w:p>
        </w:tc>
        <w:tc>
          <w:tcPr>
            <w:tcW w:type="dxa" w:w="2880"/>
          </w:tcPr>
          <w:p>
            <w:r>
              <w:t>ICT Operations Lead, System Owner, CISO or delegate</w:t>
            </w:r>
          </w:p>
        </w:tc>
      </w:tr>
      <w:tr>
        <w:tc>
          <w:tcPr>
            <w:tcW w:type="dxa" w:w="2880"/>
          </w:tcPr>
          <w:p>
            <w:r>
              <w:t>High business impact</w:t>
            </w:r>
          </w:p>
        </w:tc>
        <w:tc>
          <w:tcPr>
            <w:tcW w:type="dxa" w:w="2880"/>
          </w:tcPr>
          <w:p>
            <w:r>
              <w:t>2 failed scheduled backups</w:t>
            </w:r>
          </w:p>
        </w:tc>
        <w:tc>
          <w:tcPr>
            <w:tcW w:type="dxa" w:w="2880"/>
          </w:tcPr>
          <w:p>
            <w:r>
              <w:t>ICT Operations Lead and System Owner</w:t>
            </w:r>
          </w:p>
        </w:tc>
      </w:tr>
      <w:tr>
        <w:tc>
          <w:tcPr>
            <w:tcW w:type="dxa" w:w="2880"/>
          </w:tcPr>
          <w:p>
            <w:r>
              <w:t>Moderate business impact</w:t>
            </w:r>
          </w:p>
        </w:tc>
        <w:tc>
          <w:tcPr>
            <w:tcW w:type="dxa" w:w="2880"/>
          </w:tcPr>
          <w:p>
            <w:r>
              <w:t>3 failed scheduled backups</w:t>
            </w:r>
          </w:p>
        </w:tc>
        <w:tc>
          <w:tcPr>
            <w:tcW w:type="dxa" w:w="2880"/>
          </w:tcPr>
          <w:p>
            <w:r>
              <w:t>ICT Operations Team and System Owner</w:t>
            </w:r>
          </w:p>
        </w:tc>
      </w:tr>
      <w:tr>
        <w:tc>
          <w:tcPr>
            <w:tcW w:type="dxa" w:w="2880"/>
          </w:tcPr>
          <w:p>
            <w:r>
              <w:t>Low business impact</w:t>
            </w:r>
          </w:p>
        </w:tc>
        <w:tc>
          <w:tcPr>
            <w:tcW w:type="dxa" w:w="2880"/>
          </w:tcPr>
          <w:p>
            <w:r>
              <w:t>Risk-based</w:t>
            </w:r>
          </w:p>
        </w:tc>
        <w:tc>
          <w:tcPr>
            <w:tcW w:type="dxa" w:w="2880"/>
          </w:tcPr>
          <w:p>
            <w:r>
              <w:t>ICT Operations Team</w:t>
            </w:r>
          </w:p>
        </w:tc>
      </w:tr>
    </w:tbl>
    <w:p>
      <w:pPr>
        <w:pStyle w:val="ListBullet"/>
      </w:pPr>
      <w:r>
        <w:t>Backup integrity shall be verified using appropriate technical controls such as checksum validation, automated verification, test mounting, sample file recovery, database consistency checks, or application-level validation.</w:t>
      </w:r>
    </w:p>
    <w:p>
      <w:pPr>
        <w:pStyle w:val="ListBullet"/>
      </w:pPr>
      <w:r>
        <w:t>The organisation shall conduct restoration testing at planned intervals to confirm that backups can be restored successfully, within approved recovery objectives, and to a state that supports business operations.</w:t>
      </w:r>
    </w:p>
    <w:p>
      <w:pPr>
        <w:pStyle w:val="ListBullet"/>
      </w:pPr>
      <w:r>
        <w:t>Restoration testing shall include both technical recovery validation and, where applicable, business validation that restored systems and data are usable, complete, accurate, and fit for operational use.</w:t>
      </w:r>
    </w:p>
    <w:p>
      <w:pPr>
        <w:pStyle w:val="ListBullet"/>
      </w:pPr>
      <w:r>
        <w:t>Restoration tests for systems supporting critical or important functions shall be performed at least quarterly unless a more frequent schedule is required by risk assessment, business requirements, material changes, or recent incidents.</w:t>
      </w:r>
    </w:p>
    <w:p>
      <w:pPr>
        <w:pStyle w:val="ListBullet"/>
      </w:pPr>
      <w:r>
        <w:t>Restoration testing shall include a representative mix of full system recovery, partial recovery, database recovery, file-level recovery, configuration recovery, cloud service recovery, and recovery from isolated or immutable backup copies.</w:t>
      </w:r>
    </w:p>
    <w:p>
      <w:pPr>
        <w:pStyle w:val="ListBullet"/>
      </w:pPr>
      <w:r>
        <w:t>The organisation shall test restoration from backups following significant changes to systems, platforms, backup architecture, cloud services, data models, or operational dependencies where such changes may affect recoverability.</w:t>
      </w:r>
    </w:p>
    <w:p>
      <w:pPr>
        <w:pStyle w:val="ListBullet"/>
      </w:pPr>
      <w:r>
        <w:t>Restoration testing shall be conducted in a controlled environment that does not compromise production data, customer confidentiality, system integrity, or operational stability.</w:t>
      </w:r>
    </w:p>
    <w:p>
      <w:pPr>
        <w:pStyle w:val="ListBullet"/>
      </w:pPr>
      <w:r>
        <w:t>Restoration testing shall not use live sensitive data in non-production environments unless authorised, protected, and controlled in accordance with data protection, confidentiality, and security requirements.</w:t>
      </w:r>
    </w:p>
    <w:p>
      <w:pPr>
        <w:pStyle w:val="ListBullet"/>
      </w:pPr>
      <w:r>
        <w:t>The organisation shall maintain documented restoration procedures for systems supporting critical or important functions, including prerequisites, required access, dependencies, restoration sequence, validation steps, rollback criteria, communications, and escalation contacts.</w:t>
      </w:r>
    </w:p>
    <w:p>
      <w:pPr>
        <w:pStyle w:val="ListBullet"/>
      </w:pPr>
      <w:r>
        <w:t>Restoration procedures shall be sufficiently detailed to allow an authorised and competent recovery team to restore systems without reliance on undocumented individual knowledge.</w:t>
      </w:r>
    </w:p>
    <w:p>
      <w:pPr>
        <w:pStyle w:val="ListBullet"/>
      </w:pPr>
      <w:r>
        <w:t>Restoration procedures shall identify dependencies such as identity services, network connectivity, security tooling, third-party services, data feeds, certificates, encryption keys, application components, and infrastructure services.</w:t>
      </w:r>
    </w:p>
    <w:p>
      <w:pPr>
        <w:pStyle w:val="ListBullet"/>
      </w:pPr>
      <w:r>
        <w:t>The organisation shall maintain recovery runbooks for critical or important functions and shall review them after restoration tests, incidents, major changes, and lessons learned exercises.</w:t>
      </w:r>
    </w:p>
    <w:p>
      <w:pPr>
        <w:pStyle w:val="ListBullet"/>
      </w:pPr>
      <w:r>
        <w:t>Backup and restoration capabilities shall be designed to support recovery from cyber incidents, including malware infection, ransomware, credential compromise, data corruption, insider misuse, and destructive activity.</w:t>
      </w:r>
    </w:p>
    <w:p>
      <w:pPr>
        <w:pStyle w:val="ListBullet"/>
      </w:pPr>
      <w:r>
        <w:t>Before restoring systems following a suspected or confirmed cyber incident, the organisation shall assess whether backup copies, recovery media, credentials, and restoration environments are free from compromise.</w:t>
      </w:r>
    </w:p>
    <w:p>
      <w:pPr>
        <w:pStyle w:val="ListBullet"/>
      </w:pPr>
      <w:r>
        <w:t>The organisation shall preserve relevant backup copies, logs, and evidence where required for incident investigation, legal hold, regulatory engagement, insurance review, or forensic analysis.</w:t>
      </w:r>
    </w:p>
    <w:p>
      <w:pPr>
        <w:pStyle w:val="ListBullet"/>
      </w:pPr>
      <w:r>
        <w:t>Backup retention periods shall be defined and approved based on business, legal, regulatory, contractual, operational, and security requirements.</w:t>
      </w:r>
    </w:p>
    <w:p>
      <w:pPr>
        <w:pStyle w:val="ListBullet"/>
      </w:pPr>
      <w:r>
        <w:t>Backup retention shall not exceed approved retention requirements unless required for legal hold, investigation, resilience testing, or formally approved business need.</w:t>
      </w:r>
    </w:p>
    <w:p>
      <w:pPr>
        <w:pStyle w:val="ListBullet"/>
      </w:pPr>
      <w:r>
        <w:t>The organisation shall ensure that expired backups are securely deleted, destroyed, or rendered unrecoverable in accordance with approved data disposal requirements, subject to any legal or regulatory preservation obligations.</w:t>
      </w:r>
    </w:p>
    <w:p>
      <w:pPr>
        <w:pStyle w:val="ListBullet"/>
      </w:pPr>
      <w:r>
        <w:t>Backups shall be labelled, indexed, or otherwise traceable to enable timely identification of restore points, affected systems, backup dates, retention periods, and data scope.</w:t>
      </w:r>
    </w:p>
    <w:p>
      <w:pPr>
        <w:pStyle w:val="ListBullet"/>
      </w:pPr>
      <w:r>
        <w:t>The organisation shall maintain sufficient backup capacity, performance, and resilience to meet backup windows, retention requirements, and restoration objectives.</w:t>
      </w:r>
    </w:p>
    <w:p>
      <w:pPr>
        <w:pStyle w:val="ListBullet"/>
      </w:pPr>
      <w:r>
        <w:t>Backup architecture shall avoid undue concentration risk, including over-reliance on a single technology, single administrator account, single physical location, single cloud region, single service provider, or single network path where such reliance may impair recovery.</w:t>
      </w:r>
    </w:p>
    <w:p>
      <w:pPr>
        <w:pStyle w:val="ListBullet"/>
      </w:pPr>
      <w:r>
        <w:t>Backup copies for critical or important functions shall be stored in geographically appropriate locations that reduce exposure to localised physical, environmental, infrastructure, or cloud-region failures.</w:t>
      </w:r>
    </w:p>
    <w:p>
      <w:pPr>
        <w:pStyle w:val="ListBullet"/>
      </w:pPr>
      <w:r>
        <w:t>Where the organisation uses third-party ICT service providers to host, process, store, back up, or restore organisational data, the organisation shall ensure that contractual and operational arrangements support the organisation’s recovery objectives and resilience requirements.</w:t>
      </w:r>
    </w:p>
    <w:p>
      <w:pPr>
        <w:pStyle w:val="ListBullet"/>
      </w:pPr>
      <w:r>
        <w:t>Third-party backup and restoration arrangements shall include clear responsibilities for backup creation, protection, monitoring, restoration support, testing, incident notification, data return, data deletion, access control, encryption, audit evidence, and service termination.</w:t>
      </w:r>
    </w:p>
    <w:p>
      <w:pPr>
        <w:pStyle w:val="ListBullet"/>
      </w:pPr>
      <w:r>
        <w:t>The organisation shall obtain and review evidence that third-party backup and restoration controls are operating effectively for outsourced systems supporting critical or important functions.</w:t>
      </w:r>
    </w:p>
    <w:p>
      <w:pPr>
        <w:pStyle w:val="ListBullet"/>
      </w:pPr>
      <w:r>
        <w:t>The organisation shall ensure that cloud-native backup, replication, snapshot, and recovery features are configured intentionally and are not assumed to provide recoverability unless tested and documented.</w:t>
      </w:r>
    </w:p>
    <w:p>
      <w:pPr>
        <w:pStyle w:val="ListBullet"/>
      </w:pPr>
      <w:r>
        <w:t>Replication, synchronisation, mirroring, or high availability configurations shall not be treated as substitutes for backups unless they provide protected historical recovery points and are approved as meeting backup requirements.</w:t>
      </w:r>
    </w:p>
    <w:p>
      <w:pPr>
        <w:pStyle w:val="ListBullet"/>
      </w:pPr>
      <w:r>
        <w:t>Snapshots shall not be treated as sufficient backups for critical or important functions unless they are protected from unauthorised deletion or alteration, retained appropriately, and demonstrably restorable.</w:t>
      </w:r>
    </w:p>
    <w:p>
      <w:pPr>
        <w:pStyle w:val="ListBullet"/>
      </w:pPr>
      <w:r>
        <w:t>Backups shall be protected against unauthorised deletion, alteration, encryption, overwriting, or premature expiry.</w:t>
      </w:r>
    </w:p>
    <w:p>
      <w:pPr>
        <w:pStyle w:val="ListBullet"/>
      </w:pPr>
      <w:r>
        <w:t>Administrative actions on backup systems, including backup deletion, retention modification, privilege changes, repository changes, and restoration execution, shall be logged and subject to monitoring.</w:t>
      </w:r>
    </w:p>
    <w:p>
      <w:pPr>
        <w:pStyle w:val="ListBullet"/>
      </w:pPr>
      <w:r>
        <w:t>Backup logs and restoration evidence shall be retained for a period sufficient to support audit, regulatory review, incident investigation, and operational assurance.</w:t>
      </w:r>
    </w:p>
    <w:p>
      <w:pPr>
        <w:pStyle w:val="ListBullet"/>
      </w:pPr>
      <w:r>
        <w:t>The organisation shall maintain evidence of backup completion, backup failures, remediation actions, restoration tests, test results, defects, corrective actions, and management approvals.</w:t>
      </w:r>
    </w:p>
    <w:p>
      <w:pPr>
        <w:pStyle w:val="ListBullet"/>
      </w:pPr>
      <w:r>
        <w:t>The organisation shall define success criteria for restoration testing before tests are performed, including data completeness, system availability, application functionality, security configuration, user access, integration connectivity, and recovery time.</w:t>
      </w:r>
    </w:p>
    <w:p>
      <w:pPr>
        <w:pStyle w:val="ListBullet"/>
      </w:pPr>
      <w:r>
        <w:t>Restoration tests shall be documented using a standard record that includes scope, date, participants, systems tested, restore point used, test method, elapsed recovery time, validation results, defects, actions, and approval.</w:t>
      </w:r>
    </w:p>
    <w:p>
      <w:pPr>
        <w:pStyle w:val="ListBullet"/>
      </w:pPr>
      <w:r>
        <w:t>Material deficiencies identified during backup monitoring or restoration testing shall be recorded, risk-assessed, assigned an owner, tracked to remediation, and reported to appropriate governance forums.</w:t>
      </w:r>
    </w:p>
    <w:p>
      <w:pPr>
        <w:pStyle w:val="ListBullet"/>
      </w:pPr>
      <w:r>
        <w:t>Where restoration testing shows that approved recovery objectives cannot be met, the relevant System Owner and Business Owner shall agree corrective action, interim risk treatment, and target completion dates.</w:t>
      </w:r>
    </w:p>
    <w:p>
      <w:pPr>
        <w:pStyle w:val="ListBullet"/>
      </w:pPr>
      <w:r>
        <w:t>Backup and restoration arrangements shall be reviewed when new systems are introduced, systems are materially changed, data classifications change, business processes change, third-party service arrangements change, or recovery objectives are revised.</w:t>
      </w:r>
    </w:p>
    <w:p>
      <w:pPr>
        <w:pStyle w:val="ListBullet"/>
      </w:pPr>
      <w:r>
        <w:t>Backup requirements shall be incorporated into system design, procurement, cloud onboarding, change management, project delivery, and technology decommissioning processes.</w:t>
      </w:r>
    </w:p>
    <w:p>
      <w:pPr>
        <w:pStyle w:val="ListBullet"/>
      </w:pPr>
      <w:r>
        <w:t>No production system supporting critical or important functions shall go live unless backup and restoration requirements have been defined, implemented, and validated or a formal risk-based approval has been granted.</w:t>
      </w:r>
    </w:p>
    <w:p>
      <w:pPr>
        <w:pStyle w:val="ListBullet"/>
      </w:pPr>
      <w:r>
        <w:t>The organisation shall ensure that personnel responsible for backup and restoration activities are trained, competent, and aware of their responsibilities during normal operations, incidents, disaster recovery, and crisis response.</w:t>
      </w:r>
    </w:p>
    <w:p>
      <w:pPr>
        <w:pStyle w:val="ListBullet"/>
      </w:pPr>
      <w:r>
        <w:t>Backup and restoration responsibilities shall be covered in handover processes, operational documentation, and out-of-hours support arrangements.</w:t>
      </w:r>
    </w:p>
    <w:p>
      <w:pPr>
        <w:pStyle w:val="ListBullet"/>
      </w:pPr>
      <w:r>
        <w:t>The organisation shall protect restoration environments from unauthorised access, malware, data leakage, configuration drift, and unintended connection to production systems.</w:t>
      </w:r>
    </w:p>
    <w:p>
      <w:pPr>
        <w:pStyle w:val="ListBullet"/>
      </w:pPr>
      <w:r>
        <w:t>Restored data shall be handled according to its classification and shall remain subject to applicable security, privacy, retention, monitoring, and access control requirements.</w:t>
      </w:r>
    </w:p>
    <w:p>
      <w:pPr>
        <w:pStyle w:val="ListBullet"/>
      </w:pPr>
      <w:r>
        <w:t>The organisation shall ensure that restored systems are security-validated before being returned to production use, including verification of patch status, access controls, logging, endpoint protection, network controls, and secure configuration where applicable.</w:t>
      </w:r>
    </w:p>
    <w:p>
      <w:pPr>
        <w:pStyle w:val="ListBullet"/>
      </w:pPr>
      <w:r>
        <w:t>The organisation shall maintain the ability to restore priority services in a controlled sequence that reflects business criticality, technical dependencies, data consistency, and operational impact.</w:t>
      </w:r>
    </w:p>
    <w:p>
      <w:pPr>
        <w:pStyle w:val="ListBullet"/>
      </w:pPr>
      <w:r>
        <w:t>The organisation shall include backup and restoration scenarios in ICT continuity exercises, cyber incident simulations, crisis management exercises, and operational resilience testing where relevant.</w:t>
      </w:r>
    </w:p>
    <w:p>
      <w:pPr>
        <w:pStyle w:val="ListBullet"/>
      </w:pPr>
      <w:r>
        <w:t>Backup and restoration arrangements shall be subject to internal assurance, independent review, audit, or management review as appropriate to the organisation’s risk profile and regulatory obligations.</w:t>
      </w:r>
    </w:p>
    <w:p>
      <w:pPr>
        <w:pStyle w:val="ListBullet"/>
      </w:pPr>
      <w:r>
        <w:t>The organisation shall ensure that backup processes do not create unmanaged copies of sensitive data, uncontrolled repositories, shadow IT storage, or unauthorised data transfers.</w:t>
      </w:r>
    </w:p>
    <w:p>
      <w:pPr>
        <w:pStyle w:val="ListBullet"/>
      </w:pPr>
      <w:r>
        <w:t>Where backup media or storage devices are transported, stored externally, or handled by third parties, they shall be protected against loss, theft, tampering, unauthorised access, and environmental damage.</w:t>
      </w:r>
    </w:p>
    <w:p>
      <w:pPr>
        <w:pStyle w:val="ListBullet"/>
      </w:pPr>
      <w:r>
        <w:t>Physical backup media shall be tracked through inventory records, chain-of-custody records where appropriate, secure storage, and authorised destruction processes.</w:t>
      </w:r>
    </w:p>
    <w:p>
      <w:pPr>
        <w:pStyle w:val="ListBullet"/>
      </w:pPr>
      <w:r>
        <w:t>The organisation shall define and test emergency access procedures for backup and restoration activities, including controls to prevent misuse and requirements for post-event review.</w:t>
      </w:r>
    </w:p>
    <w:p>
      <w:pPr>
        <w:pStyle w:val="ListBullet"/>
      </w:pPr>
      <w:r>
        <w:t>The organisation shall maintain a documented communication and escalation process for restoration activities during major ICT incidents, including engagement with business owners, ICT teams, security teams, crisis management, third parties, and senior management.</w:t>
      </w:r>
    </w:p>
    <w:p>
      <w:pPr>
        <w:pStyle w:val="ListBullet"/>
      </w:pPr>
      <w:r>
        <w:t>The organisation shall ensure that backup and restoration arrangements remain effective during periods of elevated threat, major incident response, system migration, merger or acquisition activity, and technology transformation.</w:t>
      </w:r>
    </w:p>
    <w:p>
      <w:pPr>
        <w:pStyle w:val="ListBullet"/>
      </w:pPr>
      <w:r>
        <w:t>The organisation shall not rely solely on manual backup processes for systems supporting critical or important functions unless automated backup is not technically feasible and compensating controls are approved.</w:t>
      </w:r>
    </w:p>
    <w:p>
      <w:pPr>
        <w:pStyle w:val="ListBullet"/>
      </w:pPr>
      <w:r>
        <w:t>Any manual backup or restoration activity shall be documented, authorised, verified, and retained as evidence.</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Governing Body</w:t>
            </w:r>
          </w:p>
        </w:tc>
        <w:tc>
          <w:tcPr>
            <w:tcW w:type="dxa" w:w="4320"/>
          </w:tcPr>
          <w:p>
            <w:r>
              <w:t>Provides oversight of ICT resilience expectations and ensures that backup and restoration capabilities are adequately governed, resourced, and challenged.</w:t>
            </w:r>
          </w:p>
        </w:tc>
      </w:tr>
      <w:tr>
        <w:tc>
          <w:tcPr>
            <w:tcW w:type="dxa" w:w="4320"/>
          </w:tcPr>
          <w:p>
            <w:r>
              <w:t>Senior Management</w:t>
            </w:r>
          </w:p>
        </w:tc>
        <w:tc>
          <w:tcPr>
            <w:tcW w:type="dxa" w:w="4320"/>
          </w:tcPr>
          <w:p>
            <w:r>
              <w:t>Ensures that backup and restoration requirements are implemented across business areas, prioritises remediation of material deficiencies, and accepts residual risks where appropriate.</w:t>
            </w:r>
          </w:p>
        </w:tc>
      </w:tr>
      <w:tr>
        <w:tc>
          <w:tcPr>
            <w:tcW w:type="dxa" w:w="4320"/>
          </w:tcPr>
          <w:p>
            <w:r>
              <w:t>Chief Information Security Officer / Security Lead</w:t>
            </w:r>
          </w:p>
        </w:tc>
        <w:tc>
          <w:tcPr>
            <w:tcW w:type="dxa" w:w="4320"/>
          </w:tcPr>
          <w:p>
            <w:r>
              <w:t>Defines security requirements for backup protection, encryption, access control, logging, ransomware resilience, compromise assessment, and secure restoration.</w:t>
            </w:r>
          </w:p>
        </w:tc>
      </w:tr>
      <w:tr>
        <w:tc>
          <w:tcPr>
            <w:tcW w:type="dxa" w:w="4320"/>
          </w:tcPr>
          <w:p>
            <w:r>
              <w:t>Head of ICT / Technology Lead</w:t>
            </w:r>
          </w:p>
        </w:tc>
        <w:tc>
          <w:tcPr>
            <w:tcW w:type="dxa" w:w="4320"/>
          </w:tcPr>
          <w:p>
            <w:r>
              <w:t>Owns the operational implementation of this Policy and ensures that ICT teams maintain effective backup and restoration capabilities.</w:t>
            </w:r>
          </w:p>
        </w:tc>
      </w:tr>
      <w:tr>
        <w:tc>
          <w:tcPr>
            <w:tcW w:type="dxa" w:w="4320"/>
          </w:tcPr>
          <w:p>
            <w:r>
              <w:t>Business Owners</w:t>
            </w:r>
          </w:p>
        </w:tc>
        <w:tc>
          <w:tcPr>
            <w:tcW w:type="dxa" w:w="4320"/>
          </w:tcPr>
          <w:p>
            <w:r>
              <w:t>Define business recovery priorities, approve recovery objectives, validate restored services, and confirm that recovery outcomes meet business needs.</w:t>
            </w:r>
          </w:p>
        </w:tc>
      </w:tr>
      <w:tr>
        <w:tc>
          <w:tcPr>
            <w:tcW w:type="dxa" w:w="4320"/>
          </w:tcPr>
          <w:p>
            <w:r>
              <w:t>System Owners</w:t>
            </w:r>
          </w:p>
        </w:tc>
        <w:tc>
          <w:tcPr>
            <w:tcW w:type="dxa" w:w="4320"/>
          </w:tcPr>
          <w:p>
            <w:r>
              <w:t>Ensure that assigned systems are included in backup schedules, restoration procedures are current, dependencies are documented, and restoration tests are completed.</w:t>
            </w:r>
          </w:p>
        </w:tc>
      </w:tr>
      <w:tr>
        <w:tc>
          <w:tcPr>
            <w:tcW w:type="dxa" w:w="4320"/>
          </w:tcPr>
          <w:p>
            <w:r>
              <w:t>Data Owners</w:t>
            </w:r>
          </w:p>
        </w:tc>
        <w:tc>
          <w:tcPr>
            <w:tcW w:type="dxa" w:w="4320"/>
          </w:tcPr>
          <w:p>
            <w:r>
              <w:t>Define data retention, sensitivity, legal hold, and recovery requirements for data sets under their ownership.</w:t>
            </w:r>
          </w:p>
        </w:tc>
      </w:tr>
      <w:tr>
        <w:tc>
          <w:tcPr>
            <w:tcW w:type="dxa" w:w="4320"/>
          </w:tcPr>
          <w:p>
            <w:r>
              <w:t>ICT Operations Team</w:t>
            </w:r>
          </w:p>
        </w:tc>
        <w:tc>
          <w:tcPr>
            <w:tcW w:type="dxa" w:w="4320"/>
          </w:tcPr>
          <w:p>
            <w:r>
              <w:t>Operates backup platforms, monitors backup jobs, investigates failures, performs restorations, maintains technical documentation, and records operational evidence.</w:t>
            </w:r>
          </w:p>
        </w:tc>
      </w:tr>
      <w:tr>
        <w:tc>
          <w:tcPr>
            <w:tcW w:type="dxa" w:w="4320"/>
          </w:tcPr>
          <w:p>
            <w:r>
              <w:t>Infrastructure and Cloud Teams</w:t>
            </w:r>
          </w:p>
        </w:tc>
        <w:tc>
          <w:tcPr>
            <w:tcW w:type="dxa" w:w="4320"/>
          </w:tcPr>
          <w:p>
            <w:r>
              <w:t>Configure backup storage, snapshots, replication, recovery environments, system images, infrastructure recovery processes, and cloud recovery services.</w:t>
            </w:r>
          </w:p>
        </w:tc>
      </w:tr>
      <w:tr>
        <w:tc>
          <w:tcPr>
            <w:tcW w:type="dxa" w:w="4320"/>
          </w:tcPr>
          <w:p>
            <w:r>
              <w:t>Application Teams</w:t>
            </w:r>
          </w:p>
        </w:tc>
        <w:tc>
          <w:tcPr>
            <w:tcW w:type="dxa" w:w="4320"/>
          </w:tcPr>
          <w:p>
            <w:r>
              <w:t>Ensure applications can be restored consistently, support application-level validation, maintain deployment and configuration recovery documentation, and assist with testing.</w:t>
            </w:r>
          </w:p>
        </w:tc>
      </w:tr>
      <w:tr>
        <w:tc>
          <w:tcPr>
            <w:tcW w:type="dxa" w:w="4320"/>
          </w:tcPr>
          <w:p>
            <w:r>
              <w:t>Database Administrators</w:t>
            </w:r>
          </w:p>
        </w:tc>
        <w:tc>
          <w:tcPr>
            <w:tcW w:type="dxa" w:w="4320"/>
          </w:tcPr>
          <w:p>
            <w:r>
              <w:t>Configure and monitor database backups, transaction log backups, consistency checks, point-in-time recovery, and database restoration testing.</w:t>
            </w:r>
          </w:p>
        </w:tc>
      </w:tr>
      <w:tr>
        <w:tc>
          <w:tcPr>
            <w:tcW w:type="dxa" w:w="4320"/>
          </w:tcPr>
          <w:p>
            <w:r>
              <w:t>Incident Response Team</w:t>
            </w:r>
          </w:p>
        </w:tc>
        <w:tc>
          <w:tcPr>
            <w:tcW w:type="dxa" w:w="4320"/>
          </w:tcPr>
          <w:p>
            <w:r>
              <w:t>Coordinates backup-related actions during cyber incidents, including contamination checks, evidence preservation, and recovery sequencing.</w:t>
            </w:r>
          </w:p>
        </w:tc>
      </w:tr>
      <w:tr>
        <w:tc>
          <w:tcPr>
            <w:tcW w:type="dxa" w:w="4320"/>
          </w:tcPr>
          <w:p>
            <w:r>
              <w:t>Business Continuity / Operational Resilience Lead</w:t>
            </w:r>
          </w:p>
        </w:tc>
        <w:tc>
          <w:tcPr>
            <w:tcW w:type="dxa" w:w="4320"/>
          </w:tcPr>
          <w:p>
            <w:r>
              <w:t>Ensures backup and restoration arrangements align with continuity plans, impact tolerances, resilience testing, and business service recovery priorities.</w:t>
            </w:r>
          </w:p>
        </w:tc>
      </w:tr>
      <w:tr>
        <w:tc>
          <w:tcPr>
            <w:tcW w:type="dxa" w:w="4320"/>
          </w:tcPr>
          <w:p>
            <w:r>
              <w:t>Risk Management Function</w:t>
            </w:r>
          </w:p>
        </w:tc>
        <w:tc>
          <w:tcPr>
            <w:tcW w:type="dxa" w:w="4320"/>
          </w:tcPr>
          <w:p>
            <w:r>
              <w:t>Reviews backup and restoration risks, monitors remediation of material gaps, and supports risk acceptance decisions.</w:t>
            </w:r>
          </w:p>
        </w:tc>
      </w:tr>
      <w:tr>
        <w:tc>
          <w:tcPr>
            <w:tcW w:type="dxa" w:w="4320"/>
          </w:tcPr>
          <w:p>
            <w:r>
              <w:t>Compliance / Legal</w:t>
            </w:r>
          </w:p>
        </w:tc>
        <w:tc>
          <w:tcPr>
            <w:tcW w:type="dxa" w:w="4320"/>
          </w:tcPr>
          <w:p>
            <w:r>
              <w:t>Advises on regulatory, contractual, legal hold, data retention, evidence preservation, and notification requirements.</w:t>
            </w:r>
          </w:p>
        </w:tc>
      </w:tr>
      <w:tr>
        <w:tc>
          <w:tcPr>
            <w:tcW w:type="dxa" w:w="4320"/>
          </w:tcPr>
          <w:p>
            <w:r>
              <w:t>Procurement / Third-Party Risk Management</w:t>
            </w:r>
          </w:p>
        </w:tc>
        <w:tc>
          <w:tcPr>
            <w:tcW w:type="dxa" w:w="4320"/>
          </w:tcPr>
          <w:p>
            <w:r>
              <w:t>Ensures supplier contracts and oversight processes include appropriate backup, restoration, assurance, notification, and exit requirements.</w:t>
            </w:r>
          </w:p>
        </w:tc>
      </w:tr>
      <w:tr>
        <w:tc>
          <w:tcPr>
            <w:tcW w:type="dxa" w:w="4320"/>
          </w:tcPr>
          <w:p>
            <w:r>
              <w:t>Internal Audit</w:t>
            </w:r>
          </w:p>
        </w:tc>
        <w:tc>
          <w:tcPr>
            <w:tcW w:type="dxa" w:w="4320"/>
          </w:tcPr>
          <w:p>
            <w:r>
              <w:t>Provides independent assurance over the design and operating effectiveness of backup and restoration controls.</w:t>
            </w:r>
          </w:p>
        </w:tc>
      </w:tr>
      <w:tr>
        <w:tc>
          <w:tcPr>
            <w:tcW w:type="dxa" w:w="4320"/>
          </w:tcPr>
          <w:p>
            <w:r>
              <w:t>Third-Party ICT Service Providers</w:t>
            </w:r>
          </w:p>
        </w:tc>
        <w:tc>
          <w:tcPr>
            <w:tcW w:type="dxa" w:w="4320"/>
          </w:tcPr>
          <w:p>
            <w:r>
              <w:t>Perform backup and restoration obligations in accordance with contractual requirements, provide evidence on request, support testing, and notify the organisation of relevant issues.</w:t>
            </w:r>
          </w:p>
        </w:tc>
      </w:tr>
      <w:tr>
        <w:tc>
          <w:tcPr>
            <w:tcW w:type="dxa" w:w="4320"/>
          </w:tcPr>
          <w:p>
            <w:r>
              <w:t>All Users</w:t>
            </w:r>
          </w:p>
        </w:tc>
        <w:tc>
          <w:tcPr>
            <w:tcW w:type="dxa" w:w="4320"/>
          </w:tcPr>
          <w:p>
            <w:r>
              <w:t>Store organisational data only in approved locations so that it is protected by managed backup and recovery arrangements.</w:t>
            </w:r>
          </w:p>
        </w:tc>
      </w:tr>
    </w:tbl>
    <w:p>
      <w:pPr>
        <w:pStyle w:val="Heading2"/>
      </w:pPr>
      <w:r>
        <w:t>Compliance, Monitoring &amp; Enforcement</w:t>
      </w:r>
    </w:p>
    <w:p>
      <w:r>
        <w:t>Compliance with this Policy shall be monitored through operational reporting, control testing, restoration exercises, risk assessments, third-party assurance, management review, and audit activity.</w:t>
      </w:r>
    </w:p>
    <w:p>
      <w:r>
        <w:t>The organisation shall maintain a backup and restoration control dashboard or equivalent reporting mechanism that includes, at minimum:</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Minimum Reporting Frequency</w:t>
            </w:r>
          </w:p>
        </w:tc>
        <w:tc>
          <w:tcPr>
            <w:tcW w:type="dxa" w:w="2880"/>
          </w:tcPr>
          <w:p>
            <w:r>
              <w:t>Audience</w:t>
            </w:r>
          </w:p>
        </w:tc>
      </w:tr>
      <w:tr>
        <w:tc>
          <w:tcPr>
            <w:tcW w:type="dxa" w:w="2880"/>
          </w:tcPr>
          <w:p>
            <w:r>
              <w:t>Backup success rate for systems supporting critical or important functions</w:t>
            </w:r>
          </w:p>
        </w:tc>
        <w:tc>
          <w:tcPr>
            <w:tcW w:type="dxa" w:w="2880"/>
          </w:tcPr>
          <w:p>
            <w:r>
              <w:t>Monthly</w:t>
            </w:r>
          </w:p>
        </w:tc>
        <w:tc>
          <w:tcPr>
            <w:tcW w:type="dxa" w:w="2880"/>
          </w:tcPr>
          <w:p>
            <w:r>
              <w:t>ICT Management, Security, Operational Resilience</w:t>
            </w:r>
          </w:p>
        </w:tc>
      </w:tr>
      <w:tr>
        <w:tc>
          <w:tcPr>
            <w:tcW w:type="dxa" w:w="2880"/>
          </w:tcPr>
          <w:p>
            <w:r>
              <w:t>Failed backup jobs by severity and age</w:t>
            </w:r>
          </w:p>
        </w:tc>
        <w:tc>
          <w:tcPr>
            <w:tcW w:type="dxa" w:w="2880"/>
          </w:tcPr>
          <w:p>
            <w:r>
              <w:t>Weekly or monthly based on criticality</w:t>
            </w:r>
          </w:p>
        </w:tc>
        <w:tc>
          <w:tcPr>
            <w:tcW w:type="dxa" w:w="2880"/>
          </w:tcPr>
          <w:p>
            <w:r>
              <w:t>ICT Operations and System Owners</w:t>
            </w:r>
          </w:p>
        </w:tc>
      </w:tr>
      <w:tr>
        <w:tc>
          <w:tcPr>
            <w:tcW w:type="dxa" w:w="2880"/>
          </w:tcPr>
          <w:p>
            <w:r>
              <w:t>Systems without current backup coverage</w:t>
            </w:r>
          </w:p>
        </w:tc>
        <w:tc>
          <w:tcPr>
            <w:tcW w:type="dxa" w:w="2880"/>
          </w:tcPr>
          <w:p>
            <w:r>
              <w:t>Monthly</w:t>
            </w:r>
          </w:p>
        </w:tc>
        <w:tc>
          <w:tcPr>
            <w:tcW w:type="dxa" w:w="2880"/>
          </w:tcPr>
          <w:p>
            <w:r>
              <w:t>ICT Management and Risk Management</w:t>
            </w:r>
          </w:p>
        </w:tc>
      </w:tr>
      <w:tr>
        <w:tc>
          <w:tcPr>
            <w:tcW w:type="dxa" w:w="2880"/>
          </w:tcPr>
          <w:p>
            <w:r>
              <w:t>Restoration tests completed versus plan</w:t>
            </w:r>
          </w:p>
        </w:tc>
        <w:tc>
          <w:tcPr>
            <w:tcW w:type="dxa" w:w="2880"/>
          </w:tcPr>
          <w:p>
            <w:r>
              <w:t>Monthly or quarterly</w:t>
            </w:r>
          </w:p>
        </w:tc>
        <w:tc>
          <w:tcPr>
            <w:tcW w:type="dxa" w:w="2880"/>
          </w:tcPr>
          <w:p>
            <w:r>
              <w:t>ICT Management, Business Owners, Risk Management</w:t>
            </w:r>
          </w:p>
        </w:tc>
      </w:tr>
      <w:tr>
        <w:tc>
          <w:tcPr>
            <w:tcW w:type="dxa" w:w="2880"/>
          </w:tcPr>
          <w:p>
            <w:r>
              <w:t>Restoration tests failed or completed with issues</w:t>
            </w:r>
          </w:p>
        </w:tc>
        <w:tc>
          <w:tcPr>
            <w:tcW w:type="dxa" w:w="2880"/>
          </w:tcPr>
          <w:p>
            <w:r>
              <w:t>Monthly or quarterly</w:t>
            </w:r>
          </w:p>
        </w:tc>
        <w:tc>
          <w:tcPr>
            <w:tcW w:type="dxa" w:w="2880"/>
          </w:tcPr>
          <w:p>
            <w:r>
              <w:t>ICT Management, Security, Operational Resilience</w:t>
            </w:r>
          </w:p>
        </w:tc>
      </w:tr>
      <w:tr>
        <w:tc>
          <w:tcPr>
            <w:tcW w:type="dxa" w:w="2880"/>
          </w:tcPr>
          <w:p>
            <w:r>
              <w:t>Recovery objectives not met during testing</w:t>
            </w:r>
          </w:p>
        </w:tc>
        <w:tc>
          <w:tcPr>
            <w:tcW w:type="dxa" w:w="2880"/>
          </w:tcPr>
          <w:p>
            <w:r>
              <w:t>Quarterly</w:t>
            </w:r>
          </w:p>
        </w:tc>
        <w:tc>
          <w:tcPr>
            <w:tcW w:type="dxa" w:w="2880"/>
          </w:tcPr>
          <w:p>
            <w:r>
              <w:t>Senior Management and relevant governance forum</w:t>
            </w:r>
          </w:p>
        </w:tc>
      </w:tr>
      <w:tr>
        <w:tc>
          <w:tcPr>
            <w:tcW w:type="dxa" w:w="2880"/>
          </w:tcPr>
          <w:p>
            <w:r>
              <w:t>Backup storage capacity and growth trends</w:t>
            </w:r>
          </w:p>
        </w:tc>
        <w:tc>
          <w:tcPr>
            <w:tcW w:type="dxa" w:w="2880"/>
          </w:tcPr>
          <w:p>
            <w:r>
              <w:t>Monthly</w:t>
            </w:r>
          </w:p>
        </w:tc>
        <w:tc>
          <w:tcPr>
            <w:tcW w:type="dxa" w:w="2880"/>
          </w:tcPr>
          <w:p>
            <w:r>
              <w:t>ICT Operations</w:t>
            </w:r>
          </w:p>
        </w:tc>
      </w:tr>
      <w:tr>
        <w:tc>
          <w:tcPr>
            <w:tcW w:type="dxa" w:w="2880"/>
          </w:tcPr>
          <w:p>
            <w:r>
              <w:t>Privileged access reviews for backup platforms</w:t>
            </w:r>
          </w:p>
        </w:tc>
        <w:tc>
          <w:tcPr>
            <w:tcW w:type="dxa" w:w="2880"/>
          </w:tcPr>
          <w:p>
            <w:r>
              <w:t>Quarterly</w:t>
            </w:r>
          </w:p>
        </w:tc>
        <w:tc>
          <w:tcPr>
            <w:tcW w:type="dxa" w:w="2880"/>
          </w:tcPr>
          <w:p>
            <w:r>
              <w:t>ICT Management and Security</w:t>
            </w:r>
          </w:p>
        </w:tc>
      </w:tr>
      <w:tr>
        <w:tc>
          <w:tcPr>
            <w:tcW w:type="dxa" w:w="2880"/>
          </w:tcPr>
          <w:p>
            <w:r>
              <w:t>Third-party backup assurance status</w:t>
            </w:r>
          </w:p>
        </w:tc>
        <w:tc>
          <w:tcPr>
            <w:tcW w:type="dxa" w:w="2880"/>
          </w:tcPr>
          <w:p>
            <w:r>
              <w:t>At least annually</w:t>
            </w:r>
          </w:p>
        </w:tc>
        <w:tc>
          <w:tcPr>
            <w:tcW w:type="dxa" w:w="2880"/>
          </w:tcPr>
          <w:p>
            <w:r>
              <w:t>Third-Party Risk, Risk Management, ICT Management</w:t>
            </w:r>
          </w:p>
        </w:tc>
      </w:tr>
      <w:tr>
        <w:tc>
          <w:tcPr>
            <w:tcW w:type="dxa" w:w="2880"/>
          </w:tcPr>
          <w:p>
            <w:r>
              <w:t>Open remediation actions relating to backup or restoration</w:t>
            </w:r>
          </w:p>
        </w:tc>
        <w:tc>
          <w:tcPr>
            <w:tcW w:type="dxa" w:w="2880"/>
          </w:tcPr>
          <w:p>
            <w:r>
              <w:t>Monthly</w:t>
            </w:r>
          </w:p>
        </w:tc>
        <w:tc>
          <w:tcPr>
            <w:tcW w:type="dxa" w:w="2880"/>
          </w:tcPr>
          <w:p>
            <w:r>
              <w:t>ICT Management, Risk Management, Internal Control Owners</w:t>
            </w:r>
          </w:p>
        </w:tc>
      </w:tr>
    </w:tbl>
    <w:p>
      <w:r>
        <w:t>The following minimum evidence shall be retained and made available for audit, assurance, regulatory engagement, and management review where required:</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Required Content</w:t>
            </w:r>
          </w:p>
        </w:tc>
      </w:tr>
      <w:tr>
        <w:tc>
          <w:tcPr>
            <w:tcW w:type="dxa" w:w="4320"/>
          </w:tcPr>
          <w:p>
            <w:r>
              <w:t>Backup Register</w:t>
            </w:r>
          </w:p>
        </w:tc>
        <w:tc>
          <w:tcPr>
            <w:tcW w:type="dxa" w:w="4320"/>
          </w:tcPr>
          <w:p>
            <w:r>
              <w:t>Systems, owners, backup method, frequency, retention, recovery objectives, storage location, encryption, testing status</w:t>
            </w:r>
          </w:p>
        </w:tc>
      </w:tr>
      <w:tr>
        <w:tc>
          <w:tcPr>
            <w:tcW w:type="dxa" w:w="4320"/>
          </w:tcPr>
          <w:p>
            <w:r>
              <w:t>Backup Job Logs</w:t>
            </w:r>
          </w:p>
        </w:tc>
        <w:tc>
          <w:tcPr>
            <w:tcW w:type="dxa" w:w="4320"/>
          </w:tcPr>
          <w:p>
            <w:r>
              <w:t>Success, failure, warnings, skipped items, start and end times, affected systems</w:t>
            </w:r>
          </w:p>
        </w:tc>
      </w:tr>
      <w:tr>
        <w:tc>
          <w:tcPr>
            <w:tcW w:type="dxa" w:w="4320"/>
          </w:tcPr>
          <w:p>
            <w:r>
              <w:t>Failure Remediation Records</w:t>
            </w:r>
          </w:p>
        </w:tc>
        <w:tc>
          <w:tcPr>
            <w:tcW w:type="dxa" w:w="4320"/>
          </w:tcPr>
          <w:p>
            <w:r>
              <w:t>Incident or ticket number, cause, impact, remediation, closure approval</w:t>
            </w:r>
          </w:p>
        </w:tc>
      </w:tr>
      <w:tr>
        <w:tc>
          <w:tcPr>
            <w:tcW w:type="dxa" w:w="4320"/>
          </w:tcPr>
          <w:p>
            <w:r>
              <w:t>Restoration Test Records</w:t>
            </w:r>
          </w:p>
        </w:tc>
        <w:tc>
          <w:tcPr>
            <w:tcW w:type="dxa" w:w="4320"/>
          </w:tcPr>
          <w:p>
            <w:r>
              <w:t>Scope, method, restore point, duration, validation, defects, lessons learned, approvals</w:t>
            </w:r>
          </w:p>
        </w:tc>
      </w:tr>
      <w:tr>
        <w:tc>
          <w:tcPr>
            <w:tcW w:type="dxa" w:w="4320"/>
          </w:tcPr>
          <w:p>
            <w:r>
              <w:t>Recovery Runbooks</w:t>
            </w:r>
          </w:p>
        </w:tc>
        <w:tc>
          <w:tcPr>
            <w:tcW w:type="dxa" w:w="4320"/>
          </w:tcPr>
          <w:p>
            <w:r>
              <w:t>Restoration sequence, dependencies, access requirements, validation steps, escalation contacts</w:t>
            </w:r>
          </w:p>
        </w:tc>
      </w:tr>
      <w:tr>
        <w:tc>
          <w:tcPr>
            <w:tcW w:type="dxa" w:w="4320"/>
          </w:tcPr>
          <w:p>
            <w:r>
              <w:t>Access Review Evidence</w:t>
            </w:r>
          </w:p>
        </w:tc>
        <w:tc>
          <w:tcPr>
            <w:tcW w:type="dxa" w:w="4320"/>
          </w:tcPr>
          <w:p>
            <w:r>
              <w:t>Backup platform users, privileged accounts, approvals, removals, exceptions</w:t>
            </w:r>
          </w:p>
        </w:tc>
      </w:tr>
      <w:tr>
        <w:tc>
          <w:tcPr>
            <w:tcW w:type="dxa" w:w="4320"/>
          </w:tcPr>
          <w:p>
            <w:r>
              <w:t>Third-Party Assurance</w:t>
            </w:r>
          </w:p>
        </w:tc>
        <w:tc>
          <w:tcPr>
            <w:tcW w:type="dxa" w:w="4320"/>
          </w:tcPr>
          <w:p>
            <w:r>
              <w:t>Supplier attestations, test results, service reports, contractual confirmations, remediation actions</w:t>
            </w:r>
          </w:p>
        </w:tc>
      </w:tr>
      <w:tr>
        <w:tc>
          <w:tcPr>
            <w:tcW w:type="dxa" w:w="4320"/>
          </w:tcPr>
          <w:p>
            <w:r>
              <w:t>Risk Acceptances</w:t>
            </w:r>
          </w:p>
        </w:tc>
        <w:tc>
          <w:tcPr>
            <w:tcW w:type="dxa" w:w="4320"/>
          </w:tcPr>
          <w:p>
            <w:r>
              <w:t>Approved deviations, compensating controls, expiry date, accountable owner</w:t>
            </w:r>
          </w:p>
        </w:tc>
      </w:tr>
      <w:tr>
        <w:tc>
          <w:tcPr>
            <w:tcW w:type="dxa" w:w="4320"/>
          </w:tcPr>
          <w:p>
            <w:r>
              <w:t>Management Reporting</w:t>
            </w:r>
          </w:p>
        </w:tc>
        <w:tc>
          <w:tcPr>
            <w:tcW w:type="dxa" w:w="4320"/>
          </w:tcPr>
          <w:p>
            <w:r>
              <w:t>Metrics, issues, decisions, remediation tracking, escalation records</w:t>
            </w:r>
          </w:p>
        </w:tc>
      </w:tr>
    </w:tbl>
    <w:p>
      <w:r>
        <w:t>Non-compliance with this Policy may result in one or more of the following actions:</w:t>
      </w:r>
    </w:p>
    <w:p>
      <w:pPr>
        <w:pStyle w:val="ListBullet"/>
      </w:pPr>
      <w:r>
        <w:t>Formal risk assessment and remediation plan.</w:t>
      </w:r>
    </w:p>
    <w:p>
      <w:pPr>
        <w:pStyle w:val="ListBullet"/>
      </w:pPr>
      <w:r>
        <w:t>Escalation to ICT management, security management, operational resilience governance, senior management, or the governing body.</w:t>
      </w:r>
    </w:p>
    <w:p>
      <w:pPr>
        <w:pStyle w:val="ListBullet"/>
      </w:pPr>
      <w:r>
        <w:t>Suspension of system go-live, change approval, migration, or service onboarding until backup and restoration requirements are met.</w:t>
      </w:r>
    </w:p>
    <w:p>
      <w:pPr>
        <w:pStyle w:val="ListBullet"/>
      </w:pPr>
      <w:r>
        <w:t>Increased monitoring, independent assurance, or audit review.</w:t>
      </w:r>
    </w:p>
    <w:p>
      <w:pPr>
        <w:pStyle w:val="ListBullet"/>
      </w:pPr>
      <w:r>
        <w:t>Contractual remedies or supplier remediation action where third-party obligations are not met.</w:t>
      </w:r>
    </w:p>
    <w:p>
      <w:pPr>
        <w:pStyle w:val="ListBullet"/>
      </w:pPr>
      <w:r>
        <w:t>Disciplinary action for employees or contractors where non-compliance is deliberate, negligent, or repeated.</w:t>
      </w:r>
    </w:p>
    <w:p>
      <w:pPr>
        <w:pStyle w:val="ListBullet"/>
      </w:pPr>
      <w:r>
        <w:t>Reporting through incident, risk, compliance, or regulatory processes where required.</w:t>
      </w:r>
    </w:p>
    <w:p>
      <w:r>
        <w:t>Material backup or restoration failures affecting systems supporting critical or important functions shall be escalated promptly and managed through the organisation’s incident management, operational resilience, and risk management processes.</w:t>
      </w:r>
    </w:p>
    <w:p>
      <w:pPr>
        <w:pStyle w:val="Heading2"/>
      </w:pPr>
      <w:r>
        <w:t>Exceptions</w:t>
      </w:r>
    </w:p>
    <w:p>
      <w:r>
        <w:t>Exceptions to this Policy shall be permitted only where there is a documented business, technical, legal, or operational justification and where the associated risk has been assessed and approved by the appropriate authority.</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Individual and business area requesting the exception</w:t>
            </w:r>
          </w:p>
        </w:tc>
      </w:tr>
      <w:tr>
        <w:tc>
          <w:tcPr>
            <w:tcW w:type="dxa" w:w="4320"/>
          </w:tcPr>
          <w:p>
            <w:r>
              <w:t>System or Data Scope</w:t>
            </w:r>
          </w:p>
        </w:tc>
        <w:tc>
          <w:tcPr>
            <w:tcW w:type="dxa" w:w="4320"/>
          </w:tcPr>
          <w:p>
            <w:r>
              <w:t>Systems, data sets, services, or suppliers affected</w:t>
            </w:r>
          </w:p>
        </w:tc>
      </w:tr>
      <w:tr>
        <w:tc>
          <w:tcPr>
            <w:tcW w:type="dxa" w:w="4320"/>
          </w:tcPr>
          <w:p>
            <w:r>
              <w:t>Policy Requirement</w:t>
            </w:r>
          </w:p>
        </w:tc>
        <w:tc>
          <w:tcPr>
            <w:tcW w:type="dxa" w:w="4320"/>
          </w:tcPr>
          <w:p>
            <w:r>
              <w:t>Specific requirement that cannot be met</w:t>
            </w:r>
          </w:p>
        </w:tc>
      </w:tr>
      <w:tr>
        <w:tc>
          <w:tcPr>
            <w:tcW w:type="dxa" w:w="4320"/>
          </w:tcPr>
          <w:p>
            <w:r>
              <w:t>Justification</w:t>
            </w:r>
          </w:p>
        </w:tc>
        <w:tc>
          <w:tcPr>
            <w:tcW w:type="dxa" w:w="4320"/>
          </w:tcPr>
          <w:p>
            <w:r>
              <w:t>Business or technical reason for the exception</w:t>
            </w:r>
          </w:p>
        </w:tc>
      </w:tr>
      <w:tr>
        <w:tc>
          <w:tcPr>
            <w:tcW w:type="dxa" w:w="4320"/>
          </w:tcPr>
          <w:p>
            <w:r>
              <w:t>Risk Assessment</w:t>
            </w:r>
          </w:p>
        </w:tc>
        <w:tc>
          <w:tcPr>
            <w:tcW w:type="dxa" w:w="4320"/>
          </w:tcPr>
          <w:p>
            <w:r>
              <w:t>Confidentiality, integrity, availability, operational, customer, regulatory, and contractual impact</w:t>
            </w:r>
          </w:p>
        </w:tc>
      </w:tr>
      <w:tr>
        <w:tc>
          <w:tcPr>
            <w:tcW w:type="dxa" w:w="4320"/>
          </w:tcPr>
          <w:p>
            <w:r>
              <w:t>Compensating Controls</w:t>
            </w:r>
          </w:p>
        </w:tc>
        <w:tc>
          <w:tcPr>
            <w:tcW w:type="dxa" w:w="4320"/>
          </w:tcPr>
          <w:p>
            <w:r>
              <w:t>Alternative measures to reduce risk</w:t>
            </w:r>
          </w:p>
        </w:tc>
      </w:tr>
      <w:tr>
        <w:tc>
          <w:tcPr>
            <w:tcW w:type="dxa" w:w="4320"/>
          </w:tcPr>
          <w:p>
            <w:r>
              <w:t>Duration</w:t>
            </w:r>
          </w:p>
        </w:tc>
        <w:tc>
          <w:tcPr>
            <w:tcW w:type="dxa" w:w="4320"/>
          </w:tcPr>
          <w:p>
            <w:r>
              <w:t>Start date and expiry date</w:t>
            </w:r>
          </w:p>
        </w:tc>
      </w:tr>
      <w:tr>
        <w:tc>
          <w:tcPr>
            <w:tcW w:type="dxa" w:w="4320"/>
          </w:tcPr>
          <w:p>
            <w:r>
              <w:t>Remediation Plan</w:t>
            </w:r>
          </w:p>
        </w:tc>
        <w:tc>
          <w:tcPr>
            <w:tcW w:type="dxa" w:w="4320"/>
          </w:tcPr>
          <w:p>
            <w:r>
              <w:t>Actions required to achieve compliance, with target dates</w:t>
            </w:r>
          </w:p>
        </w:tc>
      </w:tr>
      <w:tr>
        <w:tc>
          <w:tcPr>
            <w:tcW w:type="dxa" w:w="4320"/>
          </w:tcPr>
          <w:p>
            <w:r>
              <w:t>Approval</w:t>
            </w:r>
          </w:p>
        </w:tc>
        <w:tc>
          <w:tcPr>
            <w:tcW w:type="dxa" w:w="4320"/>
          </w:tcPr>
          <w:p>
            <w:r>
              <w:t>Required approval based on risk and system criticality</w:t>
            </w:r>
          </w:p>
        </w:tc>
      </w:tr>
      <w:tr>
        <w:tc>
          <w:tcPr>
            <w:tcW w:type="dxa" w:w="4320"/>
          </w:tcPr>
          <w:p>
            <w:r>
              <w:t>Review Frequency</w:t>
            </w:r>
          </w:p>
        </w:tc>
        <w:tc>
          <w:tcPr>
            <w:tcW w:type="dxa" w:w="4320"/>
          </w:tcPr>
          <w:p>
            <w:r>
              <w:t>Frequency for reassessing the exception</w:t>
            </w:r>
          </w:p>
        </w:tc>
      </w:tr>
    </w:tbl>
    <w:p>
      <w:r>
        <w:t>Exceptions affecting systems supporting critical or important functions shall require approval from the relevant Business Owner, System Owner, ICT Owner, Security Lead, and Risk Management function.</w:t>
      </w:r>
    </w:p>
    <w:p>
      <w:r>
        <w:t>Exceptions shall be time-bound and shall not exceed [maximum exception period, e.g., 12 months] without reapproval. Permanent exceptions shall not be permitted unless formally approved as an accepted residual risk by senior management.</w:t>
      </w:r>
    </w:p>
    <w:p>
      <w:r>
        <w:t>Expired exceptions shall be treated as non-compliance unless renewed, closed, or replaced by an approved remediation plan.</w:t>
      </w:r>
    </w:p>
    <w:p>
      <w:pPr>
        <w:pStyle w:val="Heading2"/>
      </w:pPr>
      <w:r>
        <w:t>Review &amp; Maintenance</w:t>
      </w:r>
    </w:p>
    <w:p>
      <w:r>
        <w:t>This Policy shall be reviewed at least annually and whenever a material change occurs that may affect backup or restoration requirements.</w:t>
      </w:r>
    </w:p>
    <w:p>
      <w:r>
        <w:t>A review shall also be triggered by:</w:t>
      </w:r>
    </w:p>
    <w:p>
      <w:pPr>
        <w:pStyle w:val="ListBullet"/>
      </w:pPr>
      <w:r>
        <w:t>A major ICT incident, cyber incident, ransomware event, data corruption event, or failed restoration.</w:t>
      </w:r>
    </w:p>
    <w:p>
      <w:pPr>
        <w:pStyle w:val="ListBullet"/>
      </w:pPr>
      <w:r>
        <w:t>A significant change to business services, critical or important functions, recovery objectives, or impact tolerances.</w:t>
      </w:r>
    </w:p>
    <w:p>
      <w:pPr>
        <w:pStyle w:val="ListBullet"/>
      </w:pPr>
      <w:r>
        <w:t>Introduction of new ICT systems, cloud services, outsourcing arrangements, or material third-party dependencies.</w:t>
      </w:r>
    </w:p>
    <w:p>
      <w:pPr>
        <w:pStyle w:val="ListBullet"/>
      </w:pPr>
      <w:r>
        <w:t>Significant technology changes, including migration, decommissioning, platform replacement, architecture redesign, or backup tooling changes.</w:t>
      </w:r>
    </w:p>
    <w:p>
      <w:pPr>
        <w:pStyle w:val="ListBullet"/>
      </w:pPr>
      <w:r>
        <w:t>Audit findings, regulatory feedback, risk assessment outcomes, or control testing results.</w:t>
      </w:r>
    </w:p>
    <w:p>
      <w:pPr>
        <w:pStyle w:val="ListBullet"/>
      </w:pPr>
      <w:r>
        <w:t>Material changes to legal, regulatory, contractual, or data retention requirements.</w:t>
      </w:r>
    </w:p>
    <w:p>
      <w:pPr>
        <w:pStyle w:val="ListBullet"/>
      </w:pPr>
      <w:r>
        <w:t>Lessons learned from continuity exercises, crisis simulations, restoration tests, or operational resilience testing.</w:t>
      </w:r>
    </w:p>
    <w:p>
      <w:r>
        <w:t>The Policy Owner shall ensure that this Policy remains current, approved, communicated, and aligned with related governance documents, including:</w:t>
      </w:r>
    </w:p>
    <w:p>
      <w:pPr>
        <w:pStyle w:val="ListBullet"/>
      </w:pPr>
      <w:r>
        <w:t>ICT Risk Management Policy.</w:t>
      </w:r>
    </w:p>
    <w:p>
      <w:pPr>
        <w:pStyle w:val="ListBullet"/>
      </w:pPr>
      <w:r>
        <w:t>Information Security Policy.</w:t>
      </w:r>
    </w:p>
    <w:p>
      <w:pPr>
        <w:pStyle w:val="ListBullet"/>
      </w:pPr>
      <w:r>
        <w:t>Business Continuity Management Policy.</w:t>
      </w:r>
    </w:p>
    <w:p>
      <w:pPr>
        <w:pStyle w:val="ListBullet"/>
      </w:pPr>
      <w:r>
        <w:t>ICT Incident Response Policy.</w:t>
      </w:r>
    </w:p>
    <w:p>
      <w:pPr>
        <w:pStyle w:val="ListBullet"/>
      </w:pPr>
      <w:r>
        <w:t>Disaster Recovery Plan.</w:t>
      </w:r>
    </w:p>
    <w:p>
      <w:pPr>
        <w:pStyle w:val="ListBullet"/>
      </w:pPr>
      <w:r>
        <w:t>Data Retention and Disposal Policy.</w:t>
      </w:r>
    </w:p>
    <w:p>
      <w:pPr>
        <w:pStyle w:val="ListBullet"/>
      </w:pPr>
      <w:r>
        <w:t>Access Control Policy.</w:t>
      </w:r>
    </w:p>
    <w:p>
      <w:pPr>
        <w:pStyle w:val="ListBullet"/>
      </w:pPr>
      <w:r>
        <w:t>Cryptography and Key Management Policy.</w:t>
      </w:r>
    </w:p>
    <w:p>
      <w:pPr>
        <w:pStyle w:val="ListBullet"/>
      </w:pPr>
      <w:r>
        <w:t>Third-Party ICT Risk Management Policy.</w:t>
      </w:r>
    </w:p>
    <w:p>
      <w:pPr>
        <w:pStyle w:val="ListBullet"/>
      </w:pPr>
      <w:r>
        <w:t>Change Management Policy.</w:t>
      </w:r>
    </w:p>
    <w:p>
      <w:pPr>
        <w:pStyle w:val="ListBullet"/>
      </w:pPr>
      <w:r>
        <w:t>Asset Management Policy.</w:t>
      </w:r>
    </w:p>
    <w:p>
      <w:pPr>
        <w:pStyle w:val="ListBullet"/>
      </w:pPr>
      <w:r>
        <w:t>Logging and Monitoring Policy.</w:t>
      </w:r>
    </w:p>
    <w:p>
      <w:r>
        <w:t>Changes to this Policy shall be reviewed by relevant stakeholders, approved through the organisation’s policy governance process, and communicated to personnel and third parties with backup or restoration responsibilities.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