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Subject Rights Procedure (DSAR)</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[GOV-PRC-DSAR-001]</w:t>
            </w:r>
          </w:p>
        </w:tc>
      </w:tr>
      <w:tr>
        <w:tc>
          <w:tcPr>
            <w:tcW w:type="dxa" w:w="4320"/>
          </w:tcPr>
          <w:p>
            <w:r>
              <w:t>Version</w:t>
            </w:r>
          </w:p>
        </w:tc>
        <w:tc>
          <w:tcPr>
            <w:tcW w:type="dxa" w:w="4320"/>
          </w:tcPr>
          <w:p>
            <w:r>
              <w:t>1.0</w:t>
            </w:r>
          </w:p>
        </w:tc>
      </w:tr>
      <w:tr>
        <w:tc>
          <w:tcPr>
            <w:tcW w:type="dxa" w:w="4320"/>
          </w:tcPr>
          <w:p>
            <w:r>
              <w:t>Owner</w:t>
            </w:r>
          </w:p>
        </w:tc>
        <w:tc>
          <w:tcPr>
            <w:tcW w:type="dxa" w:w="4320"/>
          </w:tcPr>
          <w:p>
            <w:r>
              <w:t>Data Protection Officer</w:t>
            </w:r>
          </w:p>
        </w:tc>
      </w:tr>
      <w:tr>
        <w:tc>
          <w:tcPr>
            <w:tcW w:type="dxa" w:w="4320"/>
          </w:tcPr>
          <w:p>
            <w:r>
              <w:t>Effective Date</w:t>
            </w:r>
          </w:p>
        </w:tc>
        <w:tc>
          <w:tcPr>
            <w:tcW w:type="dxa" w:w="4320"/>
          </w:tcPr>
          <w:p>
            <w:r>
              <w:t>[DD-MMM-YYYY]</w:t>
            </w:r>
          </w:p>
        </w:tc>
      </w:tr>
      <w:tr>
        <w:tc>
          <w:tcPr>
            <w:tcW w:type="dxa" w:w="4320"/>
          </w:tcPr>
          <w:p>
            <w:r>
              <w:t>Framework</w:t>
            </w:r>
          </w:p>
        </w:tc>
        <w:tc>
          <w:tcPr>
            <w:tcW w:type="dxa" w:w="4320"/>
          </w:tcPr>
          <w:p>
            <w:r>
              <w:t>GDPR</w:t>
            </w:r>
          </w:p>
        </w:tc>
      </w:tr>
      <w:tr>
        <w:tc>
          <w:tcPr>
            <w:tcW w:type="dxa" w:w="4320"/>
          </w:tcPr>
          <w:p>
            <w:r>
              <w:t>Classification</w:t>
            </w:r>
          </w:p>
        </w:tc>
        <w:tc>
          <w:tcPr>
            <w:tcW w:type="dxa" w:w="4320"/>
          </w:tcPr>
          <w:p>
            <w:r>
              <w:t>Internal</w:t>
            </w:r>
          </w:p>
        </w:tc>
      </w:tr>
    </w:tbl>
    <w:p>
      <w:pPr>
        <w:pStyle w:val="Heading2"/>
      </w:pPr>
      <w:r>
        <w:t>Purpose</w:t>
      </w:r>
    </w:p>
    <w:p>
      <w:r>
        <w:t>This procedure defines how [Organisation Name] receives, verifies, assesses, fulfils, records, and escalates requests from individuals exercising their data protection rights.</w:t>
      </w:r>
    </w:p>
    <w:p>
      <w:r>
        <w:t>The procedure is designed to ensure that data subject rights requests are handled consistently, lawfully, securely, and within required timeframes. It covers requests relating to:</w:t>
      </w:r>
    </w:p>
    <w:p>
      <w:pPr>
        <w:pStyle w:val="ListBullet"/>
      </w:pPr>
      <w:r>
        <w:t>Access to personal data</w:t>
      </w:r>
    </w:p>
    <w:p>
      <w:pPr>
        <w:pStyle w:val="ListBullet"/>
      </w:pPr>
      <w:r>
        <w:t>Confirmation of whether personal data is processed</w:t>
      </w:r>
    </w:p>
    <w:p>
      <w:pPr>
        <w:pStyle w:val="ListBullet"/>
      </w:pPr>
      <w:r>
        <w:t>Rectification of inaccurate or incomplete personal data</w:t>
      </w:r>
    </w:p>
    <w:p>
      <w:pPr>
        <w:pStyle w:val="ListBullet"/>
      </w:pPr>
      <w:r>
        <w:t>Erasure of personal data</w:t>
      </w:r>
    </w:p>
    <w:p>
      <w:pPr>
        <w:pStyle w:val="ListBullet"/>
      </w:pPr>
      <w:r>
        <w:t>Restriction of processing</w:t>
      </w:r>
    </w:p>
    <w:p>
      <w:pPr>
        <w:pStyle w:val="ListBullet"/>
      </w:pPr>
      <w:r>
        <w:t>Data portability</w:t>
      </w:r>
    </w:p>
    <w:p>
      <w:pPr>
        <w:pStyle w:val="ListBullet"/>
      </w:pPr>
      <w:r>
        <w:t>Objection to processing</w:t>
      </w:r>
    </w:p>
    <w:p>
      <w:pPr>
        <w:pStyle w:val="ListBullet"/>
      </w:pPr>
      <w:r>
        <w:t>Objection to direct marketing</w:t>
      </w:r>
    </w:p>
    <w:p>
      <w:pPr>
        <w:pStyle w:val="ListBullet"/>
      </w:pPr>
      <w:r>
        <w:t>Objection to automated decision-making or profiling</w:t>
      </w:r>
    </w:p>
    <w:p>
      <w:pPr>
        <w:pStyle w:val="ListBullet"/>
      </w:pPr>
      <w:r>
        <w:t>Withdrawal of consent</w:t>
      </w:r>
    </w:p>
    <w:p>
      <w:pPr>
        <w:pStyle w:val="ListBullet"/>
      </w:pPr>
      <w:r>
        <w:t>Requests for information about how personal data is used</w:t>
      </w:r>
    </w:p>
    <w:p>
      <w:r>
        <w:t>This procedure also supports appropriate documentation of decisions, exemptions, identity checks, communications, and evidence of completion.</w:t>
      </w:r>
    </w:p>
    <w:p>
      <w:pPr>
        <w:pStyle w:val="Heading2"/>
      </w:pPr>
      <w:r>
        <w:t>Scope</w:t>
      </w:r>
    </w:p>
    <w:p>
      <w:r>
        <w:t>This procedure applies to:</w:t>
      </w:r>
    </w:p>
    <w:p>
      <w:pPr>
        <w:pStyle w:val="ListBullet"/>
      </w:pPr>
      <w:r>
        <w:t>All employees, contractors, temporary staff, consultants, and third parties acting on behalf of [Organisation Name]</w:t>
      </w:r>
    </w:p>
    <w:p>
      <w:pPr>
        <w:pStyle w:val="ListBullet"/>
      </w:pPr>
      <w:r>
        <w:t>All business units and functions that collect, use, store, disclose, archive, or delete personal data</w:t>
      </w:r>
    </w:p>
    <w:p>
      <w:pPr>
        <w:pStyle w:val="ListBullet"/>
      </w:pPr>
      <w:r>
        <w:t>All personal data processed by [Organisation Name], whether held electronically, physically, in structured filing systems, applications, archives, emails, collaboration tools, backups, or third-party platforms</w:t>
      </w:r>
    </w:p>
    <w:p>
      <w:pPr>
        <w:pStyle w:val="ListBullet"/>
      </w:pPr>
      <w:r>
        <w:t>Requests received from customers, employees, former employees, applicants, suppliers, website users, complainants, or any other identifiable individual</w:t>
      </w:r>
    </w:p>
    <w:p>
      <w:pPr>
        <w:pStyle w:val="ListBullet"/>
      </w:pPr>
      <w:r>
        <w:t>Requests received through any channel, including email, post, telephone, web form, in person, social media, customer portal, helpdesk ticket, or through a legal representative</w:t>
      </w:r>
    </w:p>
    <w:p>
      <w:r>
        <w:t>This procedure applies where [Organisation Name] acts as a controller for the personal data involved in the request.</w:t>
      </w:r>
    </w:p>
    <w:p>
      <w:r>
        <w:t>Where [Organisation Name] acts only as a processor on behalf of a customer or another controller, the request must be forwarded promptly to the relevant controller in accordance with contractual obligations, and [Organisation Name] must not respond substantively to the individual unless authorised to do so.</w:t>
      </w:r>
    </w:p>
    <w:p>
      <w:r>
        <w:t>This procedure does not apply to:</w:t>
      </w:r>
    </w:p>
    <w:p>
      <w:pPr>
        <w:pStyle w:val="ListBullet"/>
      </w:pPr>
      <w:r>
        <w:t>Routine customer service updates that do not involve exercising a formal data subject right, unless the individual clearly requests use of a data protection right</w:t>
      </w:r>
    </w:p>
    <w:p>
      <w:pPr>
        <w:pStyle w:val="ListBullet"/>
      </w:pPr>
      <w:r>
        <w:t>Legal disclosure requests from law enforcement, courts, regulators, or public authorities, which must be handled under the applicable disclosure or legal request procedure</w:t>
      </w:r>
    </w:p>
    <w:p>
      <w:pPr>
        <w:pStyle w:val="ListBullet"/>
      </w:pPr>
      <w:r>
        <w:t>Internal employee record corrections performed as routine HR administration, unless the request is expressly made as a data protection rights request or requires formal assessment</w:t>
      </w:r>
    </w:p>
    <w:p>
      <w:pPr>
        <w:pStyle w:val="Heading2"/>
      </w:pPr>
      <w:r>
        <w:t>Prerequisites &amp; Inputs</w:t>
      </w:r>
    </w:p>
    <w:p>
      <w:r>
        <w:t>The following prerequisites must be in place to operate this procedure effectively: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Owner</w:t>
            </w:r>
          </w:p>
        </w:tc>
      </w:tr>
      <w:tr>
        <w:tc>
          <w:tcPr>
            <w:tcW w:type="dxa" w:w="2880"/>
          </w:tcPr>
          <w:p>
            <w:r>
              <w:t>DSAR intake channel</w:t>
            </w:r>
          </w:p>
        </w:tc>
        <w:tc>
          <w:tcPr>
            <w:tcW w:type="dxa" w:w="2880"/>
          </w:tcPr>
          <w:p>
            <w:r>
              <w:t>A dedicated email address, web form, postal address, or service desk queue for receiving data subject rights requests</w:t>
            </w:r>
          </w:p>
        </w:tc>
        <w:tc>
          <w:tcPr>
            <w:tcW w:type="dxa" w:w="2880"/>
          </w:tcPr>
          <w:p>
            <w:r>
              <w:t>Data Protection Officer</w:t>
            </w:r>
          </w:p>
        </w:tc>
      </w:tr>
      <w:tr>
        <w:tc>
          <w:tcPr>
            <w:tcW w:type="dxa" w:w="2880"/>
          </w:tcPr>
          <w:p>
            <w:r>
              <w:t>DSAR register</w:t>
            </w:r>
          </w:p>
        </w:tc>
        <w:tc>
          <w:tcPr>
            <w:tcW w:type="dxa" w:w="2880"/>
          </w:tcPr>
          <w:p>
            <w:r>
              <w:t>A central log for all requests, deadlines, status updates, decisions, and evidence</w:t>
            </w:r>
          </w:p>
        </w:tc>
        <w:tc>
          <w:tcPr>
            <w:tcW w:type="dxa" w:w="2880"/>
          </w:tcPr>
          <w:p>
            <w:r>
              <w:t>Data Protection Officer</w:t>
            </w:r>
          </w:p>
        </w:tc>
      </w:tr>
      <w:tr>
        <w:tc>
          <w:tcPr>
            <w:tcW w:type="dxa" w:w="2880"/>
          </w:tcPr>
          <w:p>
            <w:r>
              <w:t>Identity verification process</w:t>
            </w:r>
          </w:p>
        </w:tc>
        <w:tc>
          <w:tcPr>
            <w:tcW w:type="dxa" w:w="2880"/>
          </w:tcPr>
          <w:p>
            <w:r>
              <w:t>Approved methods for confirming the identity and authority of requesters</w:t>
            </w:r>
          </w:p>
        </w:tc>
        <w:tc>
          <w:tcPr>
            <w:tcW w:type="dxa" w:w="2880"/>
          </w:tcPr>
          <w:p>
            <w:r>
              <w:t>Data Protection Officer / Customer Operations / HR</w:t>
            </w:r>
          </w:p>
        </w:tc>
      </w:tr>
      <w:tr>
        <w:tc>
          <w:tcPr>
            <w:tcW w:type="dxa" w:w="2880"/>
          </w:tcPr>
          <w:p>
            <w:r>
              <w:t>Data inventory</w:t>
            </w:r>
          </w:p>
        </w:tc>
        <w:tc>
          <w:tcPr>
            <w:tcW w:type="dxa" w:w="2880"/>
          </w:tcPr>
          <w:p>
            <w:r>
              <w:t>Current understanding of systems, repositories, business processes, and third-party processors that may contain personal data</w:t>
            </w:r>
          </w:p>
        </w:tc>
        <w:tc>
          <w:tcPr>
            <w:tcW w:type="dxa" w:w="2880"/>
          </w:tcPr>
          <w:p>
            <w:r>
              <w:t>Data Governance Lead / System Owners</w:t>
            </w:r>
          </w:p>
        </w:tc>
      </w:tr>
      <w:tr>
        <w:tc>
          <w:tcPr>
            <w:tcW w:type="dxa" w:w="2880"/>
          </w:tcPr>
          <w:p>
            <w:r>
              <w:t>Retention schedule</w:t>
            </w:r>
          </w:p>
        </w:tc>
        <w:tc>
          <w:tcPr>
            <w:tcW w:type="dxa" w:w="2880"/>
          </w:tcPr>
          <w:p>
            <w:r>
              <w:t>Approved retention rules to support erasure, restriction, and lawful refusal decisions</w:t>
            </w:r>
          </w:p>
        </w:tc>
        <w:tc>
          <w:tcPr>
            <w:tcW w:type="dxa" w:w="2880"/>
          </w:tcPr>
          <w:p>
            <w:r>
              <w:t>Records Manager / Data Protection Officer</w:t>
            </w:r>
          </w:p>
        </w:tc>
      </w:tr>
      <w:tr>
        <w:tc>
          <w:tcPr>
            <w:tcW w:type="dxa" w:w="2880"/>
          </w:tcPr>
          <w:p>
            <w:r>
              <w:t>Third-party processor list</w:t>
            </w:r>
          </w:p>
        </w:tc>
        <w:tc>
          <w:tcPr>
            <w:tcW w:type="dxa" w:w="2880"/>
          </w:tcPr>
          <w:p>
            <w:r>
              <w:t>Current list of vendors and service providers processing personal data on behalf of [Organisation Name]</w:t>
            </w:r>
          </w:p>
        </w:tc>
        <w:tc>
          <w:tcPr>
            <w:tcW w:type="dxa" w:w="2880"/>
          </w:tcPr>
          <w:p>
            <w:r>
              <w:t>Procurement / Vendor Management</w:t>
            </w:r>
          </w:p>
        </w:tc>
      </w:tr>
      <w:tr>
        <w:tc>
          <w:tcPr>
            <w:tcW w:type="dxa" w:w="2880"/>
          </w:tcPr>
          <w:p>
            <w:r>
              <w:t>Legal escalation route</w:t>
            </w:r>
          </w:p>
        </w:tc>
        <w:tc>
          <w:tcPr>
            <w:tcW w:type="dxa" w:w="2880"/>
          </w:tcPr>
          <w:p>
            <w:r>
              <w:t>Defined contact route for complex, high-risk, disputed, or legally sensitive requests</w:t>
            </w:r>
          </w:p>
        </w:tc>
        <w:tc>
          <w:tcPr>
            <w:tcW w:type="dxa" w:w="2880"/>
          </w:tcPr>
          <w:p>
            <w:r>
              <w:t>Legal Counsel</w:t>
            </w:r>
          </w:p>
        </w:tc>
      </w:tr>
      <w:tr>
        <w:tc>
          <w:tcPr>
            <w:tcW w:type="dxa" w:w="2880"/>
          </w:tcPr>
          <w:p>
            <w:r>
              <w:t>Secure response mechanism</w:t>
            </w:r>
          </w:p>
        </w:tc>
        <w:tc>
          <w:tcPr>
            <w:tcW w:type="dxa" w:w="2880"/>
          </w:tcPr>
          <w:p>
            <w:r>
              <w:t>Approved method for securely transmitting personal data to verified requesters</w:t>
            </w:r>
          </w:p>
        </w:tc>
        <w:tc>
          <w:tcPr>
            <w:tcW w:type="dxa" w:w="2880"/>
          </w:tcPr>
          <w:p>
            <w:r>
              <w:t>IT Security / Data Protection Officer</w:t>
            </w:r>
          </w:p>
        </w:tc>
      </w:tr>
    </w:tbl>
    <w:p>
      <w:r>
        <w:t>Inputs to this procedure may include:</w:t>
      </w:r>
    </w:p>
    <w:p>
      <w:pPr>
        <w:pStyle w:val="ListBullet"/>
      </w:pPr>
      <w:r>
        <w:t>A request submitted by the individual</w:t>
      </w:r>
    </w:p>
    <w:p>
      <w:pPr>
        <w:pStyle w:val="ListBullet"/>
      </w:pPr>
      <w:r>
        <w:t>A request submitted by an authorised representative</w:t>
      </w:r>
    </w:p>
    <w:p>
      <w:pPr>
        <w:pStyle w:val="ListBullet"/>
      </w:pPr>
      <w:r>
        <w:t>Proof of identity or authority, where required</w:t>
      </w:r>
    </w:p>
    <w:p>
      <w:pPr>
        <w:pStyle w:val="ListBullet"/>
      </w:pPr>
      <w:r>
        <w:t>Details of the right being exercised</w:t>
      </w:r>
    </w:p>
    <w:p>
      <w:pPr>
        <w:pStyle w:val="ListBullet"/>
      </w:pPr>
      <w:r>
        <w:t>Relevant identifiers, such as name, email address, customer number, employee ID, account number, phone number, or postal address</w:t>
      </w:r>
    </w:p>
    <w:p>
      <w:pPr>
        <w:pStyle w:val="ListBullet"/>
      </w:pPr>
      <w:r>
        <w:t>Search parameters and date ranges</w:t>
      </w:r>
    </w:p>
    <w:p>
      <w:pPr>
        <w:pStyle w:val="ListBullet"/>
      </w:pPr>
      <w:r>
        <w:t>System search results</w:t>
      </w:r>
    </w:p>
    <w:p>
      <w:pPr>
        <w:pStyle w:val="ListBullet"/>
      </w:pPr>
      <w:r>
        <w:t>Copies of records containing personal data</w:t>
      </w:r>
    </w:p>
    <w:p>
      <w:pPr>
        <w:pStyle w:val="ListBullet"/>
      </w:pPr>
      <w:r>
        <w:t>Internal notes from business owners</w:t>
      </w:r>
    </w:p>
    <w:p>
      <w:pPr>
        <w:pStyle w:val="ListBullet"/>
      </w:pPr>
      <w:r>
        <w:t>Legal, HR, compliance, security, or fraud risk assessments</w:t>
      </w:r>
    </w:p>
    <w:p>
      <w:pPr>
        <w:pStyle w:val="ListBullet"/>
      </w:pPr>
      <w:r>
        <w:t>Third-party processor responses</w:t>
      </w:r>
    </w:p>
    <w:p>
      <w:pPr>
        <w:pStyle w:val="ListBullet"/>
      </w:pPr>
      <w:r>
        <w:t>Decision rationale and approval records</w:t>
      </w:r>
    </w:p>
    <w:p>
      <w:r>
        <w:t>A request does not need to mention data protection law or use formal terminology to be valid. Any communication that reasonably indicates the individual wants to exercise control over their personal data must be treated as a potential data subject rights request.</w:t>
      </w:r>
    </w:p>
    <w:p>
      <w:pPr>
        <w:pStyle w:val="Heading2"/>
      </w:pPr>
      <w:r>
        <w:t>Step-by-Step Procedure (numbered)</w:t>
      </w:r>
    </w:p>
    <w:p>
      <w:pPr>
        <w:pStyle w:val="ListBullet"/>
      </w:pPr>
      <w:r>
        <w:t>Recognise and route the request</w:t>
      </w:r>
    </w:p>
    <w:p>
      <w:r>
        <w:t>Any staff member who receives a potential data subject rights request must forward it to the Data Protection Officer or the designated DSAR mailbox immediately and no later than one business day after receipt.</w:t>
      </w:r>
    </w:p>
    <w:p>
      <w:r>
        <w:t>Staff must not ignore, delete, delay, or attempt to fulfil the request independently unless they are part of the authorised DSAR handling team.</w:t>
      </w:r>
    </w:p>
    <w:p>
      <w:r>
        <w:t>Examples of statements that may indicate a request include:</w:t>
      </w:r>
    </w:p>
    <w:p>
      <w:pPr>
        <w:pStyle w:val="ListBullet"/>
      </w:pPr>
      <w:r>
        <w:t>“Send me all information you hold about me.”</w:t>
      </w:r>
    </w:p>
    <w:p>
      <w:pPr>
        <w:pStyle w:val="ListBullet"/>
      </w:pPr>
      <w:r>
        <w:t>“Delete my account and all my data.”</w:t>
      </w:r>
    </w:p>
    <w:p>
      <w:pPr>
        <w:pStyle w:val="ListBullet"/>
      </w:pPr>
      <w:r>
        <w:t>“Correct my address.”</w:t>
      </w:r>
    </w:p>
    <w:p>
      <w:pPr>
        <w:pStyle w:val="ListBullet"/>
      </w:pPr>
      <w:r>
        <w:t>“Stop using my data for marketing.”</w:t>
      </w:r>
    </w:p>
    <w:p>
      <w:pPr>
        <w:pStyle w:val="ListBullet"/>
      </w:pPr>
      <w:r>
        <w:t>“Give me my data in a format I can transfer.”</w:t>
      </w:r>
    </w:p>
    <w:p>
      <w:pPr>
        <w:pStyle w:val="ListBullet"/>
      </w:pPr>
      <w:r>
        <w:t>“I object to you using my information.”</w:t>
      </w:r>
    </w:p>
    <w:p>
      <w:pPr>
        <w:pStyle w:val="ListBullet"/>
      </w:pPr>
      <w:r>
        <w:t>“Do not use automated decisions about me.”</w:t>
      </w:r>
    </w:p>
    <w:p>
      <w:pPr>
        <w:pStyle w:val="ListBullet"/>
      </w:pPr>
      <w:r>
        <w:t>“Tell me who you shared my data with.”</w:t>
      </w:r>
    </w:p>
    <w:p>
      <w:pPr>
        <w:pStyle w:val="ListBullet"/>
      </w:pPr>
      <w:r>
        <w:t>Log the request in the DSAR register</w:t>
      </w:r>
    </w:p>
    <w:p>
      <w:r>
        <w:t>The DSAR Coordinator must create an entry in the DSAR register on the day the request is received by the DSAR team.</w:t>
      </w:r>
    </w:p>
    <w:p>
      <w:r>
        <w:t>The log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DSAR reference number</w:t>
            </w:r>
          </w:p>
        </w:tc>
        <w:tc>
          <w:tcPr>
            <w:tcW w:type="dxa" w:w="4320"/>
          </w:tcPr>
          <w:p>
            <w:r>
              <w:t>Unique request identifier</w:t>
            </w:r>
          </w:p>
        </w:tc>
      </w:tr>
      <w:tr>
        <w:tc>
          <w:tcPr>
            <w:tcW w:type="dxa" w:w="4320"/>
          </w:tcPr>
          <w:p>
            <w:r>
              <w:t>Date received</w:t>
            </w:r>
          </w:p>
        </w:tc>
        <w:tc>
          <w:tcPr>
            <w:tcW w:type="dxa" w:w="4320"/>
          </w:tcPr>
          <w:p>
            <w:r>
              <w:t>Date the request was first received by [Organisation Name]</w:t>
            </w:r>
          </w:p>
        </w:tc>
      </w:tr>
      <w:tr>
        <w:tc>
          <w:tcPr>
            <w:tcW w:type="dxa" w:w="4320"/>
          </w:tcPr>
          <w:p>
            <w:r>
              <w:t>Date logged</w:t>
            </w:r>
          </w:p>
        </w:tc>
        <w:tc>
          <w:tcPr>
            <w:tcW w:type="dxa" w:w="4320"/>
          </w:tcPr>
          <w:p>
            <w:r>
              <w:t>Date entered into the DSAR register</w:t>
            </w:r>
          </w:p>
        </w:tc>
      </w:tr>
      <w:tr>
        <w:tc>
          <w:tcPr>
            <w:tcW w:type="dxa" w:w="4320"/>
          </w:tcPr>
          <w:p>
            <w:r>
              <w:t>Requester name</w:t>
            </w:r>
          </w:p>
        </w:tc>
        <w:tc>
          <w:tcPr>
            <w:tcW w:type="dxa" w:w="4320"/>
          </w:tcPr>
          <w:p>
            <w:r>
              <w:t>Individual or representative making the request</w:t>
            </w:r>
          </w:p>
        </w:tc>
      </w:tr>
      <w:tr>
        <w:tc>
          <w:tcPr>
            <w:tcW w:type="dxa" w:w="4320"/>
          </w:tcPr>
          <w:p>
            <w:r>
              <w:t>Data subject name</w:t>
            </w:r>
          </w:p>
        </w:tc>
        <w:tc>
          <w:tcPr>
            <w:tcW w:type="dxa" w:w="4320"/>
          </w:tcPr>
          <w:p>
            <w:r>
              <w:t>Individual whose data is requested</w:t>
            </w:r>
          </w:p>
        </w:tc>
      </w:tr>
      <w:tr>
        <w:tc>
          <w:tcPr>
            <w:tcW w:type="dxa" w:w="4320"/>
          </w:tcPr>
          <w:p>
            <w:r>
              <w:t>Request channel</w:t>
            </w:r>
          </w:p>
        </w:tc>
        <w:tc>
          <w:tcPr>
            <w:tcW w:type="dxa" w:w="4320"/>
          </w:tcPr>
          <w:p>
            <w:r>
              <w:t>Email, post, web form, phone, in person, portal, or other</w:t>
            </w:r>
          </w:p>
        </w:tc>
      </w:tr>
      <w:tr>
        <w:tc>
          <w:tcPr>
            <w:tcW w:type="dxa" w:w="4320"/>
          </w:tcPr>
          <w:p>
            <w:r>
              <w:t>Type of right</w:t>
            </w:r>
          </w:p>
        </w:tc>
        <w:tc>
          <w:tcPr>
            <w:tcW w:type="dxa" w:w="4320"/>
          </w:tcPr>
          <w:p>
            <w:r>
              <w:t>Access, rectification, erasure, restriction, portability, objection, marketing objection, automated decision review, consent withdrawal, or other</w:t>
            </w:r>
          </w:p>
        </w:tc>
      </w:tr>
      <w:tr>
        <w:tc>
          <w:tcPr>
            <w:tcW w:type="dxa" w:w="4320"/>
          </w:tcPr>
          <w:p>
            <w:r>
              <w:t>Identity status</w:t>
            </w:r>
          </w:p>
        </w:tc>
        <w:tc>
          <w:tcPr>
            <w:tcW w:type="dxa" w:w="4320"/>
          </w:tcPr>
          <w:p>
            <w:r>
              <w:t>Verified, pending, failed, not required, or representative authority pending</w:t>
            </w:r>
          </w:p>
        </w:tc>
      </w:tr>
      <w:tr>
        <w:tc>
          <w:tcPr>
            <w:tcW w:type="dxa" w:w="4320"/>
          </w:tcPr>
          <w:p>
            <w:r>
              <w:t>Business areas involved</w:t>
            </w:r>
          </w:p>
        </w:tc>
        <w:tc>
          <w:tcPr>
            <w:tcW w:type="dxa" w:w="4320"/>
          </w:tcPr>
          <w:p>
            <w:r>
              <w:t>Relevant departments or process owners</w:t>
            </w:r>
          </w:p>
        </w:tc>
      </w:tr>
      <w:tr>
        <w:tc>
          <w:tcPr>
            <w:tcW w:type="dxa" w:w="4320"/>
          </w:tcPr>
          <w:p>
            <w:r>
              <w:t>Systems in scope</w:t>
            </w:r>
          </w:p>
        </w:tc>
        <w:tc>
          <w:tcPr>
            <w:tcW w:type="dxa" w:w="4320"/>
          </w:tcPr>
          <w:p>
            <w:r>
              <w:t>Known or suspected data locations</w:t>
            </w:r>
          </w:p>
        </w:tc>
      </w:tr>
      <w:tr>
        <w:tc>
          <w:tcPr>
            <w:tcW w:type="dxa" w:w="4320"/>
          </w:tcPr>
          <w:p>
            <w:r>
              <w:t>Deadline</w:t>
            </w:r>
          </w:p>
        </w:tc>
        <w:tc>
          <w:tcPr>
            <w:tcW w:type="dxa" w:w="4320"/>
          </w:tcPr>
          <w:p>
            <w:r>
              <w:t>Response due date</w:t>
            </w:r>
          </w:p>
        </w:tc>
      </w:tr>
      <w:tr>
        <w:tc>
          <w:tcPr>
            <w:tcW w:type="dxa" w:w="4320"/>
          </w:tcPr>
          <w:p>
            <w:r>
              <w:t>Status</w:t>
            </w:r>
          </w:p>
        </w:tc>
        <w:tc>
          <w:tcPr>
            <w:tcW w:type="dxa" w:w="4320"/>
          </w:tcPr>
          <w:p>
            <w:r>
              <w:t>Open, pending identity, gathering data, under review, awaiting approval, responded, closed, escalated</w:t>
            </w:r>
          </w:p>
        </w:tc>
      </w:tr>
      <w:tr>
        <w:tc>
          <w:tcPr>
            <w:tcW w:type="dxa" w:w="4320"/>
          </w:tcPr>
          <w:p>
            <w:r>
              <w:t>Assigned owner</w:t>
            </w:r>
          </w:p>
        </w:tc>
        <w:tc>
          <w:tcPr>
            <w:tcW w:type="dxa" w:w="4320"/>
          </w:tcPr>
          <w:p>
            <w:r>
              <w:t>DSAR Coordinator or case handler</w:t>
            </w:r>
          </w:p>
        </w:tc>
      </w:tr>
      <w:tr>
        <w:tc>
          <w:tcPr>
            <w:tcW w:type="dxa" w:w="4320"/>
          </w:tcPr>
          <w:p>
            <w:r>
              <w:t>Decision summary</w:t>
            </w:r>
          </w:p>
        </w:tc>
        <w:tc>
          <w:tcPr>
            <w:tcW w:type="dxa" w:w="4320"/>
          </w:tcPr>
          <w:p>
            <w:r>
              <w:t>Fulfilled, partially fulfilled, refused, no data found, or withdrawn</w:t>
            </w:r>
          </w:p>
        </w:tc>
      </w:tr>
      <w:tr>
        <w:tc>
          <w:tcPr>
            <w:tcW w:type="dxa" w:w="4320"/>
          </w:tcPr>
          <w:p>
            <w:r>
              <w:t>Closure date</w:t>
            </w:r>
          </w:p>
        </w:tc>
        <w:tc>
          <w:tcPr>
            <w:tcW w:type="dxa" w:w="4320"/>
          </w:tcPr>
          <w:p>
            <w:r>
              <w:t>Date completed</w:t>
            </w:r>
          </w:p>
        </w:tc>
      </w:tr>
      <w:tr>
        <w:tc>
          <w:tcPr>
            <w:tcW w:type="dxa" w:w="4320"/>
          </w:tcPr>
          <w:p>
            <w:r>
              <w:t>Evidence location</w:t>
            </w:r>
          </w:p>
        </w:tc>
        <w:tc>
          <w:tcPr>
            <w:tcW w:type="dxa" w:w="4320"/>
          </w:tcPr>
          <w:p>
            <w:r>
              <w:t>Link or reference to supporting records</w:t>
            </w:r>
          </w:p>
        </w:tc>
      </w:tr>
    </w:tbl>
    <w:p>
      <w:pPr>
        <w:pStyle w:val="ListBullet"/>
      </w:pPr>
      <w:r>
        <w:t>Acknowledge receipt</w:t>
      </w:r>
    </w:p>
    <w:p>
      <w:r>
        <w:t>The DSAR Coordinator must acknowledge the request without undue delay, unless the request can be completed immediately.</w:t>
      </w:r>
    </w:p>
    <w:p>
      <w:r>
        <w:t>The acknowledgement should include:</w:t>
      </w:r>
    </w:p>
    <w:p>
      <w:pPr>
        <w:pStyle w:val="ListBullet"/>
      </w:pPr>
      <w:r>
        <w:t>Confirmation that the request has been received</w:t>
      </w:r>
    </w:p>
    <w:p>
      <w:pPr>
        <w:pStyle w:val="ListBullet"/>
      </w:pPr>
      <w:r>
        <w:t>The assigned reference number</w:t>
      </w:r>
    </w:p>
    <w:p>
      <w:pPr>
        <w:pStyle w:val="ListBullet"/>
      </w:pPr>
      <w:r>
        <w:t>A plain-language summary of the request as understood</w:t>
      </w:r>
    </w:p>
    <w:p>
      <w:pPr>
        <w:pStyle w:val="ListBullet"/>
      </w:pPr>
      <w:r>
        <w:t>Any identity verification or authority evidence required</w:t>
      </w:r>
    </w:p>
    <w:p>
      <w:pPr>
        <w:pStyle w:val="ListBullet"/>
      </w:pPr>
      <w:r>
        <w:t>The expected timeframe for response</w:t>
      </w:r>
    </w:p>
    <w:p>
      <w:pPr>
        <w:pStyle w:val="ListBullet"/>
      </w:pPr>
      <w:r>
        <w:t>Contact details for questions</w:t>
      </w:r>
    </w:p>
    <w:p>
      <w:pPr>
        <w:pStyle w:val="ListBullet"/>
      </w:pPr>
      <w:r>
        <w:t>Notice that the response period may not begin or may pause where identity cannot reasonably be verified</w:t>
      </w:r>
    </w:p>
    <w:p>
      <w:pPr>
        <w:pStyle w:val="ListBullet"/>
      </w:pPr>
      <w:r>
        <w:t>Notice that complex or multiple requests may require additional time, where applicable</w:t>
      </w:r>
    </w:p>
    <w:p>
      <w:pPr>
        <w:pStyle w:val="ListBullet"/>
      </w:pPr>
      <w:r>
        <w:t>Determine whether [Organisation Name] is the controller</w:t>
      </w:r>
    </w:p>
    <w:p>
      <w:r>
        <w:t>The Data Protection Officer or DSAR Coordinator must determine whether [Organisation Name] decides why and how the relevant personal data is processed.</w:t>
      </w:r>
    </w:p>
    <w:p>
      <w:pPr>
        <w:pStyle w:val="ListBullet"/>
      </w:pPr>
      <w:r>
        <w:t>If [Organisation Name] is the controller, continue with this procedure.</w:t>
      </w:r>
    </w:p>
    <w:p>
      <w:pPr>
        <w:pStyle w:val="ListBullet"/>
      </w:pPr>
      <w:r>
        <w:t>If [Organisation Name] is a joint controller, coordinate with the other controller according to the applicable arrangement and ensure the individual receives a clear response.</w:t>
      </w:r>
    </w:p>
    <w:p>
      <w:pPr>
        <w:pStyle w:val="ListBullet"/>
      </w:pPr>
      <w:r>
        <w:t>If [Organisation Name] is only a processor, promptly notify the relevant controller and follow contractual instructions. Do not provide a substantive response to the individual unless authorised.</w:t>
      </w:r>
    </w:p>
    <w:p>
      <w:pPr>
        <w:pStyle w:val="ListBullet"/>
      </w:pPr>
      <w:r>
        <w:t>If the request relates to data not processed by [Organisation Name], inform the requester where appropriate and close the case.</w:t>
      </w:r>
    </w:p>
    <w:p>
      <w:pPr>
        <w:pStyle w:val="ListBullet"/>
      </w:pPr>
      <w:r>
        <w:t>Clarify the request if necessary</w:t>
      </w:r>
    </w:p>
    <w:p>
      <w:r>
        <w:t>If the request is unclear, overly broad, or does not provide enough information to identify the data subject or the relevant data, the DSAR Coordinator may ask the requester for clarification.</w:t>
      </w:r>
    </w:p>
    <w:p>
      <w:r>
        <w:t>Clarification should be requested only where genuinely necessary. The requester must not be required to complete a specific form if the original request is otherwise clear and valid.</w:t>
      </w:r>
    </w:p>
    <w:p>
      <w:r>
        <w:t>Examples of appropriate clarification include:</w:t>
      </w:r>
    </w:p>
    <w:p>
      <w:pPr>
        <w:pStyle w:val="ListBullet"/>
      </w:pPr>
      <w:r>
        <w:t>Which email address, account, or customer ID is associated with the request</w:t>
      </w:r>
    </w:p>
    <w:p>
      <w:pPr>
        <w:pStyle w:val="ListBullet"/>
      </w:pPr>
      <w:r>
        <w:t>Whether the request relates to customer, employee, applicant, or supplier records</w:t>
      </w:r>
    </w:p>
    <w:p>
      <w:pPr>
        <w:pStyle w:val="ListBullet"/>
      </w:pPr>
      <w:r>
        <w:t>Whether the requester wants all personal data or only data relating to a specific matter</w:t>
      </w:r>
    </w:p>
    <w:p>
      <w:pPr>
        <w:pStyle w:val="ListBullet"/>
      </w:pPr>
      <w:r>
        <w:t>Which date range or transaction is relevant</w:t>
      </w:r>
    </w:p>
    <w:p>
      <w:pPr>
        <w:pStyle w:val="ListBullet"/>
      </w:pPr>
      <w:r>
        <w:t>Whether the request concerns access, erasure, correction, objection, or another right</w:t>
      </w:r>
    </w:p>
    <w:p>
      <w:pPr>
        <w:pStyle w:val="ListBullet"/>
      </w:pPr>
      <w:r>
        <w:t>Verify identity and authority</w:t>
      </w:r>
    </w:p>
    <w:p>
      <w:r>
        <w:t>The DSAR Coordinator must verify the requester’s identity to a level appropriate to the sensitivity of the data and the risk of unauthorised disclosure or action.</w:t>
      </w:r>
    </w:p>
    <w:p>
      <w:r>
        <w:t>Identity verification must be proportionate. [Organisation Name] must not request excessive identity documentation where the requester can be verified using existing authenticated channels or account information.</w:t>
      </w:r>
    </w:p>
    <w:p>
      <w:r>
        <w:t>Acceptable verification methods may include: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Verification Method</w:t>
            </w:r>
          </w:p>
        </w:tc>
      </w:tr>
      <w:tr>
        <w:tc>
          <w:tcPr>
            <w:tcW w:type="dxa" w:w="4320"/>
          </w:tcPr>
          <w:p>
            <w:r>
              <w:t>Logged-in customer portal request</w:t>
            </w:r>
          </w:p>
        </w:tc>
        <w:tc>
          <w:tcPr>
            <w:tcW w:type="dxa" w:w="4320"/>
          </w:tcPr>
          <w:p>
            <w:r>
              <w:t>Existing authenticated session plus confirmation of request intent</w:t>
            </w:r>
          </w:p>
        </w:tc>
      </w:tr>
      <w:tr>
        <w:tc>
          <w:tcPr>
            <w:tcW w:type="dxa" w:w="4320"/>
          </w:tcPr>
          <w:p>
            <w:r>
              <w:t>Customer email request from registered email address</w:t>
            </w:r>
          </w:p>
        </w:tc>
        <w:tc>
          <w:tcPr>
            <w:tcW w:type="dxa" w:w="4320"/>
          </w:tcPr>
          <w:p>
            <w:r>
              <w:t>Match against account details and request confirmation where needed</w:t>
            </w:r>
          </w:p>
        </w:tc>
      </w:tr>
      <w:tr>
        <w:tc>
          <w:tcPr>
            <w:tcW w:type="dxa" w:w="4320"/>
          </w:tcPr>
          <w:p>
            <w:r>
              <w:t>Employee request from corporate email</w:t>
            </w:r>
          </w:p>
        </w:tc>
        <w:tc>
          <w:tcPr>
            <w:tcW w:type="dxa" w:w="4320"/>
          </w:tcPr>
          <w:p>
            <w:r>
              <w:t>Confirm through HR record and corporate identity</w:t>
            </w:r>
          </w:p>
        </w:tc>
      </w:tr>
      <w:tr>
        <w:tc>
          <w:tcPr>
            <w:tcW w:type="dxa" w:w="4320"/>
          </w:tcPr>
          <w:p>
            <w:r>
              <w:t>Former employee request</w:t>
            </w:r>
          </w:p>
        </w:tc>
        <w:tc>
          <w:tcPr>
            <w:tcW w:type="dxa" w:w="4320"/>
          </w:tcPr>
          <w:p>
            <w:r>
              <w:t>Verify using known HR identifiers and a suitable identity document if needed</w:t>
            </w:r>
          </w:p>
        </w:tc>
      </w:tr>
      <w:tr>
        <w:tc>
          <w:tcPr>
            <w:tcW w:type="dxa" w:w="4320"/>
          </w:tcPr>
          <w:p>
            <w:r>
              <w:t>Postal request</w:t>
            </w:r>
          </w:p>
        </w:tc>
        <w:tc>
          <w:tcPr>
            <w:tcW w:type="dxa" w:w="4320"/>
          </w:tcPr>
          <w:p>
            <w:r>
              <w:t>Match identifiers and request additional proof where risk requires</w:t>
            </w:r>
          </w:p>
        </w:tc>
      </w:tr>
      <w:tr>
        <w:tc>
          <w:tcPr>
            <w:tcW w:type="dxa" w:w="4320"/>
          </w:tcPr>
          <w:p>
            <w:r>
              <w:t>Telephone request</w:t>
            </w:r>
          </w:p>
        </w:tc>
        <w:tc>
          <w:tcPr>
            <w:tcW w:type="dxa" w:w="4320"/>
          </w:tcPr>
          <w:p>
            <w:r>
              <w:t>Verify through approved security questions and follow up in writing if needed</w:t>
            </w:r>
          </w:p>
        </w:tc>
      </w:tr>
      <w:tr>
        <w:tc>
          <w:tcPr>
            <w:tcW w:type="dxa" w:w="4320"/>
          </w:tcPr>
          <w:p>
            <w:r>
              <w:t>Representative request</w:t>
            </w:r>
          </w:p>
        </w:tc>
        <w:tc>
          <w:tcPr>
            <w:tcW w:type="dxa" w:w="4320"/>
          </w:tcPr>
          <w:p>
            <w:r>
              <w:t>Verify data subject identity and obtain written authority for the representative</w:t>
            </w:r>
          </w:p>
        </w:tc>
      </w:tr>
      <w:tr>
        <w:tc>
          <w:tcPr>
            <w:tcW w:type="dxa" w:w="4320"/>
          </w:tcPr>
          <w:p>
            <w:r>
              <w:t>Request involving sensitive or high-risk data</w:t>
            </w:r>
          </w:p>
        </w:tc>
        <w:tc>
          <w:tcPr>
            <w:tcW w:type="dxa" w:w="4320"/>
          </w:tcPr>
          <w:p>
            <w:r>
              <w:t>Enhanced verification approved by the Data Protection Officer</w:t>
            </w:r>
          </w:p>
        </w:tc>
      </w:tr>
    </w:tbl>
    <w:p>
      <w:r>
        <w:t>Identity documents must be handled securely and retained only as long as necessary to evidence verification. Copies should not be retained unless required and approved by the Data Protection Officer.</w:t>
      </w:r>
    </w:p>
    <w:p>
      <w:r>
        <w:t>If identity cannot be verified, the request must not be fulfilled. The requester must be informed of the issue and given a reasonable opportunity to provide appropriate verification.</w:t>
      </w:r>
    </w:p>
    <w:p>
      <w:pPr>
        <w:pStyle w:val="ListBullet"/>
      </w:pPr>
      <w:r>
        <w:t>Identify the applicable right and response requirements</w:t>
      </w:r>
    </w:p>
    <w:p>
      <w:r>
        <w:t>The DSAR Coordinator must classify the request and determine what actions are required.</w:t>
      </w:r>
    </w:p>
    <w:tbl>
      <w:tblPr>
        <w:tblStyle w:val="TableGrid"/>
        <w:tblW w:type="auto" w:w="0"/>
        <w:tblLook w:firstColumn="1" w:firstRow="1" w:lastColumn="0" w:lastRow="0" w:noHBand="0" w:noVBand="1" w:val="04A0"/>
      </w:tblPr>
      <w:tblGrid>
        <w:gridCol w:w="4320"/>
        <w:gridCol w:w="4320"/>
      </w:tblGrid>
      <w:tr>
        <w:tc>
          <w:tcPr>
            <w:tcW w:type="dxa" w:w="4320"/>
          </w:tcPr>
          <w:p>
            <w:r>
              <w:t>Request Type</w:t>
            </w:r>
          </w:p>
        </w:tc>
        <w:tc>
          <w:tcPr>
            <w:tcW w:type="dxa" w:w="4320"/>
          </w:tcPr>
          <w:p>
            <w:r>
              <w:t>Required Handling</w:t>
            </w:r>
          </w:p>
        </w:tc>
      </w:tr>
      <w:tr>
        <w:tc>
          <w:tcPr>
            <w:tcW w:type="dxa" w:w="4320"/>
          </w:tcPr>
          <w:p>
            <w:r>
              <w:t>Access</w:t>
            </w:r>
          </w:p>
        </w:tc>
        <w:tc>
          <w:tcPr>
            <w:tcW w:type="dxa" w:w="4320"/>
          </w:tcPr>
          <w:p>
            <w:r>
              <w:t>Confirm whether personal data is processed and provide a copy of personal data, subject to review and applicable limitations</w:t>
            </w:r>
          </w:p>
        </w:tc>
      </w:tr>
      <w:tr>
        <w:tc>
          <w:tcPr>
            <w:tcW w:type="dxa" w:w="4320"/>
          </w:tcPr>
          <w:p>
            <w:r>
              <w:t>Rectification</w:t>
            </w:r>
          </w:p>
        </w:tc>
        <w:tc>
          <w:tcPr>
            <w:tcW w:type="dxa" w:w="4320"/>
          </w:tcPr>
          <w:p>
            <w:r>
              <w:t>Correct inaccurate personal data or complete incomplete personal data where appropriate</w:t>
            </w:r>
          </w:p>
        </w:tc>
      </w:tr>
      <w:tr>
        <w:tc>
          <w:tcPr>
            <w:tcW w:type="dxa" w:w="4320"/>
          </w:tcPr>
          <w:p>
            <w:r>
              <w:t>Erasure</w:t>
            </w:r>
          </w:p>
        </w:tc>
        <w:tc>
          <w:tcPr>
            <w:tcW w:type="dxa" w:w="4320"/>
          </w:tcPr>
          <w:p>
            <w:r>
              <w:t>Delete personal data where there is no overriding lawful reason to retain it</w:t>
            </w:r>
          </w:p>
        </w:tc>
      </w:tr>
      <w:tr>
        <w:tc>
          <w:tcPr>
            <w:tcW w:type="dxa" w:w="4320"/>
          </w:tcPr>
          <w:p>
            <w:r>
              <w:t>Restriction</w:t>
            </w:r>
          </w:p>
        </w:tc>
        <w:tc>
          <w:tcPr>
            <w:tcW w:type="dxa" w:w="4320"/>
          </w:tcPr>
          <w:p>
            <w:r>
              <w:t>Temporarily limit processing while accuracy, objection, or legal grounds are assessed</w:t>
            </w:r>
          </w:p>
        </w:tc>
      </w:tr>
      <w:tr>
        <w:tc>
          <w:tcPr>
            <w:tcW w:type="dxa" w:w="4320"/>
          </w:tcPr>
          <w:p>
            <w:r>
              <w:t>Portability</w:t>
            </w:r>
          </w:p>
        </w:tc>
        <w:tc>
          <w:tcPr>
            <w:tcW w:type="dxa" w:w="4320"/>
          </w:tcPr>
          <w:p>
            <w:r>
              <w:t>Provide eligible data in a structured, commonly used, machine-readable format where technically feasible</w:t>
            </w:r>
          </w:p>
        </w:tc>
      </w:tr>
      <w:tr>
        <w:tc>
          <w:tcPr>
            <w:tcW w:type="dxa" w:w="4320"/>
          </w:tcPr>
          <w:p>
            <w:r>
              <w:t>Objection</w:t>
            </w:r>
          </w:p>
        </w:tc>
        <w:tc>
          <w:tcPr>
            <w:tcW w:type="dxa" w:w="4320"/>
          </w:tcPr>
          <w:p>
            <w:r>
              <w:t>Assess whether processing must stop or whether there are overriding legitimate grounds to continue</w:t>
            </w:r>
          </w:p>
        </w:tc>
      </w:tr>
      <w:tr>
        <w:tc>
          <w:tcPr>
            <w:tcW w:type="dxa" w:w="4320"/>
          </w:tcPr>
          <w:p>
            <w:r>
              <w:t>Direct marketing objection</w:t>
            </w:r>
          </w:p>
        </w:tc>
        <w:tc>
          <w:tcPr>
            <w:tcW w:type="dxa" w:w="4320"/>
          </w:tcPr>
          <w:p>
            <w:r>
              <w:t>Stop direct marketing promptly and suppress the individual from future marketing</w:t>
            </w:r>
          </w:p>
        </w:tc>
      </w:tr>
      <w:tr>
        <w:tc>
          <w:tcPr>
            <w:tcW w:type="dxa" w:w="4320"/>
          </w:tcPr>
          <w:p>
            <w:r>
              <w:t>Automated decision review</w:t>
            </w:r>
          </w:p>
        </w:tc>
        <w:tc>
          <w:tcPr>
            <w:tcW w:type="dxa" w:w="4320"/>
          </w:tcPr>
          <w:p>
            <w:r>
              <w:t>Assess the decision, provide meaningful information, and arrange human review where required</w:t>
            </w:r>
          </w:p>
        </w:tc>
      </w:tr>
      <w:tr>
        <w:tc>
          <w:tcPr>
            <w:tcW w:type="dxa" w:w="4320"/>
          </w:tcPr>
          <w:p>
            <w:r>
              <w:t>Consent withdrawal</w:t>
            </w:r>
          </w:p>
        </w:tc>
        <w:tc>
          <w:tcPr>
            <w:tcW w:type="dxa" w:w="4320"/>
          </w:tcPr>
          <w:p>
            <w:r>
              <w:t>Stop processing based on consent where no other lawful basis applies</w:t>
            </w:r>
          </w:p>
        </w:tc>
      </w:tr>
      <w:tr>
        <w:tc>
          <w:tcPr>
            <w:tcW w:type="dxa" w:w="4320"/>
          </w:tcPr>
          <w:p>
            <w:r>
              <w:t>Information request</w:t>
            </w:r>
          </w:p>
        </w:tc>
        <w:tc>
          <w:tcPr>
            <w:tcW w:type="dxa" w:w="4320"/>
          </w:tcPr>
          <w:p>
            <w:r>
              <w:t>Provide clear information about processing activities, purposes, categories, recipients, retention, rights, and complaint routes</w:t>
            </w:r>
          </w:p>
        </w:tc>
      </w:tr>
    </w:tbl>
    <w:p>
      <w:pPr>
        <w:pStyle w:val="ListBullet"/>
      </w:pPr>
      <w:r>
        <w:t>Calculate and monitor the response deadline</w:t>
      </w:r>
    </w:p>
    <w:p>
      <w:r>
        <w:t>The DSAR Coordinator must calculate the response deadline from the date the request is received by [Organisation Name], subject to any lawful pause or dependency for identity verification where applicable.</w:t>
      </w:r>
    </w:p>
    <w:p>
      <w:r>
        <w:t>Standard requests must be completed without undue delay and within the required response period.</w:t>
      </w:r>
    </w:p>
    <w:p>
      <w:r>
        <w:t>Where a request is complex or the individual has submitted multiple requests, the Data Protection Officer may approve an extension. The requester must be informed of the extension and the reasons before the original deadline expires.</w:t>
      </w:r>
    </w:p>
    <w:tbl>
      <w:tblPr>
        <w:tblStyle w:val="TableGrid"/>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Target Timeframe</w:t>
            </w:r>
          </w:p>
        </w:tc>
      </w:tr>
      <w:tr>
        <w:tc>
          <w:tcPr>
            <w:tcW w:type="dxa" w:w="4320"/>
          </w:tcPr>
          <w:p>
            <w:r>
              <w:t>Request routed to DSAR team</w:t>
            </w:r>
          </w:p>
        </w:tc>
        <w:tc>
          <w:tcPr>
            <w:tcW w:type="dxa" w:w="4320"/>
          </w:tcPr>
          <w:p>
            <w:r>
              <w:t>Within 1 business day of receipt by any staff member</w:t>
            </w:r>
          </w:p>
        </w:tc>
      </w:tr>
      <w:tr>
        <w:tc>
          <w:tcPr>
            <w:tcW w:type="dxa" w:w="4320"/>
          </w:tcPr>
          <w:p>
            <w:r>
              <w:t>Request logged</w:t>
            </w:r>
          </w:p>
        </w:tc>
        <w:tc>
          <w:tcPr>
            <w:tcW w:type="dxa" w:w="4320"/>
          </w:tcPr>
          <w:p>
            <w:r>
              <w:t>Same business day received by DSAR team</w:t>
            </w:r>
          </w:p>
        </w:tc>
      </w:tr>
      <w:tr>
        <w:tc>
          <w:tcPr>
            <w:tcW w:type="dxa" w:w="4320"/>
          </w:tcPr>
          <w:p>
            <w:r>
              <w:t>Acknowledgement sent</w:t>
            </w:r>
          </w:p>
        </w:tc>
        <w:tc>
          <w:tcPr>
            <w:tcW w:type="dxa" w:w="4320"/>
          </w:tcPr>
          <w:p>
            <w:r>
              <w:t>Within 5 business days where practicable</w:t>
            </w:r>
          </w:p>
        </w:tc>
      </w:tr>
      <w:tr>
        <w:tc>
          <w:tcPr>
            <w:tcW w:type="dxa" w:w="4320"/>
          </w:tcPr>
          <w:p>
            <w:r>
              <w:t>Identity verification requested</w:t>
            </w:r>
          </w:p>
        </w:tc>
        <w:tc>
          <w:tcPr>
            <w:tcW w:type="dxa" w:w="4320"/>
          </w:tcPr>
          <w:p>
            <w:r>
              <w:t>Without undue delay</w:t>
            </w:r>
          </w:p>
        </w:tc>
      </w:tr>
      <w:tr>
        <w:tc>
          <w:tcPr>
            <w:tcW w:type="dxa" w:w="4320"/>
          </w:tcPr>
          <w:p>
            <w:r>
              <w:t>Internal data search initiated</w:t>
            </w:r>
          </w:p>
        </w:tc>
        <w:tc>
          <w:tcPr>
            <w:tcW w:type="dxa" w:w="4320"/>
          </w:tcPr>
          <w:p>
            <w:r>
              <w:t>Within 5 business days after sufficient information is available</w:t>
            </w:r>
          </w:p>
        </w:tc>
      </w:tr>
      <w:tr>
        <w:tc>
          <w:tcPr>
            <w:tcW w:type="dxa" w:w="4320"/>
          </w:tcPr>
          <w:p>
            <w:r>
              <w:t>Business owner response to search request</w:t>
            </w:r>
          </w:p>
        </w:tc>
        <w:tc>
          <w:tcPr>
            <w:tcW w:type="dxa" w:w="4320"/>
          </w:tcPr>
          <w:p>
            <w:r>
              <w:t>Within 7 business days unless otherwise agreed</w:t>
            </w:r>
          </w:p>
        </w:tc>
      </w:tr>
      <w:tr>
        <w:tc>
          <w:tcPr>
            <w:tcW w:type="dxa" w:w="4320"/>
          </w:tcPr>
          <w:p>
            <w:r>
              <w:t>Draft response prepared</w:t>
            </w:r>
          </w:p>
        </w:tc>
        <w:tc>
          <w:tcPr>
            <w:tcW w:type="dxa" w:w="4320"/>
          </w:tcPr>
          <w:p>
            <w:r>
              <w:t>At least 5 business days before deadline where practicable</w:t>
            </w:r>
          </w:p>
        </w:tc>
      </w:tr>
      <w:tr>
        <w:tc>
          <w:tcPr>
            <w:tcW w:type="dxa" w:w="4320"/>
          </w:tcPr>
          <w:p>
            <w:r>
              <w:t>Legal or DPO review completed</w:t>
            </w:r>
          </w:p>
        </w:tc>
        <w:tc>
          <w:tcPr>
            <w:tcW w:type="dxa" w:w="4320"/>
          </w:tcPr>
          <w:p>
            <w:r>
              <w:t>Before final response is issued</w:t>
            </w:r>
          </w:p>
        </w:tc>
      </w:tr>
      <w:tr>
        <w:tc>
          <w:tcPr>
            <w:tcW w:type="dxa" w:w="4320"/>
          </w:tcPr>
          <w:p>
            <w:r>
              <w:t>Final response issued</w:t>
            </w:r>
          </w:p>
        </w:tc>
        <w:tc>
          <w:tcPr>
            <w:tcW w:type="dxa" w:w="4320"/>
          </w:tcPr>
          <w:p>
            <w:r>
              <w:t>Within applicable response deadline</w:t>
            </w:r>
          </w:p>
        </w:tc>
      </w:tr>
      <w:tr>
        <w:tc>
          <w:tcPr>
            <w:tcW w:type="dxa" w:w="4320"/>
          </w:tcPr>
          <w:p>
            <w:r>
              <w:t>Case closed and records completed</w:t>
            </w:r>
          </w:p>
        </w:tc>
        <w:tc>
          <w:tcPr>
            <w:tcW w:type="dxa" w:w="4320"/>
          </w:tcPr>
          <w:p>
            <w:r>
              <w:t>Within 5 business days after response</w:t>
            </w:r>
          </w:p>
        </w:tc>
      </w:tr>
    </w:tbl>
    <w:p>
      <w:pPr>
        <w:pStyle w:val="ListBullet"/>
      </w:pPr>
      <w:r>
        <w:t>Assess whether the request is excessive, repetitive, or unfounded</w:t>
      </w:r>
    </w:p>
    <w:p>
      <w:r>
        <w:t>The Data Protection Officer must review any proposal to refuse a request or charge a permitted administrative fee.</w:t>
      </w:r>
    </w:p>
    <w:p>
      <w:r>
        <w:t>A request must not be treated as excessive or unfounded merely because it is inconvenient, broad, or relates to a complaint.</w:t>
      </w:r>
    </w:p>
    <w:p>
      <w:r>
        <w:t>Relevant factors may include:</w:t>
      </w:r>
    </w:p>
    <w:p>
      <w:pPr>
        <w:pStyle w:val="ListBullet"/>
      </w:pPr>
      <w:r>
        <w:t>The frequency of similar requests</w:t>
      </w:r>
    </w:p>
    <w:p>
      <w:pPr>
        <w:pStyle w:val="ListBullet"/>
      </w:pPr>
      <w:r>
        <w:t>The volume of data requested</w:t>
      </w:r>
    </w:p>
    <w:p>
      <w:pPr>
        <w:pStyle w:val="ListBullet"/>
      </w:pPr>
      <w:r>
        <w:t>Whether the request duplicates a recently completed request</w:t>
      </w:r>
    </w:p>
    <w:p>
      <w:pPr>
        <w:pStyle w:val="ListBullet"/>
      </w:pPr>
      <w:r>
        <w:t>Whether the request appears intended to harass, disrupt, or abuse the process</w:t>
      </w:r>
    </w:p>
    <w:p>
      <w:pPr>
        <w:pStyle w:val="ListBullet"/>
      </w:pPr>
      <w:r>
        <w:t>Whether the individual has refused reasonable clarification</w:t>
      </w:r>
    </w:p>
    <w:p>
      <w:pPr>
        <w:pStyle w:val="ListBullet"/>
      </w:pPr>
      <w:r>
        <w:t>The burden compared with the value and purpose of the request</w:t>
      </w:r>
    </w:p>
    <w:p>
      <w:r>
        <w:t>Any decision to refuse or charge a fee must be documented with objective rationale and approved by the Data Protection Officer and Legal Counsel where appropriate. The response to the requester must explain the decision in plain language and provide available complaint routes.</w:t>
      </w:r>
    </w:p>
    <w:p>
      <w:pPr>
        <w:pStyle w:val="ListBullet"/>
      </w:pPr>
      <w:r>
        <w:t>Identify systems, repositories, and business owners</w:t>
      </w:r>
    </w:p>
    <w:p>
      <w:r>
        <w:t>The DSAR Coordinator must identify all likely locations of relevant personal data using the data inventory, system owner list, retention schedule, and input from relevant business areas.</w:t>
      </w:r>
    </w:p>
    <w:p>
      <w:r>
        <w:t>Potential locations include:</w:t>
      </w:r>
    </w:p>
    <w:p>
      <w:pPr>
        <w:pStyle w:val="ListBullet"/>
      </w:pPr>
      <w:r>
        <w:t>Customer relationship management systems</w:t>
      </w:r>
    </w:p>
    <w:p>
      <w:pPr>
        <w:pStyle w:val="ListBullet"/>
      </w:pPr>
      <w:r>
        <w:t>Enterprise resource planning systems</w:t>
      </w:r>
    </w:p>
    <w:p>
      <w:pPr>
        <w:pStyle w:val="ListBullet"/>
      </w:pPr>
      <w:r>
        <w:t>HR information systems</w:t>
      </w:r>
    </w:p>
    <w:p>
      <w:pPr>
        <w:pStyle w:val="ListBullet"/>
      </w:pPr>
      <w:r>
        <w:t>Payroll systems</w:t>
      </w:r>
    </w:p>
    <w:p>
      <w:pPr>
        <w:pStyle w:val="ListBullet"/>
      </w:pPr>
      <w:r>
        <w:t>Recruitment platforms</w:t>
      </w:r>
    </w:p>
    <w:p>
      <w:pPr>
        <w:pStyle w:val="ListBullet"/>
      </w:pPr>
      <w:r>
        <w:t>Email and calendars</w:t>
      </w:r>
    </w:p>
    <w:p>
      <w:pPr>
        <w:pStyle w:val="ListBullet"/>
      </w:pPr>
      <w:r>
        <w:t>Collaboration and messaging tools</w:t>
      </w:r>
    </w:p>
    <w:p>
      <w:pPr>
        <w:pStyle w:val="ListBullet"/>
      </w:pPr>
      <w:r>
        <w:t>Ticketing and support systems</w:t>
      </w:r>
    </w:p>
    <w:p>
      <w:pPr>
        <w:pStyle w:val="ListBullet"/>
      </w:pPr>
      <w:r>
        <w:t>Call recordings and transcripts</w:t>
      </w:r>
    </w:p>
    <w:p>
      <w:pPr>
        <w:pStyle w:val="ListBullet"/>
      </w:pPr>
      <w:r>
        <w:t>Access control and visitor management systems</w:t>
      </w:r>
    </w:p>
    <w:p>
      <w:pPr>
        <w:pStyle w:val="ListBullet"/>
      </w:pPr>
      <w:r>
        <w:t>CCTV systems</w:t>
      </w:r>
    </w:p>
    <w:p>
      <w:pPr>
        <w:pStyle w:val="ListBullet"/>
      </w:pPr>
      <w:r>
        <w:t>Marketing platforms</w:t>
      </w:r>
    </w:p>
    <w:p>
      <w:pPr>
        <w:pStyle w:val="ListBullet"/>
      </w:pPr>
      <w:r>
        <w:t>Data warehouses and reporting tools</w:t>
      </w:r>
    </w:p>
    <w:p>
      <w:pPr>
        <w:pStyle w:val="ListBullet"/>
      </w:pPr>
      <w:r>
        <w:t>Finance and billing systems</w:t>
      </w:r>
    </w:p>
    <w:p>
      <w:pPr>
        <w:pStyle w:val="ListBullet"/>
      </w:pPr>
      <w:r>
        <w:t>Security logs</w:t>
      </w:r>
    </w:p>
    <w:p>
      <w:pPr>
        <w:pStyle w:val="ListBullet"/>
      </w:pPr>
      <w:r>
        <w:t>Complaint management systems</w:t>
      </w:r>
    </w:p>
    <w:p>
      <w:pPr>
        <w:pStyle w:val="ListBullet"/>
      </w:pPr>
      <w:r>
        <w:t>Paper files and archived records</w:t>
      </w:r>
    </w:p>
    <w:p>
      <w:pPr>
        <w:pStyle w:val="ListBullet"/>
      </w:pPr>
      <w:r>
        <w:t>Third-party processors and cloud services</w:t>
      </w:r>
    </w:p>
    <w:p>
      <w:r>
        <w:t>Search scope must be reasonable, risk-based, and aligned with the nature of the request.</w:t>
      </w:r>
    </w:p>
    <w:p>
      <w:pPr>
        <w:pStyle w:val="ListBullet"/>
      </w:pPr>
      <w:r>
        <w:t>Issue data collection instructions</w:t>
      </w:r>
    </w:p>
    <w:p>
      <w:r>
        <w:t>The DSAR Coordinator must send written search and collection instructions to relevant system owners and business owners.</w:t>
      </w:r>
    </w:p>
    <w:p>
      <w:r>
        <w:t>Instructions must include:</w:t>
      </w:r>
    </w:p>
    <w:p>
      <w:pPr>
        <w:pStyle w:val="ListBullet"/>
      </w:pPr>
      <w:r>
        <w:t>DSAR reference number</w:t>
      </w:r>
    </w:p>
    <w:p>
      <w:pPr>
        <w:pStyle w:val="ListBullet"/>
      </w:pPr>
      <w:r>
        <w:t>Request type</w:t>
      </w:r>
    </w:p>
    <w:p>
      <w:pPr>
        <w:pStyle w:val="ListBullet"/>
      </w:pPr>
      <w:r>
        <w:t>Data subject identifiers</w:t>
      </w:r>
    </w:p>
    <w:p>
      <w:pPr>
        <w:pStyle w:val="ListBullet"/>
      </w:pPr>
      <w:r>
        <w:t>Search terms</w:t>
      </w:r>
    </w:p>
    <w:p>
      <w:pPr>
        <w:pStyle w:val="ListBullet"/>
      </w:pPr>
      <w:r>
        <w:t>Date ranges</w:t>
      </w:r>
    </w:p>
    <w:p>
      <w:pPr>
        <w:pStyle w:val="ListBullet"/>
      </w:pPr>
      <w:r>
        <w:t>Systems or repositories to search</w:t>
      </w:r>
    </w:p>
    <w:p>
      <w:pPr>
        <w:pStyle w:val="ListBullet"/>
      </w:pPr>
      <w:r>
        <w:t>Required response date</w:t>
      </w:r>
    </w:p>
    <w:p>
      <w:pPr>
        <w:pStyle w:val="ListBullet"/>
      </w:pPr>
      <w:r>
        <w:t>Secure method for returning results</w:t>
      </w:r>
    </w:p>
    <w:p>
      <w:pPr>
        <w:pStyle w:val="ListBullet"/>
      </w:pPr>
      <w:r>
        <w:t>Requirement to preserve relevant data</w:t>
      </w:r>
    </w:p>
    <w:p>
      <w:pPr>
        <w:pStyle w:val="ListBullet"/>
      </w:pPr>
      <w:r>
        <w:t>Reminder not to delete, alter, or withhold records without approval</w:t>
      </w:r>
    </w:p>
    <w:p>
      <w:pPr>
        <w:pStyle w:val="ListBullet"/>
      </w:pPr>
      <w:r>
        <w:t>Escalation contact</w:t>
      </w:r>
    </w:p>
    <w:p>
      <w:r>
        <w:t>Business owners must confirm whether relevant personal data has been located, provide copies or extracts securely, and identify any concerns about disclosure, third-party information, privilege, confidentiality, security, or business sensitivity.</w:t>
      </w:r>
    </w:p>
    <w:p>
      <w:pPr>
        <w:pStyle w:val="ListBullet"/>
      </w:pPr>
      <w:r>
        <w:t>Preserve relevant data where required</w:t>
      </w:r>
    </w:p>
    <w:p>
      <w:r>
        <w:t>If a request relates to disputed data, objection, restriction, complaint, legal claim, investigation, or erasure, the DSAR Coordinator must assess whether a temporary hold is needed.</w:t>
      </w:r>
    </w:p>
    <w:p>
      <w:r>
        <w:t>Data subject rights requests must not trigger routine deletion of relevant records before the request has been assessed. Where preservation is necessary, the Data Protection Officer must coordinate with Legal Counsel, Records Management, IT, HR, or system owners.</w:t>
      </w:r>
    </w:p>
    <w:p>
      <w:pPr>
        <w:pStyle w:val="ListBullet"/>
      </w:pPr>
      <w:r>
        <w:t>Collect and consolidate relevant data</w:t>
      </w:r>
    </w:p>
    <w:p>
      <w:r>
        <w:t>System owners must perform searches using approved search criteria and provide results to the DSAR Coordinator through secure channels.</w:t>
      </w:r>
    </w:p>
    <w:p>
      <w:r>
        <w:t>Collected data must be stored in a restricted DSAR case workspace accessible only to authorised personnel.</w:t>
      </w:r>
    </w:p>
    <w:p>
      <w:r>
        <w:t>The DSAR Coordinator must consolidate results, remove exact duplicates where appropriate, and maintain traceability to source systems.</w:t>
      </w:r>
    </w:p>
    <w:p>
      <w:r>
        <w:t>Search results must not be exported to unsecured locations, personal drives, removable media, or personal email accounts.</w:t>
      </w:r>
    </w:p>
    <w:p>
      <w:pPr>
        <w:pStyle w:val="ListBullet"/>
      </w:pPr>
      <w:r>
        <w:t>Review personal data for relevance</w:t>
      </w:r>
    </w:p>
    <w:p>
      <w:r>
        <w:t>The DSAR Coordinator, with input from business owners, must review collected records to determine whether they contain personal data relating to the requester.</w:t>
      </w:r>
    </w:p>
    <w:p>
      <w:r>
        <w:t>Information should generally be included where it identifies the individual directly or indirectly and relates to them.</w:t>
      </w:r>
    </w:p>
    <w:p>
      <w:r>
        <w:t>Information may be excluded where it does not relate to the requester, is purely business information, is a duplicate already represented elsewhere, or is outside the request scope.</w:t>
      </w:r>
    </w:p>
    <w:p>
      <w:pPr>
        <w:pStyle w:val="ListBullet"/>
      </w:pPr>
      <w:r>
        <w:t>Review third-party personal data and confidential information</w:t>
      </w:r>
    </w:p>
    <w:p>
      <w:r>
        <w:t>Before disclosure, the DSAR Coordinator must review whether records include personal data of other individuals or confidential information belonging to [Organisation Name], clients, staff, or third parties.</w:t>
      </w:r>
    </w:p>
    <w:p>
      <w:r>
        <w:t>[Organisation Name] must balance the requester’s rights against the rights and freedoms of others.</w:t>
      </w:r>
    </w:p>
    <w:p>
      <w:r>
        <w:t>Actions may include:</w:t>
      </w:r>
    </w:p>
    <w:p>
      <w:pPr>
        <w:pStyle w:val="ListBullet"/>
      </w:pPr>
      <w:r>
        <w:t>Redacting names, contact details, opinions, or identifiers of third parties</w:t>
      </w:r>
    </w:p>
    <w:p>
      <w:pPr>
        <w:pStyle w:val="ListBullet"/>
      </w:pPr>
      <w:r>
        <w:t>Seeking consent from the third party where appropriate</w:t>
      </w:r>
    </w:p>
    <w:p>
      <w:pPr>
        <w:pStyle w:val="ListBullet"/>
      </w:pPr>
      <w:r>
        <w:t>Providing summaries instead of full documents</w:t>
      </w:r>
    </w:p>
    <w:p>
      <w:pPr>
        <w:pStyle w:val="ListBullet"/>
      </w:pPr>
      <w:r>
        <w:t>Withholding specific content where disclosure would adversely affect others</w:t>
      </w:r>
    </w:p>
    <w:p>
      <w:pPr>
        <w:pStyle w:val="ListBullet"/>
      </w:pPr>
      <w:r>
        <w:t>Disclosing information where it is reasonable and lawful to do so</w:t>
      </w:r>
    </w:p>
    <w:p>
      <w:r>
        <w:t>Redactions must be applied securely and irreversibly. The reason for each material redaction must be recorded.</w:t>
      </w:r>
    </w:p>
    <w:p>
      <w:pPr>
        <w:pStyle w:val="ListBullet"/>
      </w:pPr>
      <w:r>
        <w:t>Assess legal, security, and privilege limitations</w:t>
      </w:r>
    </w:p>
    <w:p>
      <w:r>
        <w:t>The Data Protection Officer must consult Legal Counsel where records may involve:</w:t>
      </w:r>
    </w:p>
    <w:p>
      <w:pPr>
        <w:pStyle w:val="ListBullet"/>
      </w:pPr>
      <w:r>
        <w:t>Legal advice or litigation material</w:t>
      </w:r>
    </w:p>
    <w:p>
      <w:pPr>
        <w:pStyle w:val="ListBullet"/>
      </w:pPr>
      <w:r>
        <w:t>Ongoing investigations</w:t>
      </w:r>
    </w:p>
    <w:p>
      <w:pPr>
        <w:pStyle w:val="ListBullet"/>
      </w:pPr>
      <w:r>
        <w:t>Whistleblowing reports</w:t>
      </w:r>
    </w:p>
    <w:p>
      <w:pPr>
        <w:pStyle w:val="ListBullet"/>
      </w:pPr>
      <w:r>
        <w:t>Fraud prevention</w:t>
      </w:r>
    </w:p>
    <w:p>
      <w:pPr>
        <w:pStyle w:val="ListBullet"/>
      </w:pPr>
      <w:r>
        <w:t>Security monitoring</w:t>
      </w:r>
    </w:p>
    <w:p>
      <w:pPr>
        <w:pStyle w:val="ListBullet"/>
      </w:pPr>
      <w:r>
        <w:t>Confidential references</w:t>
      </w:r>
    </w:p>
    <w:p>
      <w:pPr>
        <w:pStyle w:val="ListBullet"/>
      </w:pPr>
      <w:r>
        <w:t>Regulatory inquiries</w:t>
      </w:r>
    </w:p>
    <w:p>
      <w:pPr>
        <w:pStyle w:val="ListBullet"/>
      </w:pPr>
      <w:r>
        <w:t>Intellectual property or trade secrets</w:t>
      </w:r>
    </w:p>
    <w:p>
      <w:pPr>
        <w:pStyle w:val="ListBullet"/>
      </w:pPr>
      <w:r>
        <w:t>Negotiations or settlement discussions</w:t>
      </w:r>
    </w:p>
    <w:p>
      <w:pPr>
        <w:pStyle w:val="ListBullet"/>
      </w:pPr>
      <w:r>
        <w:t>Records subject to legal hold</w:t>
      </w:r>
    </w:p>
    <w:p>
      <w:pPr>
        <w:pStyle w:val="ListBullet"/>
      </w:pPr>
      <w:r>
        <w:t>Information that may prejudice the prevention or detection of unlawful activity</w:t>
      </w:r>
    </w:p>
    <w:p>
      <w:r>
        <w:t>Any decision to withhold or limit disclosure must be documented, approved, and explained to the requester where appropriate without undermining the reason for the limitation.</w:t>
      </w:r>
    </w:p>
    <w:p>
      <w:pPr>
        <w:pStyle w:val="ListBullet"/>
      </w:pPr>
      <w:r>
        <w:t>Prepare the response for access requests</w:t>
      </w:r>
    </w:p>
    <w:p>
      <w:r>
        <w:t>For access requests, the DSAR Coordinator must prepare a response package containing, where applicable:</w:t>
      </w:r>
    </w:p>
    <w:p>
      <w:pPr>
        <w:pStyle w:val="ListBullet"/>
      </w:pPr>
      <w:r>
        <w:t>Confirmation whether [Organisation Name] processes the individual’s personal data</w:t>
      </w:r>
    </w:p>
    <w:p>
      <w:pPr>
        <w:pStyle w:val="ListBullet"/>
      </w:pPr>
      <w:r>
        <w:t>A copy of personal data in scope</w:t>
      </w:r>
    </w:p>
    <w:p>
      <w:pPr>
        <w:pStyle w:val="ListBullet"/>
      </w:pPr>
      <w:r>
        <w:t>Purposes for processing</w:t>
      </w:r>
    </w:p>
    <w:p>
      <w:pPr>
        <w:pStyle w:val="ListBullet"/>
      </w:pPr>
      <w:r>
        <w:t>Categories of personal data involved</w:t>
      </w:r>
    </w:p>
    <w:p>
      <w:pPr>
        <w:pStyle w:val="ListBullet"/>
      </w:pPr>
      <w:r>
        <w:t>Categories of recipients or parties to whom data has been disclosed</w:t>
      </w:r>
    </w:p>
    <w:p>
      <w:pPr>
        <w:pStyle w:val="ListBullet"/>
      </w:pPr>
      <w:r>
        <w:t>Retention periods or criteria used to determine retention</w:t>
      </w:r>
    </w:p>
    <w:p>
      <w:pPr>
        <w:pStyle w:val="ListBullet"/>
      </w:pPr>
      <w:r>
        <w:t>Information about the individual’s rights</w:t>
      </w:r>
    </w:p>
    <w:p>
      <w:pPr>
        <w:pStyle w:val="ListBullet"/>
      </w:pPr>
      <w:r>
        <w:t>Source of the data where not collected directly from the individual</w:t>
      </w:r>
    </w:p>
    <w:p>
      <w:pPr>
        <w:pStyle w:val="ListBullet"/>
      </w:pPr>
      <w:r>
        <w:t>Meaningful information about automated decision-making where applicable</w:t>
      </w:r>
    </w:p>
    <w:p>
      <w:pPr>
        <w:pStyle w:val="ListBullet"/>
      </w:pPr>
      <w:r>
        <w:t>Complaint routes, including internal contact details and supervisory authority information</w:t>
      </w:r>
    </w:p>
    <w:p>
      <w:pPr>
        <w:pStyle w:val="ListBullet"/>
      </w:pPr>
      <w:r>
        <w:t>Explanation of any redactions or withheld material, where appropriate</w:t>
      </w:r>
    </w:p>
    <w:p>
      <w:r>
        <w:t>Responses must be concise, transparent, intelligible, and written in plain language.</w:t>
      </w:r>
    </w:p>
    <w:p>
      <w:pPr>
        <w:pStyle w:val="ListBullet"/>
      </w:pPr>
      <w:r>
        <w:t>Handle rectification requests</w:t>
      </w:r>
    </w:p>
    <w:p>
      <w:r>
        <w:t>For rectification requests, the DSAR Coordinator must work with the relevant system owner or business owner to assess whether the data is inaccurate or incomplete.</w:t>
      </w:r>
    </w:p>
    <w:p>
      <w:r>
        <w:t>Actions may include:</w:t>
      </w:r>
    </w:p>
    <w:p>
      <w:pPr>
        <w:pStyle w:val="ListBullet"/>
      </w:pPr>
      <w:r>
        <w:t>Correcting factual inaccuracies</w:t>
      </w:r>
    </w:p>
    <w:p>
      <w:pPr>
        <w:pStyle w:val="ListBullet"/>
      </w:pPr>
      <w:r>
        <w:t>Completing missing data</w:t>
      </w:r>
    </w:p>
    <w:p>
      <w:pPr>
        <w:pStyle w:val="ListBullet"/>
      </w:pPr>
      <w:r>
        <w:t>Adding a supplementary statement where the accuracy is disputed</w:t>
      </w:r>
    </w:p>
    <w:p>
      <w:pPr>
        <w:pStyle w:val="ListBullet"/>
      </w:pPr>
      <w:r>
        <w:t>Notifying relevant recipients or processors of the correction where appropriate</w:t>
      </w:r>
    </w:p>
    <w:p>
      <w:pPr>
        <w:pStyle w:val="ListBullet"/>
      </w:pPr>
      <w:r>
        <w:t>Informing the requester of completion or explaining why no correction was made</w:t>
      </w:r>
    </w:p>
    <w:p>
      <w:r>
        <w:t>Where the accuracy of data is disputed and cannot be resolved immediately, processing may need to be restricted while the matter is assessed.</w:t>
      </w:r>
    </w:p>
    <w:p>
      <w:pPr>
        <w:pStyle w:val="ListBullet"/>
      </w:pPr>
      <w:r>
        <w:t>Handle erasure requests</w:t>
      </w:r>
    </w:p>
    <w:p>
      <w:r>
        <w:t>For erasure requests, the DSAR Coordinator must determine whether the personal data should be deleted and whether any lawful retention reason applies.</w:t>
      </w:r>
    </w:p>
    <w:p>
      <w:r>
        <w:t>Erasure may be appropriate where:</w:t>
      </w:r>
    </w:p>
    <w:p>
      <w:pPr>
        <w:pStyle w:val="ListBullet"/>
      </w:pPr>
      <w:r>
        <w:t>The data is no longer needed for the purpose collected</w:t>
      </w:r>
    </w:p>
    <w:p>
      <w:pPr>
        <w:pStyle w:val="ListBullet"/>
      </w:pPr>
      <w:r>
        <w:t>The individual withdraws consent and no other lawful basis applies</w:t>
      </w:r>
    </w:p>
    <w:p>
      <w:pPr>
        <w:pStyle w:val="ListBullet"/>
      </w:pPr>
      <w:r>
        <w:t>The individual successfully objects to processing</w:t>
      </w:r>
    </w:p>
    <w:p>
      <w:pPr>
        <w:pStyle w:val="ListBullet"/>
      </w:pPr>
      <w:r>
        <w:t>The data was processed unlawfully</w:t>
      </w:r>
    </w:p>
    <w:p>
      <w:pPr>
        <w:pStyle w:val="ListBullet"/>
      </w:pPr>
      <w:r>
        <w:t>Deletion is required to meet a legal obligation</w:t>
      </w:r>
    </w:p>
    <w:p>
      <w:pPr>
        <w:pStyle w:val="ListBullet"/>
      </w:pPr>
      <w:r>
        <w:t>The data relates to certain online services provided to a child</w:t>
      </w:r>
    </w:p>
    <w:p>
      <w:r>
        <w:t>Erasure may be refused or limited where retention is necessary for reasons such as:</w:t>
      </w:r>
    </w:p>
    <w:p>
      <w:pPr>
        <w:pStyle w:val="ListBullet"/>
      </w:pPr>
      <w:r>
        <w:t>Compliance with legal obligations</w:t>
      </w:r>
    </w:p>
    <w:p>
      <w:pPr>
        <w:pStyle w:val="ListBullet"/>
      </w:pPr>
      <w:r>
        <w:t>Establishing, exercising, or defending legal claims</w:t>
      </w:r>
    </w:p>
    <w:p>
      <w:pPr>
        <w:pStyle w:val="ListBullet"/>
      </w:pPr>
      <w:r>
        <w:t>Employment, tax, finance, audit, or regulatory recordkeeping</w:t>
      </w:r>
    </w:p>
    <w:p>
      <w:pPr>
        <w:pStyle w:val="ListBullet"/>
      </w:pPr>
      <w:r>
        <w:t>Freedom of expression or information considerations</w:t>
      </w:r>
    </w:p>
    <w:p>
      <w:pPr>
        <w:pStyle w:val="ListBullet"/>
      </w:pPr>
      <w:r>
        <w:t>Public interest obligations where applicable</w:t>
      </w:r>
    </w:p>
    <w:p>
      <w:pPr>
        <w:pStyle w:val="ListBullet"/>
      </w:pPr>
      <w:r>
        <w:t>Security, fraud prevention, or incident investigation needs</w:t>
      </w:r>
    </w:p>
    <w:p>
      <w:pPr>
        <w:pStyle w:val="ListBullet"/>
      </w:pPr>
      <w:r>
        <w:t>Contractual necessity where the individual still receives services</w:t>
      </w:r>
    </w:p>
    <w:p>
      <w:r>
        <w:t>Where deletion is approved, system owners must confirm completion. Where immediate deletion from backups is not feasible, the data must be protected from active use and deleted according to backup lifecycle processes.</w:t>
      </w:r>
    </w:p>
    <w:p>
      <w:pPr>
        <w:pStyle w:val="ListBullet"/>
      </w:pPr>
      <w:r>
        <w:t>Handle restriction requests</w:t>
      </w:r>
    </w:p>
    <w:p>
      <w:r>
        <w:t>For restriction requests, the DSAR Coordinator must determine whether processing should be temporarily limited.</w:t>
      </w:r>
    </w:p>
    <w:p>
      <w:r>
        <w:t>Restriction may be appropriate where:</w:t>
      </w:r>
    </w:p>
    <w:p>
      <w:pPr>
        <w:pStyle w:val="ListBullet"/>
      </w:pPr>
      <w:r>
        <w:t>The individual contests accuracy and verification is pending</w:t>
      </w:r>
    </w:p>
    <w:p>
      <w:pPr>
        <w:pStyle w:val="ListBullet"/>
      </w:pPr>
      <w:r>
        <w:t>Processing is unlawful but the individual prefers restriction instead of erasure</w:t>
      </w:r>
    </w:p>
    <w:p>
      <w:pPr>
        <w:pStyle w:val="ListBullet"/>
      </w:pPr>
      <w:r>
        <w:t>[Organisation Name] no longer needs the data but the individual needs it for a legal claim</w:t>
      </w:r>
    </w:p>
    <w:p>
      <w:pPr>
        <w:pStyle w:val="ListBullet"/>
      </w:pPr>
      <w:r>
        <w:t>The individual has objected and the balancing assessment is pending</w:t>
      </w:r>
    </w:p>
    <w:p>
      <w:r>
        <w:t>Restricted data must be clearly marked, access-limited, or technically controlled to prevent use except for permitted purposes. The requester must be informed before restriction is lifted where required.</w:t>
      </w:r>
    </w:p>
    <w:p>
      <w:pPr>
        <w:pStyle w:val="ListBullet"/>
      </w:pPr>
      <w:r>
        <w:t>Handle portability requests</w:t>
      </w:r>
    </w:p>
    <w:p>
      <w:r>
        <w:t>For portability requests, the DSAR Coordinator must assess whether the requested data is eligible for portability.</w:t>
      </w:r>
    </w:p>
    <w:p>
      <w:r>
        <w:t>Eligible data generally includes personal data:</w:t>
      </w:r>
    </w:p>
    <w:p>
      <w:pPr>
        <w:pStyle w:val="ListBullet"/>
      </w:pPr>
      <w:r>
        <w:t>Provided by the individual</w:t>
      </w:r>
    </w:p>
    <w:p>
      <w:pPr>
        <w:pStyle w:val="ListBullet"/>
      </w:pPr>
      <w:r>
        <w:t>Processed by automated means</w:t>
      </w:r>
    </w:p>
    <w:p>
      <w:pPr>
        <w:pStyle w:val="ListBullet"/>
      </w:pPr>
      <w:r>
        <w:t>Processed based on consent or contract</w:t>
      </w:r>
    </w:p>
    <w:p>
      <w:pPr>
        <w:pStyle w:val="ListBullet"/>
      </w:pPr>
      <w:r>
        <w:t>Not adversely affecting the rights and freedoms of others</w:t>
      </w:r>
    </w:p>
    <w:p>
      <w:r>
        <w:t>Where applicable, provide the data in a structured, commonly used, machine-readable format, such as CSV, JSON, XML, or another appropriate format.</w:t>
      </w:r>
    </w:p>
    <w:p>
      <w:r>
        <w:t>Where technically feasible and secure, [Organisation Name] may transmit the data directly to another controller at the individual’s request.</w:t>
      </w:r>
    </w:p>
    <w:p>
      <w:pPr>
        <w:pStyle w:val="ListBullet"/>
      </w:pPr>
      <w:r>
        <w:t>Handle objection requests</w:t>
      </w:r>
    </w:p>
    <w:p>
      <w:r>
        <w:t>For objection requests, the Data Protection Officer must assess the processing activity, the lawful basis, the individual’s circumstances, and whether [Organisation Name] has compelling grounds to continue.</w:t>
      </w:r>
    </w:p>
    <w:p>
      <w:r>
        <w:t>Processing must be paused where appropriate while the assessment is completed.</w:t>
      </w:r>
    </w:p>
    <w:p>
      <w:r>
        <w:t>If the objection relates to direct marketing, processing for direct marketing purposes must stop promptly. The individual should be added to an appropriate suppression list to prevent future marketing, unless they request complete deletion and deletion is appropriate.</w:t>
      </w:r>
    </w:p>
    <w:p>
      <w:r>
        <w:t>For non-marketing objections, the decision must be documented and communicated to the requester.</w:t>
      </w:r>
    </w:p>
    <w:p>
      <w:pPr>
        <w:pStyle w:val="ListBullet"/>
      </w:pPr>
      <w:r>
        <w:t>Handle withdrawal of consent</w:t>
      </w:r>
    </w:p>
    <w:p>
      <w:r>
        <w:t>Where an individual withdraws consent, the DSAR Coordinator must identify all processing activities relying on that consent and ensure they are stopped.</w:t>
      </w:r>
    </w:p>
    <w:p>
      <w:r>
        <w:t>Withdrawal of consent does not automatically require deletion of all personal data. The DSAR Coordinator must assess whether any personal data must be retained under another lawful basis.</w:t>
      </w:r>
    </w:p>
    <w:p>
      <w:r>
        <w:t>The requester must be informed of the action taken.</w:t>
      </w:r>
    </w:p>
    <w:p>
      <w:pPr>
        <w:pStyle w:val="ListBullet"/>
      </w:pPr>
      <w:r>
        <w:t>Handle automated decision-making and profiling requests</w:t>
      </w:r>
    </w:p>
    <w:p>
      <w:r>
        <w:t>Where the request concerns an automated decision or profiling activity, the Data Protection Officer must identify:</w:t>
      </w:r>
    </w:p>
    <w:p>
      <w:pPr>
        <w:pStyle w:val="ListBullet"/>
      </w:pPr>
      <w:r>
        <w:t>The decision or profiling process involved</w:t>
      </w:r>
    </w:p>
    <w:p>
      <w:pPr>
        <w:pStyle w:val="ListBullet"/>
      </w:pPr>
      <w:r>
        <w:t>Whether the decision has legal or similarly significant effects</w:t>
      </w:r>
    </w:p>
    <w:p>
      <w:pPr>
        <w:pStyle w:val="ListBullet"/>
      </w:pPr>
      <w:r>
        <w:t>The data used in the decision</w:t>
      </w:r>
    </w:p>
    <w:p>
      <w:pPr>
        <w:pStyle w:val="ListBullet"/>
      </w:pPr>
      <w:r>
        <w:t>The logic and main factors involved, explained in understandable terms</w:t>
      </w:r>
    </w:p>
    <w:p>
      <w:pPr>
        <w:pStyle w:val="ListBullet"/>
      </w:pPr>
      <w:r>
        <w:t>The impact on the individual</w:t>
      </w:r>
    </w:p>
    <w:p>
      <w:pPr>
        <w:pStyle w:val="ListBullet"/>
      </w:pPr>
      <w:r>
        <w:t>Whether human review is required</w:t>
      </w:r>
    </w:p>
    <w:p>
      <w:pPr>
        <w:pStyle w:val="ListBullet"/>
      </w:pPr>
      <w:r>
        <w:t>Whether the individual can contest the decision or provide additional information</w:t>
      </w:r>
    </w:p>
    <w:p>
      <w:r>
        <w:t>The case must be escalated to Legal Counsel where the decision affects employment, credit, eligibility, pricing, fraud outcomes, access to essential services, or other high-impact outcomes.</w:t>
      </w:r>
    </w:p>
    <w:p>
      <w:pPr>
        <w:pStyle w:val="ListBullet"/>
      </w:pPr>
      <w:r>
        <w:t>Notify recipients and processors where required</w:t>
      </w:r>
    </w:p>
    <w:p>
      <w:r>
        <w:t>Where personal data has been corrected, erased, or restricted, the DSAR Coordinator must determine whether recipients or processors should be notified.</w:t>
      </w:r>
    </w:p>
    <w:p>
      <w:r>
        <w:t>Notification may include:</w:t>
      </w:r>
    </w:p>
    <w:p>
      <w:pPr>
        <w:pStyle w:val="ListBullet"/>
      </w:pPr>
      <w:r>
        <w:t>Internal system owners</w:t>
      </w:r>
    </w:p>
    <w:p>
      <w:pPr>
        <w:pStyle w:val="ListBullet"/>
      </w:pPr>
      <w:r>
        <w:t>Service providers</w:t>
      </w:r>
    </w:p>
    <w:p>
      <w:pPr>
        <w:pStyle w:val="ListBullet"/>
      </w:pPr>
      <w:r>
        <w:t>Business partners</w:t>
      </w:r>
    </w:p>
    <w:p>
      <w:pPr>
        <w:pStyle w:val="ListBullet"/>
      </w:pPr>
      <w:r>
        <w:t>Joint controllers</w:t>
      </w:r>
    </w:p>
    <w:p>
      <w:pPr>
        <w:pStyle w:val="ListBullet"/>
      </w:pPr>
      <w:r>
        <w:t>Data recipients that received the affected personal data</w:t>
      </w:r>
    </w:p>
    <w:p>
      <w:r>
        <w:t>The DSAR Coordinator must record who was notified, when, what action was requested, and what confirmation was received.</w:t>
      </w:r>
    </w:p>
    <w:p>
      <w:pPr>
        <w:pStyle w:val="ListBullet"/>
      </w:pPr>
      <w:r>
        <w:t>Prepare the draft response</w:t>
      </w:r>
    </w:p>
    <w:p>
      <w:r>
        <w:t>The DSAR Coordinator must prepare a draft response using the approved DSAR response template.</w:t>
      </w:r>
    </w:p>
    <w:p>
      <w:r>
        <w:t>The response must include:</w:t>
      </w:r>
    </w:p>
    <w:p>
      <w:pPr>
        <w:pStyle w:val="ListBullet"/>
      </w:pPr>
      <w:r>
        <w:t>DSAR reference number</w:t>
      </w:r>
    </w:p>
    <w:p>
      <w:pPr>
        <w:pStyle w:val="ListBullet"/>
      </w:pPr>
      <w:r>
        <w:t>Summary of the request</w:t>
      </w:r>
    </w:p>
    <w:p>
      <w:pPr>
        <w:pStyle w:val="ListBullet"/>
      </w:pPr>
      <w:r>
        <w:t>Actions taken</w:t>
      </w:r>
    </w:p>
    <w:p>
      <w:pPr>
        <w:pStyle w:val="ListBullet"/>
      </w:pPr>
      <w:r>
        <w:t>Outcome of the request</w:t>
      </w:r>
    </w:p>
    <w:p>
      <w:pPr>
        <w:pStyle w:val="ListBullet"/>
      </w:pPr>
      <w:r>
        <w:t>Data provided, corrected, deleted, restricted, exported, or suppressed</w:t>
      </w:r>
    </w:p>
    <w:p>
      <w:pPr>
        <w:pStyle w:val="ListBullet"/>
      </w:pPr>
      <w:r>
        <w:t>Any information withheld or redacted, described where appropriate</w:t>
      </w:r>
    </w:p>
    <w:p>
      <w:pPr>
        <w:pStyle w:val="ListBullet"/>
      </w:pPr>
      <w:r>
        <w:t>Reasons for any refusal or partial fulfilment</w:t>
      </w:r>
    </w:p>
    <w:p>
      <w:pPr>
        <w:pStyle w:val="ListBullet"/>
      </w:pPr>
      <w:r>
        <w:t>Available internal review route</w:t>
      </w:r>
    </w:p>
    <w:p>
      <w:pPr>
        <w:pStyle w:val="ListBullet"/>
      </w:pPr>
      <w:r>
        <w:t>Right to lodge a complaint with the relevant supervisory authority</w:t>
      </w:r>
    </w:p>
    <w:p>
      <w:pPr>
        <w:pStyle w:val="ListBullet"/>
      </w:pPr>
      <w:r>
        <w:t>Contact details for the Data Protection Officer or privacy team</w:t>
      </w:r>
    </w:p>
    <w:p>
      <w:r>
        <w:t>The tone must be professional, clear, and helpful. Avoid legal jargon unless necessary.</w:t>
      </w:r>
    </w:p>
    <w:p>
      <w:pPr>
        <w:pStyle w:val="ListBullet"/>
      </w:pPr>
      <w:r>
        <w:t>Quality check the response package</w:t>
      </w:r>
    </w:p>
    <w:p>
      <w:r>
        <w:t>Before release, the DSAR Coordinator must complete quality checks to ensure:</w:t>
      </w:r>
    </w:p>
    <w:p>
      <w:pPr>
        <w:pStyle w:val="ListBullet"/>
      </w:pPr>
      <w:r>
        <w:t>The requester’s identity and authority were verified</w:t>
      </w:r>
    </w:p>
    <w:p>
      <w:pPr>
        <w:pStyle w:val="ListBullet"/>
      </w:pPr>
      <w:r>
        <w:t>The correct individual’s data is included</w:t>
      </w:r>
    </w:p>
    <w:p>
      <w:pPr>
        <w:pStyle w:val="ListBullet"/>
      </w:pPr>
      <w:r>
        <w:t>Searches were completed and evidenced</w:t>
      </w:r>
    </w:p>
    <w:p>
      <w:pPr>
        <w:pStyle w:val="ListBullet"/>
      </w:pPr>
      <w:r>
        <w:t>Data from all relevant systems was considered</w:t>
      </w:r>
    </w:p>
    <w:p>
      <w:pPr>
        <w:pStyle w:val="ListBullet"/>
      </w:pPr>
      <w:r>
        <w:t>Redactions are irreversible and appropriate</w:t>
      </w:r>
    </w:p>
    <w:p>
      <w:pPr>
        <w:pStyle w:val="ListBullet"/>
      </w:pPr>
      <w:r>
        <w:t>Third-party data is protected</w:t>
      </w:r>
    </w:p>
    <w:p>
      <w:pPr>
        <w:pStyle w:val="ListBullet"/>
      </w:pPr>
      <w:r>
        <w:t>Withheld information is supported by documented rationale</w:t>
      </w:r>
    </w:p>
    <w:p>
      <w:pPr>
        <w:pStyle w:val="ListBullet"/>
      </w:pPr>
      <w:r>
        <w:t>The response is complete and understandable</w:t>
      </w:r>
    </w:p>
    <w:p>
      <w:pPr>
        <w:pStyle w:val="ListBullet"/>
      </w:pPr>
      <w:r>
        <w:t>The response is addressed to the correct recipient</w:t>
      </w:r>
    </w:p>
    <w:p>
      <w:pPr>
        <w:pStyle w:val="ListBullet"/>
      </w:pPr>
      <w:r>
        <w:t>The delivery method is secure</w:t>
      </w:r>
    </w:p>
    <w:p>
      <w:pPr>
        <w:pStyle w:val="ListBullet"/>
      </w:pPr>
      <w:r>
        <w:t>Any extension, refusal, or partial response has been approved</w:t>
      </w:r>
    </w:p>
    <w:p>
      <w:pPr>
        <w:pStyle w:val="ListBullet"/>
      </w:pPr>
      <w:r>
        <w:t>Obtain approval</w:t>
      </w:r>
    </w:p>
    <w:p>
      <w:r>
        <w:t>The final response must be approved before release.</w:t>
      </w:r>
    </w:p>
    <w:p>
      <w:r>
        <w:t>Approval requirements are:</w:t>
      </w:r>
    </w:p>
    <w:tbl>
      <w:tblPr>
        <w:tblStyle w:val="TableGrid"/>
        <w:tblW w:type="auto" w:w="0"/>
        <w:tblLook w:firstColumn="1" w:firstRow="1" w:lastColumn="0" w:lastRow="0" w:noHBand="0" w:noVBand="1" w:val="04A0"/>
      </w:tblPr>
      <w:tblGrid>
        <w:gridCol w:w="4320"/>
        <w:gridCol w:w="4320"/>
      </w:tblGrid>
      <w:tr>
        <w:tc>
          <w:tcPr>
            <w:tcW w:type="dxa" w:w="4320"/>
          </w:tcPr>
          <w:p>
            <w:r>
              <w:t>Case Type</w:t>
            </w:r>
          </w:p>
        </w:tc>
        <w:tc>
          <w:tcPr>
            <w:tcW w:type="dxa" w:w="4320"/>
          </w:tcPr>
          <w:p>
            <w:r>
              <w:t>Required Approval</w:t>
            </w:r>
          </w:p>
        </w:tc>
      </w:tr>
      <w:tr>
        <w:tc>
          <w:tcPr>
            <w:tcW w:type="dxa" w:w="4320"/>
          </w:tcPr>
          <w:p>
            <w:r>
              <w:t>Routine access request with no significant redactions</w:t>
            </w:r>
          </w:p>
        </w:tc>
        <w:tc>
          <w:tcPr>
            <w:tcW w:type="dxa" w:w="4320"/>
          </w:tcPr>
          <w:p>
            <w:r>
              <w:t>DSAR Coordinator or Data Protection Officer delegate</w:t>
            </w:r>
          </w:p>
        </w:tc>
      </w:tr>
      <w:tr>
        <w:tc>
          <w:tcPr>
            <w:tcW w:type="dxa" w:w="4320"/>
          </w:tcPr>
          <w:p>
            <w:r>
              <w:t>Request involving sensitive personal data</w:t>
            </w:r>
          </w:p>
        </w:tc>
        <w:tc>
          <w:tcPr>
            <w:tcW w:type="dxa" w:w="4320"/>
          </w:tcPr>
          <w:p>
            <w:r>
              <w:t>Data Protection Officer</w:t>
            </w:r>
          </w:p>
        </w:tc>
      </w:tr>
      <w:tr>
        <w:tc>
          <w:tcPr>
            <w:tcW w:type="dxa" w:w="4320"/>
          </w:tcPr>
          <w:p>
            <w:r>
              <w:t>Partial refusal or full refusal</w:t>
            </w:r>
          </w:p>
        </w:tc>
        <w:tc>
          <w:tcPr>
            <w:tcW w:type="dxa" w:w="4320"/>
          </w:tcPr>
          <w:p>
            <w:r>
              <w:t>Data Protection Officer and Legal Counsel</w:t>
            </w:r>
          </w:p>
        </w:tc>
      </w:tr>
      <w:tr>
        <w:tc>
          <w:tcPr>
            <w:tcW w:type="dxa" w:w="4320"/>
          </w:tcPr>
          <w:p>
            <w:r>
              <w:t>Employee or former employee request</w:t>
            </w:r>
          </w:p>
        </w:tc>
        <w:tc>
          <w:tcPr>
            <w:tcW w:type="dxa" w:w="4320"/>
          </w:tcPr>
          <w:p>
            <w:r>
              <w:t>Data Protection Officer and HR representative</w:t>
            </w:r>
          </w:p>
        </w:tc>
      </w:tr>
      <w:tr>
        <w:tc>
          <w:tcPr>
            <w:tcW w:type="dxa" w:w="4320"/>
          </w:tcPr>
          <w:p>
            <w:r>
              <w:t>Request involving legal claims or disputes</w:t>
            </w:r>
          </w:p>
        </w:tc>
        <w:tc>
          <w:tcPr>
            <w:tcW w:type="dxa" w:w="4320"/>
          </w:tcPr>
          <w:p>
            <w:r>
              <w:t>Legal Counsel</w:t>
            </w:r>
          </w:p>
        </w:tc>
      </w:tr>
      <w:tr>
        <w:tc>
          <w:tcPr>
            <w:tcW w:type="dxa" w:w="4320"/>
          </w:tcPr>
          <w:p>
            <w:r>
              <w:t>Request involving security logs, fraud, or investigations</w:t>
            </w:r>
          </w:p>
        </w:tc>
        <w:tc>
          <w:tcPr>
            <w:tcW w:type="dxa" w:w="4320"/>
          </w:tcPr>
          <w:p>
            <w:r>
              <w:t>Data Protection Officer, Legal Counsel, and Information Security representative</w:t>
            </w:r>
          </w:p>
        </w:tc>
      </w:tr>
      <w:tr>
        <w:tc>
          <w:tcPr>
            <w:tcW w:type="dxa" w:w="4320"/>
          </w:tcPr>
          <w:p>
            <w:r>
              <w:t>High-volume or complex request</w:t>
            </w:r>
          </w:p>
        </w:tc>
        <w:tc>
          <w:tcPr>
            <w:tcW w:type="dxa" w:w="4320"/>
          </w:tcPr>
          <w:p>
            <w:r>
              <w:t>Data Protection Officer</w:t>
            </w:r>
          </w:p>
        </w:tc>
      </w:tr>
      <w:tr>
        <w:tc>
          <w:tcPr>
            <w:tcW w:type="dxa" w:w="4320"/>
          </w:tcPr>
          <w:p>
            <w:r>
              <w:t>Request from a representative</w:t>
            </w:r>
          </w:p>
        </w:tc>
        <w:tc>
          <w:tcPr>
            <w:tcW w:type="dxa" w:w="4320"/>
          </w:tcPr>
          <w:p>
            <w:r>
              <w:t>Data Protection Officer or delegate after authority verification</w:t>
            </w:r>
          </w:p>
        </w:tc>
      </w:tr>
      <w:tr>
        <w:tc>
          <w:tcPr>
            <w:tcW w:type="dxa" w:w="4320"/>
          </w:tcPr>
          <w:p>
            <w:r>
              <w:t>Request involving media, regulator, executive, or reputational sensitivity</w:t>
            </w:r>
          </w:p>
        </w:tc>
        <w:tc>
          <w:tcPr>
            <w:tcW w:type="dxa" w:w="4320"/>
          </w:tcPr>
          <w:p>
            <w:r>
              <w:t>Data Protection Officer and Executive Sponsor as needed</w:t>
            </w:r>
          </w:p>
        </w:tc>
      </w:tr>
    </w:tbl>
    <w:p>
      <w:pPr>
        <w:pStyle w:val="ListBullet"/>
      </w:pPr>
      <w:r>
        <w:t>Send the response securely</w:t>
      </w:r>
    </w:p>
    <w:p>
      <w:r>
        <w:t>The DSAR Coordinator must send the final response using an approved secure method proportionate to the sensitivity of the data.</w:t>
      </w:r>
    </w:p>
    <w:p>
      <w:r>
        <w:t>Approved methods may include:</w:t>
      </w:r>
    </w:p>
    <w:p>
      <w:pPr>
        <w:pStyle w:val="ListBullet"/>
      </w:pPr>
      <w:r>
        <w:t>Secure portal</w:t>
      </w:r>
    </w:p>
    <w:p>
      <w:pPr>
        <w:pStyle w:val="ListBullet"/>
      </w:pPr>
      <w:r>
        <w:t>Encrypted email</w:t>
      </w:r>
    </w:p>
    <w:p>
      <w:pPr>
        <w:pStyle w:val="ListBullet"/>
      </w:pPr>
      <w:r>
        <w:t>Password-protected file with password sent separately</w:t>
      </w:r>
    </w:p>
    <w:p>
      <w:pPr>
        <w:pStyle w:val="ListBullet"/>
      </w:pPr>
      <w:r>
        <w:t>Registered post or courier</w:t>
      </w:r>
    </w:p>
    <w:p>
      <w:pPr>
        <w:pStyle w:val="ListBullet"/>
      </w:pPr>
      <w:r>
        <w:t>In-person collection with identity verification</w:t>
      </w:r>
    </w:p>
    <w:p>
      <w:pPr>
        <w:pStyle w:val="ListBullet"/>
      </w:pPr>
      <w:r>
        <w:t>Secure transfer to another controller for portability requests</w:t>
      </w:r>
    </w:p>
    <w:p>
      <w:r>
        <w:t>Personal data must not be sent to unverified addresses or through insecure channels where there is a risk of unauthorised access.</w:t>
      </w:r>
    </w:p>
    <w:p>
      <w:pPr>
        <w:pStyle w:val="ListBullet"/>
      </w:pPr>
      <w:r>
        <w:t>Complete operational actions</w:t>
      </w:r>
    </w:p>
    <w:p>
      <w:r>
        <w:t>Where the request requires changes to data or processing activities, the DSAR Coordinator must ensure the actions are completed and evidenced.</w:t>
      </w:r>
    </w:p>
    <w:p>
      <w:r>
        <w:t>Operational actions may include:</w:t>
      </w:r>
    </w:p>
    <w:p>
      <w:pPr>
        <w:pStyle w:val="ListBullet"/>
      </w:pPr>
      <w:r>
        <w:t>Updating inaccurate records</w:t>
      </w:r>
    </w:p>
    <w:p>
      <w:pPr>
        <w:pStyle w:val="ListBullet"/>
      </w:pPr>
      <w:r>
        <w:t>Deleting approved data</w:t>
      </w:r>
    </w:p>
    <w:p>
      <w:pPr>
        <w:pStyle w:val="ListBullet"/>
      </w:pPr>
      <w:r>
        <w:t>Applying restriction flags</w:t>
      </w:r>
    </w:p>
    <w:p>
      <w:pPr>
        <w:pStyle w:val="ListBullet"/>
      </w:pPr>
      <w:r>
        <w:t>Removing the individual from marketing lists</w:t>
      </w:r>
    </w:p>
    <w:p>
      <w:pPr>
        <w:pStyle w:val="ListBullet"/>
      </w:pPr>
      <w:r>
        <w:t>Adding the individual to a suppression list</w:t>
      </w:r>
    </w:p>
    <w:p>
      <w:pPr>
        <w:pStyle w:val="ListBullet"/>
      </w:pPr>
      <w:r>
        <w:t>Updating consent records</w:t>
      </w:r>
    </w:p>
    <w:p>
      <w:pPr>
        <w:pStyle w:val="ListBullet"/>
      </w:pPr>
      <w:r>
        <w:t>Exporting portable data</w:t>
      </w:r>
    </w:p>
    <w:p>
      <w:pPr>
        <w:pStyle w:val="ListBullet"/>
      </w:pPr>
      <w:r>
        <w:t>Triggering processor actions</w:t>
      </w:r>
    </w:p>
    <w:p>
      <w:pPr>
        <w:pStyle w:val="ListBullet"/>
      </w:pPr>
      <w:r>
        <w:t>Updating internal notes</w:t>
      </w:r>
    </w:p>
    <w:p>
      <w:pPr>
        <w:pStyle w:val="ListBullet"/>
      </w:pPr>
      <w:r>
        <w:t>Confirming backup handling</w:t>
      </w:r>
    </w:p>
    <w:p>
      <w:pPr>
        <w:pStyle w:val="ListBullet"/>
      </w:pPr>
      <w:r>
        <w:t>Updating data quality or system configuration issues identified during the request</w:t>
      </w:r>
    </w:p>
    <w:p>
      <w:pPr>
        <w:pStyle w:val="ListBullet"/>
      </w:pPr>
      <w:r>
        <w:t>Close the request</w:t>
      </w:r>
    </w:p>
    <w:p>
      <w:r>
        <w:t>The DSAR Coordinator may close the request when:</w:t>
      </w:r>
    </w:p>
    <w:p>
      <w:pPr>
        <w:pStyle w:val="ListBullet"/>
      </w:pPr>
      <w:r>
        <w:t>The final response has been sent</w:t>
      </w:r>
    </w:p>
    <w:p>
      <w:pPr>
        <w:pStyle w:val="ListBullet"/>
      </w:pPr>
      <w:r>
        <w:t>Required operational actions have been completed or scheduled</w:t>
      </w:r>
    </w:p>
    <w:p>
      <w:pPr>
        <w:pStyle w:val="ListBullet"/>
      </w:pPr>
      <w:r>
        <w:t>Evidence has been saved</w:t>
      </w:r>
    </w:p>
    <w:p>
      <w:pPr>
        <w:pStyle w:val="ListBullet"/>
      </w:pPr>
      <w:r>
        <w:t>The DSAR register has been updated</w:t>
      </w:r>
    </w:p>
    <w:p>
      <w:pPr>
        <w:pStyle w:val="ListBullet"/>
      </w:pPr>
      <w:r>
        <w:t>Any lessons learned or remediation actions have been recorded</w:t>
      </w:r>
    </w:p>
    <w:p>
      <w:pPr>
        <w:pStyle w:val="ListBullet"/>
      </w:pPr>
      <w:r>
        <w:t>Any complaint or appeal period tracking required by [Organisation Name] has been noted</w:t>
      </w:r>
    </w:p>
    <w:p>
      <w:r>
        <w:t>The closure record must include the final outcome, closure date, approver, evidence location, and any residual actions.</w:t>
      </w:r>
    </w:p>
    <w:p>
      <w:pPr>
        <w:pStyle w:val="ListBullet"/>
      </w:pPr>
      <w:r>
        <w:t>Manage follow-up, complaint, or appeal</w:t>
      </w:r>
    </w:p>
    <w:p>
      <w:r>
        <w:t>If the requester challenges the response, complains, or provides additional information, the Data Protection Officer must assess whether the case should be reopened, treated as a new request, or handled as a complaint.</w:t>
      </w:r>
    </w:p>
    <w:p>
      <w:r>
        <w:t>Complaints alleging delay, incomplete response, wrongful refusal, improper redaction, failure to erase, or inappropriate processing must be escalated to the Data Protection Officer and Legal Counsel as appropriate.</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Data Subject / Representative</w:t>
            </w:r>
          </w:p>
        </w:tc>
        <w:tc>
          <w:tcPr>
            <w:tcW w:type="dxa" w:w="960"/>
          </w:tcPr>
          <w:p>
            <w:r>
              <w:t>DSAR Coordinator</w:t>
            </w:r>
          </w:p>
        </w:tc>
        <w:tc>
          <w:tcPr>
            <w:tcW w:type="dxa" w:w="960"/>
          </w:tcPr>
          <w:p>
            <w:r>
              <w:t>Data Protection Officer</w:t>
            </w:r>
          </w:p>
        </w:tc>
        <w:tc>
          <w:tcPr>
            <w:tcW w:type="dxa" w:w="960"/>
          </w:tcPr>
          <w:p>
            <w:r>
              <w:t>System Owner / Business Owner</w:t>
            </w:r>
          </w:p>
        </w:tc>
        <w:tc>
          <w:tcPr>
            <w:tcW w:type="dxa" w:w="960"/>
          </w:tcPr>
          <w:p>
            <w:r>
              <w:t>Legal Counsel</w:t>
            </w:r>
          </w:p>
        </w:tc>
        <w:tc>
          <w:tcPr>
            <w:tcW w:type="dxa" w:w="960"/>
          </w:tcPr>
          <w:p>
            <w:r>
              <w:t>Information Security</w:t>
            </w:r>
          </w:p>
        </w:tc>
        <w:tc>
          <w:tcPr>
            <w:tcW w:type="dxa" w:w="960"/>
          </w:tcPr>
          <w:p>
            <w:r>
              <w:t>HR</w:t>
            </w:r>
          </w:p>
        </w:tc>
        <w:tc>
          <w:tcPr>
            <w:tcW w:type="dxa" w:w="960"/>
          </w:tcPr>
          <w:p>
            <w:r>
              <w:t>Processor / Vendor</w:t>
            </w:r>
          </w:p>
        </w:tc>
      </w:tr>
      <w:tr>
        <w:tc>
          <w:tcPr>
            <w:tcW w:type="dxa" w:w="960"/>
          </w:tcPr>
          <w:p>
            <w:r>
              <w:t>Submit request</w:t>
            </w:r>
          </w:p>
        </w:tc>
        <w:tc>
          <w:tcPr>
            <w:tcW w:type="dxa" w:w="960"/>
          </w:tcPr>
          <w:p>
            <w:r>
              <w:t>R</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Log DSAR</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Acknowledge request</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Verify identity</w:t>
            </w:r>
          </w:p>
        </w:tc>
        <w:tc>
          <w:tcPr>
            <w:tcW w:type="dxa" w:w="960"/>
          </w:tcPr>
          <w:p>
            <w:r>
              <w:t>R</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Clarify scope</w:t>
            </w:r>
          </w:p>
        </w:tc>
        <w:tc>
          <w:tcPr>
            <w:tcW w:type="dxa" w:w="960"/>
          </w:tcPr>
          <w:p>
            <w:r>
              <w:t>R</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Determine controller or processor role</w:t>
            </w:r>
          </w:p>
        </w:tc>
        <w:tc>
          <w:tcPr>
            <w:tcW w:type="dxa" w:w="960"/>
          </w:tcPr>
          <w:p>
            <w:r>
              <w:t>I</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r>
      <w:tr>
        <w:tc>
          <w:tcPr>
            <w:tcW w:type="dxa" w:w="960"/>
          </w:tcPr>
          <w:p>
            <w:r>
              <w:t>Calculate deadline</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Identify systems and data locations</w:t>
            </w:r>
          </w:p>
        </w:tc>
        <w:tc>
          <w:tcPr>
            <w:tcW w:type="dxa" w:w="960"/>
          </w:tcPr>
          <w:p>
            <w:r>
              <w:t>I</w:t>
            </w:r>
          </w:p>
        </w:tc>
        <w:tc>
          <w:tcPr>
            <w:tcW w:type="dxa" w:w="960"/>
          </w:tcPr>
          <w:p>
            <w:r>
              <w:t>R</w:t>
            </w:r>
          </w:p>
        </w:tc>
        <w:tc>
          <w:tcPr>
            <w:tcW w:type="dxa" w:w="960"/>
          </w:tcPr>
          <w:p>
            <w:r>
              <w:t>A</w:t>
            </w:r>
          </w:p>
        </w:tc>
        <w:tc>
          <w:tcPr>
            <w:tcW w:type="dxa" w:w="960"/>
          </w:tcPr>
          <w:p>
            <w:r>
              <w:t>R</w:t>
            </w:r>
          </w:p>
        </w:tc>
        <w:tc>
          <w:tcPr>
            <w:tcW w:type="dxa" w:w="960"/>
          </w:tcPr>
          <w:p>
            <w:r>
              <w:t>I</w:t>
            </w:r>
          </w:p>
        </w:tc>
        <w:tc>
          <w:tcPr>
            <w:tcW w:type="dxa" w:w="960"/>
          </w:tcPr>
          <w:p>
            <w:r>
              <w:t>C</w:t>
            </w:r>
          </w:p>
        </w:tc>
        <w:tc>
          <w:tcPr>
            <w:tcW w:type="dxa" w:w="960"/>
          </w:tcPr>
          <w:p>
            <w:r>
              <w:t>C</w:t>
            </w:r>
          </w:p>
        </w:tc>
        <w:tc>
          <w:tcPr>
            <w:tcW w:type="dxa" w:w="960"/>
          </w:tcPr>
          <w:p>
            <w:r>
              <w:t>C</w:t>
            </w:r>
          </w:p>
        </w:tc>
      </w:tr>
      <w:tr>
        <w:tc>
          <w:tcPr>
            <w:tcW w:type="dxa" w:w="960"/>
          </w:tcPr>
          <w:p>
            <w:r>
              <w:t>Search and collect data</w:t>
            </w:r>
          </w:p>
        </w:tc>
        <w:tc>
          <w:tcPr>
            <w:tcW w:type="dxa" w:w="960"/>
          </w:tcPr>
          <w:p>
            <w:r>
              <w:t>I</w:t>
            </w:r>
          </w:p>
        </w:tc>
        <w:tc>
          <w:tcPr>
            <w:tcW w:type="dxa" w:w="960"/>
          </w:tcPr>
          <w:p>
            <w:r>
              <w:t>C</w:t>
            </w:r>
          </w:p>
        </w:tc>
        <w:tc>
          <w:tcPr>
            <w:tcW w:type="dxa" w:w="960"/>
          </w:tcPr>
          <w:p>
            <w:r>
              <w:t>A</w:t>
            </w:r>
          </w:p>
        </w:tc>
        <w:tc>
          <w:tcPr>
            <w:tcW w:type="dxa" w:w="960"/>
          </w:tcPr>
          <w:p>
            <w:r>
              <w:t>R</w:t>
            </w:r>
          </w:p>
        </w:tc>
        <w:tc>
          <w:tcPr>
            <w:tcW w:type="dxa" w:w="960"/>
          </w:tcPr>
          <w:p>
            <w:r>
              <w:t>I</w:t>
            </w:r>
          </w:p>
        </w:tc>
        <w:tc>
          <w:tcPr>
            <w:tcW w:type="dxa" w:w="960"/>
          </w:tcPr>
          <w:p>
            <w:r>
              <w:t>C</w:t>
            </w:r>
          </w:p>
        </w:tc>
        <w:tc>
          <w:tcPr>
            <w:tcW w:type="dxa" w:w="960"/>
          </w:tcPr>
          <w:p>
            <w:r>
              <w:t>R where HR data involved</w:t>
            </w:r>
          </w:p>
        </w:tc>
        <w:tc>
          <w:tcPr>
            <w:tcW w:type="dxa" w:w="960"/>
          </w:tcPr>
          <w:p>
            <w:r>
              <w:t>R where instructed</w:t>
            </w:r>
          </w:p>
        </w:tc>
      </w:tr>
      <w:tr>
        <w:tc>
          <w:tcPr>
            <w:tcW w:type="dxa" w:w="960"/>
          </w:tcPr>
          <w:p>
            <w:r>
              <w:t>Preserve relevant data</w:t>
            </w:r>
          </w:p>
        </w:tc>
        <w:tc>
          <w:tcPr>
            <w:tcW w:type="dxa" w:w="960"/>
          </w:tcPr>
          <w:p>
            <w:r>
              <w:t>I</w:t>
            </w:r>
          </w:p>
        </w:tc>
        <w:tc>
          <w:tcPr>
            <w:tcW w:type="dxa" w:w="960"/>
          </w:tcPr>
          <w:p>
            <w:r>
              <w:t>R</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R where instructed</w:t>
            </w:r>
          </w:p>
        </w:tc>
      </w:tr>
      <w:tr>
        <w:tc>
          <w:tcPr>
            <w:tcW w:type="dxa" w:w="960"/>
          </w:tcPr>
          <w:p>
            <w:r>
              <w:t>Review relevance and scope</w:t>
            </w:r>
          </w:p>
        </w:tc>
        <w:tc>
          <w:tcPr>
            <w:tcW w:type="dxa" w:w="960"/>
          </w:tcPr>
          <w:p>
            <w:r>
              <w:t>I</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Review redactions and limitations</w:t>
            </w:r>
          </w:p>
        </w:tc>
        <w:tc>
          <w:tcPr>
            <w:tcW w:type="dxa" w:w="960"/>
          </w:tcPr>
          <w:p>
            <w:r>
              <w:t>I</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Assess refusal or extension</w:t>
            </w:r>
          </w:p>
        </w:tc>
        <w:tc>
          <w:tcPr>
            <w:tcW w:type="dxa" w:w="960"/>
          </w:tcPr>
          <w:p>
            <w:r>
              <w:t>I</w:t>
            </w:r>
          </w:p>
        </w:tc>
        <w:tc>
          <w:tcPr>
            <w:tcW w:type="dxa" w:w="960"/>
          </w:tcPr>
          <w:p>
            <w:r>
              <w:t>C</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r>
      <w:tr>
        <w:tc>
          <w:tcPr>
            <w:tcW w:type="dxa" w:w="960"/>
          </w:tcPr>
          <w:p>
            <w:r>
              <w:t>Complete rectification, erasure, restriction, suppression, or portability actions</w:t>
            </w:r>
          </w:p>
        </w:tc>
        <w:tc>
          <w:tcPr>
            <w:tcW w:type="dxa" w:w="960"/>
          </w:tcPr>
          <w:p>
            <w:r>
              <w:t>I</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R where HR data involved</w:t>
            </w:r>
          </w:p>
        </w:tc>
        <w:tc>
          <w:tcPr>
            <w:tcW w:type="dxa" w:w="960"/>
          </w:tcPr>
          <w:p>
            <w:r>
              <w:t>R where instructed</w:t>
            </w:r>
          </w:p>
        </w:tc>
      </w:tr>
      <w:tr>
        <w:tc>
          <w:tcPr>
            <w:tcW w:type="dxa" w:w="960"/>
          </w:tcPr>
          <w:p>
            <w:r>
              <w:t>Prepare response</w:t>
            </w:r>
          </w:p>
        </w:tc>
        <w:tc>
          <w:tcPr>
            <w:tcW w:type="dxa" w:w="960"/>
          </w:tcPr>
          <w:p>
            <w:r>
              <w:t>I</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Approve response</w:t>
            </w:r>
          </w:p>
        </w:tc>
        <w:tc>
          <w:tcPr>
            <w:tcW w:type="dxa" w:w="960"/>
          </w:tcPr>
          <w:p>
            <w:r>
              <w:t>I</w:t>
            </w:r>
          </w:p>
        </w:tc>
        <w:tc>
          <w:tcPr>
            <w:tcW w:type="dxa" w:w="960"/>
          </w:tcPr>
          <w:p>
            <w:r>
              <w:t>C</w:t>
            </w:r>
          </w:p>
        </w:tc>
        <w:tc>
          <w:tcPr>
            <w:tcW w:type="dxa" w:w="960"/>
          </w:tcPr>
          <w:p>
            <w:r>
              <w:t>A</w:t>
            </w:r>
          </w:p>
        </w:tc>
        <w:tc>
          <w:tcPr>
            <w:tcW w:type="dxa" w:w="960"/>
          </w:tcPr>
          <w:p>
            <w:r>
              <w:t>C</w:t>
            </w:r>
          </w:p>
        </w:tc>
        <w:tc>
          <w:tcPr>
            <w:tcW w:type="dxa" w:w="960"/>
          </w:tcPr>
          <w:p>
            <w:r>
              <w:t>R for legal matters</w:t>
            </w:r>
          </w:p>
        </w:tc>
        <w:tc>
          <w:tcPr>
            <w:tcW w:type="dxa" w:w="960"/>
          </w:tcPr>
          <w:p>
            <w:r>
              <w:t>C for security matters</w:t>
            </w:r>
          </w:p>
        </w:tc>
        <w:tc>
          <w:tcPr>
            <w:tcW w:type="dxa" w:w="960"/>
          </w:tcPr>
          <w:p>
            <w:r>
              <w:t>C for HR matters</w:t>
            </w:r>
          </w:p>
        </w:tc>
        <w:tc>
          <w:tcPr>
            <w:tcW w:type="dxa" w:w="960"/>
          </w:tcPr>
          <w:p>
            <w:r>
              <w:t>I</w:t>
            </w:r>
          </w:p>
        </w:tc>
      </w:tr>
      <w:tr>
        <w:tc>
          <w:tcPr>
            <w:tcW w:type="dxa" w:w="960"/>
          </w:tcPr>
          <w:p>
            <w:r>
              <w:t>Send response securely</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C</w:t>
            </w:r>
          </w:p>
        </w:tc>
        <w:tc>
          <w:tcPr>
            <w:tcW w:type="dxa" w:w="960"/>
          </w:tcPr>
          <w:p>
            <w:r>
              <w:t>I</w:t>
            </w:r>
          </w:p>
        </w:tc>
        <w:tc>
          <w:tcPr>
            <w:tcW w:type="dxa" w:w="960"/>
          </w:tcPr>
          <w:p>
            <w:r>
              <w:t>I</w:t>
            </w:r>
          </w:p>
        </w:tc>
      </w:tr>
      <w:tr>
        <w:tc>
          <w:tcPr>
            <w:tcW w:type="dxa" w:w="960"/>
          </w:tcPr>
          <w:p>
            <w:r>
              <w:t>Update DSAR register and close case</w:t>
            </w:r>
          </w:p>
        </w:tc>
        <w:tc>
          <w:tcPr>
            <w:tcW w:type="dxa" w:w="960"/>
          </w:tcPr>
          <w:p>
            <w:r>
              <w:t>I</w:t>
            </w:r>
          </w:p>
        </w:tc>
        <w:tc>
          <w:tcPr>
            <w:tcW w:type="dxa" w:w="960"/>
          </w:tcPr>
          <w:p>
            <w:r>
              <w:t>R</w:t>
            </w:r>
          </w:p>
        </w:tc>
        <w:tc>
          <w:tcPr>
            <w:tcW w:type="dxa" w:w="960"/>
          </w:tcPr>
          <w:p>
            <w:r>
              <w:t>A</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Handle complaint or escalation</w:t>
            </w:r>
          </w:p>
        </w:tc>
        <w:tc>
          <w:tcPr>
            <w:tcW w:type="dxa" w:w="960"/>
          </w:tcPr>
          <w:p>
            <w:r>
              <w:t>R</w:t>
            </w:r>
          </w:p>
        </w:tc>
        <w:tc>
          <w:tcPr>
            <w:tcW w:type="dxa" w:w="960"/>
          </w:tcPr>
          <w:p>
            <w:r>
              <w:t>C</w:t>
            </w:r>
          </w:p>
        </w:tc>
        <w:tc>
          <w:tcPr>
            <w:tcW w:type="dxa" w:w="960"/>
          </w:tcPr>
          <w:p>
            <w:r>
              <w:t>A</w:t>
            </w:r>
          </w:p>
        </w:tc>
        <w:tc>
          <w:tcPr>
            <w:tcW w:type="dxa" w:w="960"/>
          </w:tcPr>
          <w:p>
            <w:r>
              <w:t>C</w:t>
            </w:r>
          </w:p>
        </w:tc>
        <w:tc>
          <w:tcPr>
            <w:tcW w:type="dxa" w:w="960"/>
          </w:tcPr>
          <w:p>
            <w:r>
              <w:t>R where legal risk exists</w:t>
            </w:r>
          </w:p>
        </w:tc>
        <w:tc>
          <w:tcPr>
            <w:tcW w:type="dxa" w:w="960"/>
          </w:tcPr>
          <w:p>
            <w:r>
              <w:t>C</w:t>
            </w:r>
          </w:p>
        </w:tc>
        <w:tc>
          <w:tcPr>
            <w:tcW w:type="dxa" w:w="960"/>
          </w:tcPr>
          <w:p>
            <w:r>
              <w:t>C</w:t>
            </w:r>
          </w:p>
        </w:tc>
        <w:tc>
          <w:tcPr>
            <w:tcW w:type="dxa" w:w="960"/>
          </w:tcPr>
          <w:p>
            <w:r>
              <w:t>I</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progress or outcome</w:t>
      </w:r>
    </w:p>
    <w:p>
      <w:pPr>
        <w:pStyle w:val="Heading2"/>
      </w:pPr>
      <w:r>
        <w:t>Records &amp; Outputs</w:t>
      </w:r>
    </w:p>
    <w:p>
      <w:r>
        <w:t>The DSAR Coordinator must maintain complete and accurate records for each request. Records must be stored securely in the approved DSAR case management location and retained according to the approved retention schedule.</w:t>
      </w:r>
    </w:p>
    <w:p>
      <w:r>
        <w:t>Required records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Retention</w:t>
            </w:r>
          </w:p>
        </w:tc>
      </w:tr>
      <w:tr>
        <w:tc>
          <w:tcPr>
            <w:tcW w:type="dxa" w:w="2160"/>
          </w:tcPr>
          <w:p>
            <w:r>
              <w:t>DSAR register entry</w:t>
            </w:r>
          </w:p>
        </w:tc>
        <w:tc>
          <w:tcPr>
            <w:tcW w:type="dxa" w:w="2160"/>
          </w:tcPr>
          <w:p>
            <w:r>
              <w:t>Central record of request details, status, deadlines, decisions, and closure</w:t>
            </w:r>
          </w:p>
        </w:tc>
        <w:tc>
          <w:tcPr>
            <w:tcW w:type="dxa" w:w="2160"/>
          </w:tcPr>
          <w:p>
            <w:r>
              <w:t>Data Protection Officer</w:t>
            </w:r>
          </w:p>
        </w:tc>
        <w:tc>
          <w:tcPr>
            <w:tcW w:type="dxa" w:w="2160"/>
          </w:tcPr>
          <w:p>
            <w:r>
              <w:t>[Retention Period]</w:t>
            </w:r>
          </w:p>
        </w:tc>
      </w:tr>
      <w:tr>
        <w:tc>
          <w:tcPr>
            <w:tcW w:type="dxa" w:w="2160"/>
          </w:tcPr>
          <w:p>
            <w:r>
              <w:t>Original request</w:t>
            </w:r>
          </w:p>
        </w:tc>
        <w:tc>
          <w:tcPr>
            <w:tcW w:type="dxa" w:w="2160"/>
          </w:tcPr>
          <w:p>
            <w:r>
              <w:t>Copy of email, form, letter, call note, ticket, or other intake record</w:t>
            </w:r>
          </w:p>
        </w:tc>
        <w:tc>
          <w:tcPr>
            <w:tcW w:type="dxa" w:w="2160"/>
          </w:tcPr>
          <w:p>
            <w:r>
              <w:t>DSAR Coordinator</w:t>
            </w:r>
          </w:p>
        </w:tc>
        <w:tc>
          <w:tcPr>
            <w:tcW w:type="dxa" w:w="2160"/>
          </w:tcPr>
          <w:p>
            <w:r>
              <w:t>[Retention Period]</w:t>
            </w:r>
          </w:p>
        </w:tc>
      </w:tr>
      <w:tr>
        <w:tc>
          <w:tcPr>
            <w:tcW w:type="dxa" w:w="2160"/>
          </w:tcPr>
          <w:p>
            <w:r>
              <w:t>Acknowledgement</w:t>
            </w:r>
          </w:p>
        </w:tc>
        <w:tc>
          <w:tcPr>
            <w:tcW w:type="dxa" w:w="2160"/>
          </w:tcPr>
          <w:p>
            <w:r>
              <w:t>Copy of acknowledgement sent to requester</w:t>
            </w:r>
          </w:p>
        </w:tc>
        <w:tc>
          <w:tcPr>
            <w:tcW w:type="dxa" w:w="2160"/>
          </w:tcPr>
          <w:p>
            <w:r>
              <w:t>DSAR Coordinator</w:t>
            </w:r>
          </w:p>
        </w:tc>
        <w:tc>
          <w:tcPr>
            <w:tcW w:type="dxa" w:w="2160"/>
          </w:tcPr>
          <w:p>
            <w:r>
              <w:t>[Retention Period]</w:t>
            </w:r>
          </w:p>
        </w:tc>
      </w:tr>
      <w:tr>
        <w:tc>
          <w:tcPr>
            <w:tcW w:type="dxa" w:w="2160"/>
          </w:tcPr>
          <w:p>
            <w:r>
              <w:t>Identity verification evidence</w:t>
            </w:r>
          </w:p>
        </w:tc>
        <w:tc>
          <w:tcPr>
            <w:tcW w:type="dxa" w:w="2160"/>
          </w:tcPr>
          <w:p>
            <w:r>
              <w:t>Verification status and limited evidence of method used</w:t>
            </w:r>
          </w:p>
        </w:tc>
        <w:tc>
          <w:tcPr>
            <w:tcW w:type="dxa" w:w="2160"/>
          </w:tcPr>
          <w:p>
            <w:r>
              <w:t>DSAR Coordinator</w:t>
            </w:r>
          </w:p>
        </w:tc>
        <w:tc>
          <w:tcPr>
            <w:tcW w:type="dxa" w:w="2160"/>
          </w:tcPr>
          <w:p>
            <w:r>
              <w:t>[Retention Period]</w:t>
            </w:r>
          </w:p>
        </w:tc>
      </w:tr>
      <w:tr>
        <w:tc>
          <w:tcPr>
            <w:tcW w:type="dxa" w:w="2160"/>
          </w:tcPr>
          <w:p>
            <w:r>
              <w:t>Representative authority evidence</w:t>
            </w:r>
          </w:p>
        </w:tc>
        <w:tc>
          <w:tcPr>
            <w:tcW w:type="dxa" w:w="2160"/>
          </w:tcPr>
          <w:p>
            <w:r>
              <w:t>Written authority, power of attorney, parental responsibility evidence, or equivalent</w:t>
            </w:r>
          </w:p>
        </w:tc>
        <w:tc>
          <w:tcPr>
            <w:tcW w:type="dxa" w:w="2160"/>
          </w:tcPr>
          <w:p>
            <w:r>
              <w:t>DSAR Coordinator</w:t>
            </w:r>
          </w:p>
        </w:tc>
        <w:tc>
          <w:tcPr>
            <w:tcW w:type="dxa" w:w="2160"/>
          </w:tcPr>
          <w:p>
            <w:r>
              <w:t>[Retention Period]</w:t>
            </w:r>
          </w:p>
        </w:tc>
      </w:tr>
      <w:tr>
        <w:tc>
          <w:tcPr>
            <w:tcW w:type="dxa" w:w="2160"/>
          </w:tcPr>
          <w:p>
            <w:r>
              <w:t>Clarification correspondence</w:t>
            </w:r>
          </w:p>
        </w:tc>
        <w:tc>
          <w:tcPr>
            <w:tcW w:type="dxa" w:w="2160"/>
          </w:tcPr>
          <w:p>
            <w:r>
              <w:t>Requests for clarification and responses received</w:t>
            </w:r>
          </w:p>
        </w:tc>
        <w:tc>
          <w:tcPr>
            <w:tcW w:type="dxa" w:w="2160"/>
          </w:tcPr>
          <w:p>
            <w:r>
              <w:t>DSAR Coordinator</w:t>
            </w:r>
          </w:p>
        </w:tc>
        <w:tc>
          <w:tcPr>
            <w:tcW w:type="dxa" w:w="2160"/>
          </w:tcPr>
          <w:p>
            <w:r>
              <w:t>[Retention Period]</w:t>
            </w:r>
          </w:p>
        </w:tc>
      </w:tr>
      <w:tr>
        <w:tc>
          <w:tcPr>
            <w:tcW w:type="dxa" w:w="2160"/>
          </w:tcPr>
          <w:p>
            <w:r>
              <w:t>Search instructions</w:t>
            </w:r>
          </w:p>
        </w:tc>
        <w:tc>
          <w:tcPr>
            <w:tcW w:type="dxa" w:w="2160"/>
          </w:tcPr>
          <w:p>
            <w:r>
              <w:t>Instructions sent to system owners and business owners</w:t>
            </w:r>
          </w:p>
        </w:tc>
        <w:tc>
          <w:tcPr>
            <w:tcW w:type="dxa" w:w="2160"/>
          </w:tcPr>
          <w:p>
            <w:r>
              <w:t>DSAR Coordinator</w:t>
            </w:r>
          </w:p>
        </w:tc>
        <w:tc>
          <w:tcPr>
            <w:tcW w:type="dxa" w:w="2160"/>
          </w:tcPr>
          <w:p>
            <w:r>
              <w:t>[Retention Period]</w:t>
            </w:r>
          </w:p>
        </w:tc>
      </w:tr>
      <w:tr>
        <w:tc>
          <w:tcPr>
            <w:tcW w:type="dxa" w:w="2160"/>
          </w:tcPr>
          <w:p>
            <w:r>
              <w:t>Search results confirmation</w:t>
            </w:r>
          </w:p>
        </w:tc>
        <w:tc>
          <w:tcPr>
            <w:tcW w:type="dxa" w:w="2160"/>
          </w:tcPr>
          <w:p>
            <w:r>
              <w:t>Evidence of systems searched, search terms, dates, and results</w:t>
            </w:r>
          </w:p>
        </w:tc>
        <w:tc>
          <w:tcPr>
            <w:tcW w:type="dxa" w:w="2160"/>
          </w:tcPr>
          <w:p>
            <w:r>
              <w:t>System Owners / DSAR Coordinator</w:t>
            </w:r>
          </w:p>
        </w:tc>
        <w:tc>
          <w:tcPr>
            <w:tcW w:type="dxa" w:w="2160"/>
          </w:tcPr>
          <w:p>
            <w:r>
              <w:t>[Retention Period]</w:t>
            </w:r>
          </w:p>
        </w:tc>
      </w:tr>
      <w:tr>
        <w:tc>
          <w:tcPr>
            <w:tcW w:type="dxa" w:w="2160"/>
          </w:tcPr>
          <w:p>
            <w:r>
              <w:t>Data extracts</w:t>
            </w:r>
          </w:p>
        </w:tc>
        <w:tc>
          <w:tcPr>
            <w:tcW w:type="dxa" w:w="2160"/>
          </w:tcPr>
          <w:p>
            <w:r>
              <w:t>Copies of personal data collected for review</w:t>
            </w:r>
          </w:p>
        </w:tc>
        <w:tc>
          <w:tcPr>
            <w:tcW w:type="dxa" w:w="2160"/>
          </w:tcPr>
          <w:p>
            <w:r>
              <w:t>DSAR Coordinator</w:t>
            </w:r>
          </w:p>
        </w:tc>
        <w:tc>
          <w:tcPr>
            <w:tcW w:type="dxa" w:w="2160"/>
          </w:tcPr>
          <w:p>
            <w:r>
              <w:t>[Retention Period]</w:t>
            </w:r>
          </w:p>
        </w:tc>
      </w:tr>
      <w:tr>
        <w:tc>
          <w:tcPr>
            <w:tcW w:type="dxa" w:w="2160"/>
          </w:tcPr>
          <w:p>
            <w:r>
              <w:t>Redaction log</w:t>
            </w:r>
          </w:p>
        </w:tc>
        <w:tc>
          <w:tcPr>
            <w:tcW w:type="dxa" w:w="2160"/>
          </w:tcPr>
          <w:p>
            <w:r>
              <w:t>Record of redactions and rationale</w:t>
            </w:r>
          </w:p>
        </w:tc>
        <w:tc>
          <w:tcPr>
            <w:tcW w:type="dxa" w:w="2160"/>
          </w:tcPr>
          <w:p>
            <w:r>
              <w:t>DSAR Coordinator</w:t>
            </w:r>
          </w:p>
        </w:tc>
        <w:tc>
          <w:tcPr>
            <w:tcW w:type="dxa" w:w="2160"/>
          </w:tcPr>
          <w:p>
            <w:r>
              <w:t>[Retention Period]</w:t>
            </w:r>
          </w:p>
        </w:tc>
      </w:tr>
      <w:tr>
        <w:tc>
          <w:tcPr>
            <w:tcW w:type="dxa" w:w="2160"/>
          </w:tcPr>
          <w:p>
            <w:r>
              <w:t>Limitation or refusal assessment</w:t>
            </w:r>
          </w:p>
        </w:tc>
        <w:tc>
          <w:tcPr>
            <w:tcW w:type="dxa" w:w="2160"/>
          </w:tcPr>
          <w:p>
            <w:r>
              <w:t>Rationale and approval for withholding, limiting, extending, charging, or refusing</w:t>
            </w:r>
          </w:p>
        </w:tc>
        <w:tc>
          <w:tcPr>
            <w:tcW w:type="dxa" w:w="2160"/>
          </w:tcPr>
          <w:p>
            <w:r>
              <w:t>Data Protection Officer / Legal Counsel</w:t>
            </w:r>
          </w:p>
        </w:tc>
        <w:tc>
          <w:tcPr>
            <w:tcW w:type="dxa" w:w="2160"/>
          </w:tcPr>
          <w:p>
            <w:r>
              <w:t>[Retention Period]</w:t>
            </w:r>
          </w:p>
        </w:tc>
      </w:tr>
      <w:tr>
        <w:tc>
          <w:tcPr>
            <w:tcW w:type="dxa" w:w="2160"/>
          </w:tcPr>
          <w:p>
            <w:r>
              <w:t>Processor correspondence</w:t>
            </w:r>
          </w:p>
        </w:tc>
        <w:tc>
          <w:tcPr>
            <w:tcW w:type="dxa" w:w="2160"/>
          </w:tcPr>
          <w:p>
            <w:r>
              <w:t>Instructions to and confirmations from processors or vendors</w:t>
            </w:r>
          </w:p>
        </w:tc>
        <w:tc>
          <w:tcPr>
            <w:tcW w:type="dxa" w:w="2160"/>
          </w:tcPr>
          <w:p>
            <w:r>
              <w:t>DSAR Coordinator / Vendor Management</w:t>
            </w:r>
          </w:p>
        </w:tc>
        <w:tc>
          <w:tcPr>
            <w:tcW w:type="dxa" w:w="2160"/>
          </w:tcPr>
          <w:p>
            <w:r>
              <w:t>[Retention Period]</w:t>
            </w:r>
          </w:p>
        </w:tc>
      </w:tr>
      <w:tr>
        <w:tc>
          <w:tcPr>
            <w:tcW w:type="dxa" w:w="2160"/>
          </w:tcPr>
          <w:p>
            <w:r>
              <w:t>Action completion evidence</w:t>
            </w:r>
          </w:p>
        </w:tc>
        <w:tc>
          <w:tcPr>
            <w:tcW w:type="dxa" w:w="2160"/>
          </w:tcPr>
          <w:p>
            <w:r>
              <w:t>Proof of correction, deletion, restriction, suppression, export, or consent update</w:t>
            </w:r>
          </w:p>
        </w:tc>
        <w:tc>
          <w:tcPr>
            <w:tcW w:type="dxa" w:w="2160"/>
          </w:tcPr>
          <w:p>
            <w:r>
              <w:t>System Owners / DSAR Coordinator</w:t>
            </w:r>
          </w:p>
        </w:tc>
        <w:tc>
          <w:tcPr>
            <w:tcW w:type="dxa" w:w="2160"/>
          </w:tcPr>
          <w:p>
            <w:r>
              <w:t>[Retention Period]</w:t>
            </w:r>
          </w:p>
        </w:tc>
      </w:tr>
      <w:tr>
        <w:tc>
          <w:tcPr>
            <w:tcW w:type="dxa" w:w="2160"/>
          </w:tcPr>
          <w:p>
            <w:r>
              <w:t>Final response</w:t>
            </w:r>
          </w:p>
        </w:tc>
        <w:tc>
          <w:tcPr>
            <w:tcW w:type="dxa" w:w="2160"/>
          </w:tcPr>
          <w:p>
            <w:r>
              <w:t>Copy of response sent to requester</w:t>
            </w:r>
          </w:p>
        </w:tc>
        <w:tc>
          <w:tcPr>
            <w:tcW w:type="dxa" w:w="2160"/>
          </w:tcPr>
          <w:p>
            <w:r>
              <w:t>DSAR Coordinator</w:t>
            </w:r>
          </w:p>
        </w:tc>
        <w:tc>
          <w:tcPr>
            <w:tcW w:type="dxa" w:w="2160"/>
          </w:tcPr>
          <w:p>
            <w:r>
              <w:t>[Retention Period]</w:t>
            </w:r>
          </w:p>
        </w:tc>
      </w:tr>
      <w:tr>
        <w:tc>
          <w:tcPr>
            <w:tcW w:type="dxa" w:w="2160"/>
          </w:tcPr>
          <w:p>
            <w:r>
              <w:t>Delivery evidence</w:t>
            </w:r>
          </w:p>
        </w:tc>
        <w:tc>
          <w:tcPr>
            <w:tcW w:type="dxa" w:w="2160"/>
          </w:tcPr>
          <w:p>
            <w:r>
              <w:t>Secure transmission confirmation, postal receipt, portal log, or equivalent</w:t>
            </w:r>
          </w:p>
        </w:tc>
        <w:tc>
          <w:tcPr>
            <w:tcW w:type="dxa" w:w="2160"/>
          </w:tcPr>
          <w:p>
            <w:r>
              <w:t>DSAR Coordinator</w:t>
            </w:r>
          </w:p>
        </w:tc>
        <w:tc>
          <w:tcPr>
            <w:tcW w:type="dxa" w:w="2160"/>
          </w:tcPr>
          <w:p>
            <w:r>
              <w:t>[Retention Period]</w:t>
            </w:r>
          </w:p>
        </w:tc>
      </w:tr>
      <w:tr>
        <w:tc>
          <w:tcPr>
            <w:tcW w:type="dxa" w:w="2160"/>
          </w:tcPr>
          <w:p>
            <w:r>
              <w:t>Approval record</w:t>
            </w:r>
          </w:p>
        </w:tc>
        <w:tc>
          <w:tcPr>
            <w:tcW w:type="dxa" w:w="2160"/>
          </w:tcPr>
          <w:p>
            <w:r>
              <w:t>Evidence of DPO, Legal, HR, Information Security, or other approval</w:t>
            </w:r>
          </w:p>
        </w:tc>
        <w:tc>
          <w:tcPr>
            <w:tcW w:type="dxa" w:w="2160"/>
          </w:tcPr>
          <w:p>
            <w:r>
              <w:t>DSAR Coordinator</w:t>
            </w:r>
          </w:p>
        </w:tc>
        <w:tc>
          <w:tcPr>
            <w:tcW w:type="dxa" w:w="2160"/>
          </w:tcPr>
          <w:p>
            <w:r>
              <w:t>[Retention Period]</w:t>
            </w:r>
          </w:p>
        </w:tc>
      </w:tr>
      <w:tr>
        <w:tc>
          <w:tcPr>
            <w:tcW w:type="dxa" w:w="2160"/>
          </w:tcPr>
          <w:p>
            <w:r>
              <w:t>Closure record</w:t>
            </w:r>
          </w:p>
        </w:tc>
        <w:tc>
          <w:tcPr>
            <w:tcW w:type="dxa" w:w="2160"/>
          </w:tcPr>
          <w:p>
            <w:r>
              <w:t>Final status, closure date, residual actions, and lessons learned</w:t>
            </w:r>
          </w:p>
        </w:tc>
        <w:tc>
          <w:tcPr>
            <w:tcW w:type="dxa" w:w="2160"/>
          </w:tcPr>
          <w:p>
            <w:r>
              <w:t>DSAR Coordinator</w:t>
            </w:r>
          </w:p>
        </w:tc>
        <w:tc>
          <w:tcPr>
            <w:tcW w:type="dxa" w:w="2160"/>
          </w:tcPr>
          <w:p>
            <w:r>
              <w:t>[Retention Period]</w:t>
            </w:r>
          </w:p>
        </w:tc>
      </w:tr>
    </w:tbl>
    <w:p>
      <w:r>
        <w:t>Outputs may include:</w:t>
      </w:r>
    </w:p>
    <w:p>
      <w:pPr>
        <w:pStyle w:val="ListBullet"/>
      </w:pPr>
      <w:r>
        <w:t>A completed access response package</w:t>
      </w:r>
    </w:p>
    <w:p>
      <w:pPr>
        <w:pStyle w:val="ListBullet"/>
      </w:pPr>
      <w:r>
        <w:t>Corrected personal data</w:t>
      </w:r>
    </w:p>
    <w:p>
      <w:pPr>
        <w:pStyle w:val="ListBullet"/>
      </w:pPr>
      <w:r>
        <w:t>Deleted personal data or deletion instruction</w:t>
      </w:r>
    </w:p>
    <w:p>
      <w:pPr>
        <w:pStyle w:val="ListBullet"/>
      </w:pPr>
      <w:r>
        <w:t>Restricted processing flag or control</w:t>
      </w:r>
    </w:p>
    <w:p>
      <w:pPr>
        <w:pStyle w:val="ListBullet"/>
      </w:pPr>
      <w:r>
        <w:t>Portable data file</w:t>
      </w:r>
    </w:p>
    <w:p>
      <w:pPr>
        <w:pStyle w:val="ListBullet"/>
      </w:pPr>
      <w:r>
        <w:t>Marketing suppression confirmation</w:t>
      </w:r>
    </w:p>
    <w:p>
      <w:pPr>
        <w:pStyle w:val="ListBullet"/>
      </w:pPr>
      <w:r>
        <w:t>Consent withdrawal confirmation</w:t>
      </w:r>
    </w:p>
    <w:p>
      <w:pPr>
        <w:pStyle w:val="ListBullet"/>
      </w:pPr>
      <w:r>
        <w:t>Automated decision review outcome</w:t>
      </w:r>
    </w:p>
    <w:p>
      <w:pPr>
        <w:pStyle w:val="ListBullet"/>
      </w:pPr>
      <w:r>
        <w:t>Refusal or partial refusal response</w:t>
      </w:r>
    </w:p>
    <w:p>
      <w:pPr>
        <w:pStyle w:val="ListBullet"/>
      </w:pPr>
      <w:r>
        <w:t>Extension notice</w:t>
      </w:r>
    </w:p>
    <w:p>
      <w:pPr>
        <w:pStyle w:val="ListBullet"/>
      </w:pPr>
      <w:r>
        <w:t>Processor action confirmation</w:t>
      </w:r>
    </w:p>
    <w:p>
      <w:pPr>
        <w:pStyle w:val="ListBullet"/>
      </w:pPr>
      <w:r>
        <w:t>Updated DSAR register</w:t>
      </w:r>
    </w:p>
    <w:p>
      <w:pPr>
        <w:pStyle w:val="ListBullet"/>
      </w:pPr>
      <w:r>
        <w:t>Lessons learned or remediation action</w:t>
      </w:r>
    </w:p>
    <w:p>
      <w:r>
        <w:t>DSAR records must be protected against unauthorised access, alteration, deletion, or disclosure. Access must be limited to personnel with a business need to know.</w:t>
      </w:r>
    </w:p>
    <w:p>
      <w:pPr>
        <w:pStyle w:val="Heading2"/>
      </w:pPr>
      <w:r>
        <w:t>Exceptions &amp; Escalation</w:t>
      </w:r>
    </w:p>
    <w:p>
      <w:r>
        <w:t>Exceptions to this procedure must be approved by the Data Protection Officer and documented in the DSAR register.</w:t>
      </w:r>
    </w:p>
    <w:p>
      <w:r>
        <w:t>Examples of exceptions include:</w:t>
      </w:r>
    </w:p>
    <w:p>
      <w:pPr>
        <w:pStyle w:val="ListBullet"/>
      </w:pPr>
      <w:r>
        <w:t>Delayed response due to complexity, multiple requests, or dependency on verified identity</w:t>
      </w:r>
    </w:p>
    <w:p>
      <w:pPr>
        <w:pStyle w:val="ListBullet"/>
      </w:pPr>
      <w:r>
        <w:t>Refusal to fulfil all or part of a request</w:t>
      </w:r>
    </w:p>
    <w:p>
      <w:pPr>
        <w:pStyle w:val="ListBullet"/>
      </w:pPr>
      <w:r>
        <w:t>Decision to charge a permitted administrative fee</w:t>
      </w:r>
    </w:p>
    <w:p>
      <w:pPr>
        <w:pStyle w:val="ListBullet"/>
      </w:pPr>
      <w:r>
        <w:t>Inability to complete erasure due to legal retention obligations</w:t>
      </w:r>
    </w:p>
    <w:p>
      <w:pPr>
        <w:pStyle w:val="ListBullet"/>
      </w:pPr>
      <w:r>
        <w:t>Inability to provide portability in the requested format</w:t>
      </w:r>
    </w:p>
    <w:p>
      <w:pPr>
        <w:pStyle w:val="ListBullet"/>
      </w:pPr>
      <w:r>
        <w:t>Limitation of access due to third-party rights, privilege, security, fraud, or legal risk</w:t>
      </w:r>
    </w:p>
    <w:p>
      <w:pPr>
        <w:pStyle w:val="ListBullet"/>
      </w:pPr>
      <w:r>
        <w:t>Deviation from standard identity verification methods</w:t>
      </w:r>
    </w:p>
    <w:p>
      <w:pPr>
        <w:pStyle w:val="ListBullet"/>
      </w:pPr>
      <w:r>
        <w:t>Use of an alternative secure delivery method</w:t>
      </w:r>
    </w:p>
    <w:p>
      <w:pPr>
        <w:pStyle w:val="ListBullet"/>
      </w:pPr>
      <w:r>
        <w:t>Delayed processor response</w:t>
      </w:r>
    </w:p>
    <w:p>
      <w:pPr>
        <w:pStyle w:val="ListBullet"/>
      </w:pPr>
      <w:r>
        <w:t>Need to preserve data despite an erasure request</w:t>
      </w:r>
    </w:p>
    <w:p>
      <w:r>
        <w:t>Escalation is mandatory in the following circumstances: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Escalation Trigger</w:t>
            </w:r>
          </w:p>
        </w:tc>
        <w:tc>
          <w:tcPr>
            <w:tcW w:type="dxa" w:w="2880"/>
          </w:tcPr>
          <w:p>
            <w:r>
              <w:t>Escalate To</w:t>
            </w:r>
          </w:p>
        </w:tc>
        <w:tc>
          <w:tcPr>
            <w:tcW w:type="dxa" w:w="2880"/>
          </w:tcPr>
          <w:p>
            <w:r>
              <w:t>Timing</w:t>
            </w:r>
          </w:p>
        </w:tc>
      </w:tr>
      <w:tr>
        <w:tc>
          <w:tcPr>
            <w:tcW w:type="dxa" w:w="2880"/>
          </w:tcPr>
          <w:p>
            <w:r>
              <w:t>Identity cannot be verified</w:t>
            </w:r>
          </w:p>
        </w:tc>
        <w:tc>
          <w:tcPr>
            <w:tcW w:type="dxa" w:w="2880"/>
          </w:tcPr>
          <w:p>
            <w:r>
              <w:t>Data Protection Officer</w:t>
            </w:r>
          </w:p>
        </w:tc>
        <w:tc>
          <w:tcPr>
            <w:tcW w:type="dxa" w:w="2880"/>
          </w:tcPr>
          <w:p>
            <w:r>
              <w:t>As soon as identified</w:t>
            </w:r>
          </w:p>
        </w:tc>
      </w:tr>
      <w:tr>
        <w:tc>
          <w:tcPr>
            <w:tcW w:type="dxa" w:w="2880"/>
          </w:tcPr>
          <w:p>
            <w:r>
              <w:t>Request from a legal representative</w:t>
            </w:r>
          </w:p>
        </w:tc>
        <w:tc>
          <w:tcPr>
            <w:tcW w:type="dxa" w:w="2880"/>
          </w:tcPr>
          <w:p>
            <w:r>
              <w:t>Data Protection Officer / Legal Counsel</w:t>
            </w:r>
          </w:p>
        </w:tc>
        <w:tc>
          <w:tcPr>
            <w:tcW w:type="dxa" w:w="2880"/>
          </w:tcPr>
          <w:p>
            <w:r>
              <w:t>Before substantive response</w:t>
            </w:r>
          </w:p>
        </w:tc>
      </w:tr>
      <w:tr>
        <w:tc>
          <w:tcPr>
            <w:tcW w:type="dxa" w:w="2880"/>
          </w:tcPr>
          <w:p>
            <w:r>
              <w:t>Request involving legal claims, litigation, or settlement</w:t>
            </w:r>
          </w:p>
        </w:tc>
        <w:tc>
          <w:tcPr>
            <w:tcW w:type="dxa" w:w="2880"/>
          </w:tcPr>
          <w:p>
            <w:r>
              <w:t>Legal Counsel</w:t>
            </w:r>
          </w:p>
        </w:tc>
        <w:tc>
          <w:tcPr>
            <w:tcW w:type="dxa" w:w="2880"/>
          </w:tcPr>
          <w:p>
            <w:r>
              <w:t>Immediately</w:t>
            </w:r>
          </w:p>
        </w:tc>
      </w:tr>
      <w:tr>
        <w:tc>
          <w:tcPr>
            <w:tcW w:type="dxa" w:w="2880"/>
          </w:tcPr>
          <w:p>
            <w:r>
              <w:t>Request involving employee relations, grievance, disciplinary, or termination matters</w:t>
            </w:r>
          </w:p>
        </w:tc>
        <w:tc>
          <w:tcPr>
            <w:tcW w:type="dxa" w:w="2880"/>
          </w:tcPr>
          <w:p>
            <w:r>
              <w:t>HR and Legal Counsel</w:t>
            </w:r>
          </w:p>
        </w:tc>
        <w:tc>
          <w:tcPr>
            <w:tcW w:type="dxa" w:w="2880"/>
          </w:tcPr>
          <w:p>
            <w:r>
              <w:t>Immediately</w:t>
            </w:r>
          </w:p>
        </w:tc>
      </w:tr>
      <w:tr>
        <w:tc>
          <w:tcPr>
            <w:tcW w:type="dxa" w:w="2880"/>
          </w:tcPr>
          <w:p>
            <w:r>
              <w:t>Request involving children or vulnerable individuals</w:t>
            </w:r>
          </w:p>
        </w:tc>
        <w:tc>
          <w:tcPr>
            <w:tcW w:type="dxa" w:w="2880"/>
          </w:tcPr>
          <w:p>
            <w:r>
              <w:t>Data Protection Officer / Legal Counsel</w:t>
            </w:r>
          </w:p>
        </w:tc>
        <w:tc>
          <w:tcPr>
            <w:tcW w:type="dxa" w:w="2880"/>
          </w:tcPr>
          <w:p>
            <w:r>
              <w:t>Immediately</w:t>
            </w:r>
          </w:p>
        </w:tc>
      </w:tr>
      <w:tr>
        <w:tc>
          <w:tcPr>
            <w:tcW w:type="dxa" w:w="2880"/>
          </w:tcPr>
          <w:p>
            <w:r>
              <w:t>Request involving special category or highly sensitive data</w:t>
            </w:r>
          </w:p>
        </w:tc>
        <w:tc>
          <w:tcPr>
            <w:tcW w:type="dxa" w:w="2880"/>
          </w:tcPr>
          <w:p>
            <w:r>
              <w:t>Data Protection Officer</w:t>
            </w:r>
          </w:p>
        </w:tc>
        <w:tc>
          <w:tcPr>
            <w:tcW w:type="dxa" w:w="2880"/>
          </w:tcPr>
          <w:p>
            <w:r>
              <w:t>Before disclosure or action</w:t>
            </w:r>
          </w:p>
        </w:tc>
      </w:tr>
      <w:tr>
        <w:tc>
          <w:tcPr>
            <w:tcW w:type="dxa" w:w="2880"/>
          </w:tcPr>
          <w:p>
            <w:r>
              <w:t>Request involving security logs, fraud, or investigations</w:t>
            </w:r>
          </w:p>
        </w:tc>
        <w:tc>
          <w:tcPr>
            <w:tcW w:type="dxa" w:w="2880"/>
          </w:tcPr>
          <w:p>
            <w:r>
              <w:t>Information Security / Legal Counsel / Data Protection Officer</w:t>
            </w:r>
          </w:p>
        </w:tc>
        <w:tc>
          <w:tcPr>
            <w:tcW w:type="dxa" w:w="2880"/>
          </w:tcPr>
          <w:p>
            <w:r>
              <w:t>Immediately</w:t>
            </w:r>
          </w:p>
        </w:tc>
      </w:tr>
      <w:tr>
        <w:tc>
          <w:tcPr>
            <w:tcW w:type="dxa" w:w="2880"/>
          </w:tcPr>
          <w:p>
            <w:r>
              <w:t>Request involving suspected data breach</w:t>
            </w:r>
          </w:p>
        </w:tc>
        <w:tc>
          <w:tcPr>
            <w:tcW w:type="dxa" w:w="2880"/>
          </w:tcPr>
          <w:p>
            <w:r>
              <w:t>Information Security / Data Protection Officer</w:t>
            </w:r>
          </w:p>
        </w:tc>
        <w:tc>
          <w:tcPr>
            <w:tcW w:type="dxa" w:w="2880"/>
          </w:tcPr>
          <w:p>
            <w:r>
              <w:t>Immediately</w:t>
            </w:r>
          </w:p>
        </w:tc>
      </w:tr>
      <w:tr>
        <w:tc>
          <w:tcPr>
            <w:tcW w:type="dxa" w:w="2880"/>
          </w:tcPr>
          <w:p>
            <w:r>
              <w:t>Request likely to miss deadline</w:t>
            </w:r>
          </w:p>
        </w:tc>
        <w:tc>
          <w:tcPr>
            <w:tcW w:type="dxa" w:w="2880"/>
          </w:tcPr>
          <w:p>
            <w:r>
              <w:t>Data Protection Officer</w:t>
            </w:r>
          </w:p>
        </w:tc>
        <w:tc>
          <w:tcPr>
            <w:tcW w:type="dxa" w:w="2880"/>
          </w:tcPr>
          <w:p>
            <w:r>
              <w:t>At least 5 business days before deadline where possible</w:t>
            </w:r>
          </w:p>
        </w:tc>
      </w:tr>
      <w:tr>
        <w:tc>
          <w:tcPr>
            <w:tcW w:type="dxa" w:w="2880"/>
          </w:tcPr>
          <w:p>
            <w:r>
              <w:t>Request from regulator, media, public figure, or executive</w:t>
            </w:r>
          </w:p>
        </w:tc>
        <w:tc>
          <w:tcPr>
            <w:tcW w:type="dxa" w:w="2880"/>
          </w:tcPr>
          <w:p>
            <w:r>
              <w:t>Data Protection Officer / Legal Counsel / Communications</w:t>
            </w:r>
          </w:p>
        </w:tc>
        <w:tc>
          <w:tcPr>
            <w:tcW w:type="dxa" w:w="2880"/>
          </w:tcPr>
          <w:p>
            <w:r>
              <w:t>Immediately</w:t>
            </w:r>
          </w:p>
        </w:tc>
      </w:tr>
      <w:tr>
        <w:tc>
          <w:tcPr>
            <w:tcW w:type="dxa" w:w="2880"/>
          </w:tcPr>
          <w:p>
            <w:r>
              <w:t>Proposed refusal, extension, or fee</w:t>
            </w:r>
          </w:p>
        </w:tc>
        <w:tc>
          <w:tcPr>
            <w:tcW w:type="dxa" w:w="2880"/>
          </w:tcPr>
          <w:p>
            <w:r>
              <w:t>Data Protection Officer / Legal Counsel</w:t>
            </w:r>
          </w:p>
        </w:tc>
        <w:tc>
          <w:tcPr>
            <w:tcW w:type="dxa" w:w="2880"/>
          </w:tcPr>
          <w:p>
            <w:r>
              <w:t>Before notifying requester</w:t>
            </w:r>
          </w:p>
        </w:tc>
      </w:tr>
      <w:tr>
        <w:tc>
          <w:tcPr>
            <w:tcW w:type="dxa" w:w="2880"/>
          </w:tcPr>
          <w:p>
            <w:r>
              <w:t>Processor fails to cooperate</w:t>
            </w:r>
          </w:p>
        </w:tc>
        <w:tc>
          <w:tcPr>
            <w:tcW w:type="dxa" w:w="2880"/>
          </w:tcPr>
          <w:p>
            <w:r>
              <w:t>Vendor Management / Legal Counsel / Data Protection Officer</w:t>
            </w:r>
          </w:p>
        </w:tc>
        <w:tc>
          <w:tcPr>
            <w:tcW w:type="dxa" w:w="2880"/>
          </w:tcPr>
          <w:p>
            <w:r>
              <w:t>As soon as delay is known</w:t>
            </w:r>
          </w:p>
        </w:tc>
      </w:tr>
      <w:tr>
        <w:tc>
          <w:tcPr>
            <w:tcW w:type="dxa" w:w="2880"/>
          </w:tcPr>
          <w:p>
            <w:r>
              <w:t>Request may affect rights of other individuals</w:t>
            </w:r>
          </w:p>
        </w:tc>
        <w:tc>
          <w:tcPr>
            <w:tcW w:type="dxa" w:w="2880"/>
          </w:tcPr>
          <w:p>
            <w:r>
              <w:t>Data Protection Officer / Legal Counsel</w:t>
            </w:r>
          </w:p>
        </w:tc>
        <w:tc>
          <w:tcPr>
            <w:tcW w:type="dxa" w:w="2880"/>
          </w:tcPr>
          <w:p>
            <w:r>
              <w:t>Before disclosure</w:t>
            </w:r>
          </w:p>
        </w:tc>
      </w:tr>
      <w:tr>
        <w:tc>
          <w:tcPr>
            <w:tcW w:type="dxa" w:w="2880"/>
          </w:tcPr>
          <w:p>
            <w:r>
              <w:t>Repeated, abusive, or excessive requests</w:t>
            </w:r>
          </w:p>
        </w:tc>
        <w:tc>
          <w:tcPr>
            <w:tcW w:type="dxa" w:w="2880"/>
          </w:tcPr>
          <w:p>
            <w:r>
              <w:t>Data Protection Officer / Legal Counsel</w:t>
            </w:r>
          </w:p>
        </w:tc>
        <w:tc>
          <w:tcPr>
            <w:tcW w:type="dxa" w:w="2880"/>
          </w:tcPr>
          <w:p>
            <w:r>
              <w:t>Before decision</w:t>
            </w:r>
          </w:p>
        </w:tc>
      </w:tr>
    </w:tbl>
    <w:p>
      <w:r>
        <w:t>If a requester complains about the handling of a request, the Data Protection Officer must review the case file, confirm whether the original decision remains appropriate, and determine whether corrective action is required.</w:t>
      </w:r>
    </w:p>
    <w:p>
      <w:r>
        <w:t>If a supervisory authority contacts [Organisation Name] regarding a data subject rights request, Legal Counsel and the Data Protection Officer must be notified immediately. All related records must be preserved.</w:t>
      </w:r>
    </w:p>
    <w:p>
      <w:pPr>
        <w:pStyle w:val="Heading2"/>
      </w:pPr>
      <w:r>
        <w:t>Review</w:t>
      </w:r>
    </w:p>
    <w:p>
      <w:r>
        <w:t>This procedure must be reviewed at least annually and whenever significant changes occur, including:</w:t>
      </w:r>
    </w:p>
    <w:p>
      <w:pPr>
        <w:pStyle w:val="ListBullet"/>
      </w:pPr>
      <w:r>
        <w:t>Changes to data protection law or regulatory expectations</w:t>
      </w:r>
    </w:p>
    <w:p>
      <w:pPr>
        <w:pStyle w:val="ListBullet"/>
      </w:pPr>
      <w:r>
        <w:t>Changes to business processes involving personal data</w:t>
      </w:r>
    </w:p>
    <w:p>
      <w:pPr>
        <w:pStyle w:val="ListBullet"/>
      </w:pPr>
      <w:r>
        <w:t>Implementation of new systems or major system changes</w:t>
      </w:r>
    </w:p>
    <w:p>
      <w:pPr>
        <w:pStyle w:val="ListBullet"/>
      </w:pPr>
      <w:r>
        <w:t>Introduction of new processors or outsourcing arrangements</w:t>
      </w:r>
    </w:p>
    <w:p>
      <w:pPr>
        <w:pStyle w:val="ListBullet"/>
      </w:pPr>
      <w:r>
        <w:t>Repeated DSAR handling issues or missed deadlines</w:t>
      </w:r>
    </w:p>
    <w:p>
      <w:pPr>
        <w:pStyle w:val="ListBullet"/>
      </w:pPr>
      <w:r>
        <w:t>Findings from audits, complaints, incidents, or regulatory inquiries</w:t>
      </w:r>
    </w:p>
    <w:p>
      <w:pPr>
        <w:pStyle w:val="ListBullet"/>
      </w:pPr>
      <w:r>
        <w:t>Changes to organisational structure, roles, or responsibilities</w:t>
      </w:r>
    </w:p>
    <w:p>
      <w:pPr>
        <w:pStyle w:val="ListBullet"/>
      </w:pPr>
      <w:r>
        <w:t>Lessons learned from complex or high-risk requests</w:t>
      </w:r>
    </w:p>
    <w:p>
      <w:r>
        <w:t>The Data Protection Officer is responsible for ensuring the review is completed, updates are approved, and relevant personnel are informed of material changes.</w:t>
      </w:r>
    </w:p>
    <w:p>
      <w:r>
        <w:t>Review activities should include:</w:t>
      </w:r>
    </w:p>
    <w:p>
      <w:pPr>
        <w:pStyle w:val="ListBullet"/>
      </w:pPr>
      <w:r>
        <w:t>Sampling closed DSAR cases for completeness and timeliness</w:t>
      </w:r>
    </w:p>
    <w:p>
      <w:pPr>
        <w:pStyle w:val="ListBullet"/>
      </w:pPr>
      <w:r>
        <w:t>Checking whether deadlines were met</w:t>
      </w:r>
    </w:p>
    <w:p>
      <w:pPr>
        <w:pStyle w:val="ListBullet"/>
      </w:pPr>
      <w:r>
        <w:t>Reviewing quality of identity verification evidence</w:t>
      </w:r>
    </w:p>
    <w:p>
      <w:pPr>
        <w:pStyle w:val="ListBullet"/>
      </w:pPr>
      <w:r>
        <w:t>Assessing adequacy of searches and system owner responses</w:t>
      </w:r>
    </w:p>
    <w:p>
      <w:pPr>
        <w:pStyle w:val="ListBullet"/>
      </w:pPr>
      <w:r>
        <w:t>Confirming redactions and refusals were properly approved</w:t>
      </w:r>
    </w:p>
    <w:p>
      <w:pPr>
        <w:pStyle w:val="ListBullet"/>
      </w:pPr>
      <w:r>
        <w:t>Reviewing processor responsiveness</w:t>
      </w:r>
    </w:p>
    <w:p>
      <w:pPr>
        <w:pStyle w:val="ListBullet"/>
      </w:pPr>
      <w:r>
        <w:t>Identifying recurring data quality or retention issues</w:t>
      </w:r>
    </w:p>
    <w:p>
      <w:pPr>
        <w:pStyle w:val="ListBullet"/>
      </w:pPr>
      <w:r>
        <w:t>Confirming templates and response language remain current</w:t>
      </w:r>
    </w:p>
    <w:p>
      <w:pPr>
        <w:pStyle w:val="ListBullet"/>
      </w:pPr>
      <w:r>
        <w:t>Updating training materials and staff guidance where needed</w:t>
      </w:r>
    </w:p>
    <w:p>
      <w:r>
        <w:t>Version history must be maintained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Summary of Changes</w:t>
            </w:r>
          </w:p>
        </w:tc>
        <w:tc>
          <w:tcPr>
            <w:tcW w:type="dxa" w:w="1728"/>
          </w:tcPr>
          <w:p>
            <w:r>
              <w:t>Approved By</w:t>
            </w:r>
          </w:p>
        </w:tc>
      </w:tr>
      <w:tr>
        <w:tc>
          <w:tcPr>
            <w:tcW w:type="dxa" w:w="1728"/>
          </w:tcPr>
          <w:p>
            <w:r>
              <w:t>1.0</w:t>
            </w:r>
          </w:p>
        </w:tc>
        <w:tc>
          <w:tcPr>
            <w:tcW w:type="dxa" w:w="1728"/>
          </w:tcPr>
          <w:p>
            <w:r>
              <w:t>[DD-MMM-YYYY]</w:t>
            </w:r>
          </w:p>
        </w:tc>
        <w:tc>
          <w:tcPr>
            <w:tcW w:type="dxa" w:w="1728"/>
          </w:tcPr>
          <w:p>
            <w:r>
              <w:t>[Author Name / Role]</w:t>
            </w:r>
          </w:p>
        </w:tc>
        <w:tc>
          <w:tcPr>
            <w:tcW w:type="dxa" w:w="1728"/>
          </w:tcPr>
          <w:p>
            <w:r>
              <w:t>Initial version</w:t>
            </w:r>
          </w:p>
        </w:tc>
        <w:tc>
          <w:tcPr>
            <w:tcW w:type="dxa" w:w="1728"/>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