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Consent Records</w:t>
      </w:r>
    </w:p>
    <w:p>
      <w:pPr>
        <w:pStyle w:val="Heading2"/>
      </w:pPr>
      <w:r>
        <w:t>What This Evidences</w:t>
      </w:r>
    </w:p>
    <w:p>
      <w:r>
        <w:t>Consent Records evidence that [Organisation Name] can demonstrate that a data subject gave valid consent where consent is used as the lawful basis for processing under GDPR Art. 7(1). This is operational evidence collected from live business systems, not a document to be authored manually.</w:t>
      </w:r>
    </w:p>
    <w:p>
      <w:r>
        <w:t>The records should show who consented, what they consented to, when and how consent was obtained, which privacy notice or consent wording applied at the time, and whether consent was later withdrawn or changed.</w:t>
      </w:r>
    </w:p>
    <w:p>
      <w:pPr>
        <w:pStyle w:val="Heading2"/>
      </w:pPr>
      <w:r>
        <w:t>Where To Collect It From</w:t>
      </w:r>
    </w:p>
    <w:p>
      <w:r>
        <w:t>Collect Consent Records from the system that captures and manages consent in [Organisation Name]’s environment. Typical sources include:</w:t>
      </w:r>
    </w:p>
    <w:p>
      <w:pPr>
        <w:pStyle w:val="ListBullet"/>
      </w:pPr>
      <w:r>
        <w:t>Consent management platform: [Consent Management Platform]</w:t>
      </w:r>
    </w:p>
    <w:p>
      <w:pPr>
        <w:pStyle w:val="ListBullet"/>
      </w:pPr>
      <w:r>
        <w:t>Customer identity and access management platform: [CIAM Tool]</w:t>
      </w:r>
    </w:p>
    <w:p>
      <w:pPr>
        <w:pStyle w:val="ListBullet"/>
      </w:pPr>
      <w:r>
        <w:t>Marketing automation platform: [Marketing Platform]</w:t>
      </w:r>
    </w:p>
    <w:p>
      <w:pPr>
        <w:pStyle w:val="ListBullet"/>
      </w:pPr>
      <w:r>
        <w:t>Customer relationship management system: [CRM]</w:t>
      </w:r>
    </w:p>
    <w:p>
      <w:pPr>
        <w:pStyle w:val="ListBullet"/>
      </w:pPr>
      <w:r>
        <w:t>Website or app preference centre: [Preference Centre / Portal]</w:t>
      </w:r>
    </w:p>
    <w:p>
      <w:pPr>
        <w:pStyle w:val="ListBullet"/>
      </w:pPr>
      <w:r>
        <w:t>Cookie consent platform: [Cookie Consent Tool]</w:t>
      </w:r>
    </w:p>
    <w:p>
      <w:pPr>
        <w:pStyle w:val="ListBullet"/>
      </w:pPr>
      <w:r>
        <w:t>Data subject portal: [Privacy Portal]</w:t>
      </w:r>
    </w:p>
    <w:p>
      <w:pPr>
        <w:pStyle w:val="ListBullet"/>
      </w:pPr>
      <w:r>
        <w:t>Audit log or data warehouse fed by the above systems: [Log Store / Reporting Database]</w:t>
      </w:r>
    </w:p>
    <w:p>
      <w:r>
        <w:t>Where multiple systems capture consent, collect from the system of record first. If no single system of record exists, collect from each source relevant to the processing activity.</w:t>
      </w:r>
    </w:p>
    <w:p>
      <w:pPr>
        <w:pStyle w:val="Heading2"/>
      </w:pPr>
      <w:r>
        <w:t>How To Collect</w:t>
      </w:r>
    </w:p>
    <w:p>
      <w:pPr>
        <w:pStyle w:val="ListBullet"/>
      </w:pPr>
      <w:r>
        <w:t>Identify the processing activity where consent is the lawful basis, using the record of processing activities or privacy register in [Privacy Tool / GRC System].</w:t>
      </w:r>
    </w:p>
    <w:p>
      <w:pPr>
        <w:pStyle w:val="ListBullet"/>
      </w:pPr>
      <w:r>
        <w:t>Confirm which system captures consent for that activity with the relevant business owner or system owner.</w:t>
      </w:r>
    </w:p>
    <w:p>
      <w:pPr>
        <w:pStyle w:val="ListBullet"/>
      </w:pPr>
      <w:r>
        <w:t>Log in to [Consent System / CRM / Marketing Platform] using an account with reporting or audit access.</w:t>
      </w:r>
    </w:p>
    <w:p>
      <w:pPr>
        <w:pStyle w:val="ListBullet"/>
      </w:pPr>
      <w:r>
        <w:t>Navigate to the consent, preferences, privacy, subscription, or audit log module.</w:t>
      </w:r>
    </w:p>
    <w:p>
      <w:pPr>
        <w:pStyle w:val="ListBullet"/>
      </w:pPr>
      <w:r>
        <w:t>Filter records for the relevant processing purpose, product, service, campaign, channel, or consent category.</w:t>
      </w:r>
    </w:p>
    <w:p>
      <w:pPr>
        <w:pStyle w:val="ListBullet"/>
      </w:pPr>
      <w:r>
        <w:t>Select the audit period required, such as [start date] to [end date].</w:t>
      </w:r>
    </w:p>
    <w:p>
      <w:pPr>
        <w:pStyle w:val="ListBullet"/>
      </w:pPr>
      <w:r>
        <w:t>Export the consent records in CSV, PDF report, or system-generated audit report format.</w:t>
      </w:r>
    </w:p>
    <w:p>
      <w:pPr>
        <w:pStyle w:val="ListBullet"/>
      </w:pPr>
      <w:r>
        <w:t>If available, also export the version history for the consent language, privacy notice, or preference category in force during the period.</w:t>
      </w:r>
    </w:p>
    <w:p>
      <w:pPr>
        <w:pStyle w:val="ListBullet"/>
      </w:pPr>
      <w:r>
        <w:t>Save the export to the approved evidence repository at [Evidence Repository Path].</w:t>
      </w:r>
    </w:p>
    <w:p>
      <w:pPr>
        <w:pStyle w:val="ListBullet"/>
      </w:pPr>
      <w:r>
        <w:t>Record the extraction date, extractor name, source system, filters used, and any limitations in the evidence index or audit request tracker.</w:t>
      </w:r>
    </w:p>
    <w:p>
      <w:pPr>
        <w:pStyle w:val="Heading2"/>
      </w:pPr>
      <w:r>
        <w:t>What To Capture</w:t>
      </w:r>
    </w:p>
    <w:p>
      <w:r>
        <w:t>Capture enough detail to prove consent was obtained and can be traced. The evidence should include:</w:t>
      </w:r>
    </w:p>
    <w:p>
      <w:pPr>
        <w:pStyle w:val="ListBullet"/>
      </w:pPr>
      <w:r>
        <w:t>Data subject identifier, such as customer ID, user ID, email address, or hashed identifier</w:t>
      </w:r>
    </w:p>
    <w:p>
      <w:pPr>
        <w:pStyle w:val="ListBullet"/>
      </w:pPr>
      <w:r>
        <w:t>Consent status, such as granted, refused, withdrawn, or updated</w:t>
      </w:r>
    </w:p>
    <w:p>
      <w:pPr>
        <w:pStyle w:val="ListBullet"/>
      </w:pPr>
      <w:r>
        <w:t>Date and time of consent event</w:t>
      </w:r>
    </w:p>
    <w:p>
      <w:pPr>
        <w:pStyle w:val="ListBullet"/>
      </w:pPr>
      <w:r>
        <w:t>Processing purpose or consent category</w:t>
      </w:r>
    </w:p>
    <w:p>
      <w:pPr>
        <w:pStyle w:val="ListBullet"/>
      </w:pPr>
      <w:r>
        <w:t>Channel or collection method, such as web form, mobile app, call centre, paper form, or preference centre</w:t>
      </w:r>
    </w:p>
    <w:p>
      <w:pPr>
        <w:pStyle w:val="ListBullet"/>
      </w:pPr>
      <w:r>
        <w:t>Consent wording shown to the individual, or a reference to the exact wording version</w:t>
      </w:r>
    </w:p>
    <w:p>
      <w:pPr>
        <w:pStyle w:val="ListBullet"/>
      </w:pPr>
      <w:r>
        <w:t>Privacy notice version or link in effect at the time</w:t>
      </w:r>
    </w:p>
    <w:p>
      <w:pPr>
        <w:pStyle w:val="ListBullet"/>
      </w:pPr>
      <w:r>
        <w:t>Source system and record ID</w:t>
      </w:r>
    </w:p>
    <w:p>
      <w:pPr>
        <w:pStyle w:val="ListBullet"/>
      </w:pPr>
      <w:r>
        <w:t>IP address, device ID, session ID, user agent, or transaction ID where captured</w:t>
      </w:r>
    </w:p>
    <w:p>
      <w:pPr>
        <w:pStyle w:val="ListBullet"/>
      </w:pPr>
      <w:r>
        <w:t>Staff user ID if consent was captured by an employee</w:t>
      </w:r>
    </w:p>
    <w:p>
      <w:pPr>
        <w:pStyle w:val="ListBullet"/>
      </w:pPr>
      <w:r>
        <w:t>Withdrawal or preference-change history</w:t>
      </w:r>
    </w:p>
    <w:p>
      <w:pPr>
        <w:pStyle w:val="ListBullet"/>
      </w:pPr>
      <w:r>
        <w:t>Timestamped audit trail showing creation and modification events</w:t>
      </w:r>
    </w:p>
    <w:p>
      <w:pPr>
        <w:pStyle w:val="ListBullet"/>
      </w:pPr>
      <w:r>
        <w:t>Evidence that consent was not pre-ticked, bundled, or inferred where the system records this</w:t>
      </w:r>
    </w:p>
    <w:p>
      <w:pPr>
        <w:pStyle w:val="Heading2"/>
      </w:pPr>
      <w:r>
        <w:t>Frequency &amp; Owner</w:t>
      </w:r>
    </w:p>
    <w:p>
      <w:pPr>
        <w:pStyle w:val="ListBullet"/>
      </w:pPr>
      <w:r>
        <w:t>Owner: [Data Protection Officer / Privacy Manager] is accountable for ensuring consent evidence is available.</w:t>
      </w:r>
    </w:p>
    <w:p>
      <w:pPr>
        <w:pStyle w:val="ListBullet"/>
      </w:pPr>
      <w:r>
        <w:t>Operational owner: [System Owner / Marketing Operations / Product Owner] is responsible for extracting records from [Consent System].</w:t>
      </w:r>
    </w:p>
    <w:p>
      <w:pPr>
        <w:pStyle w:val="ListBullet"/>
      </w:pPr>
      <w:r>
        <w:t>Frequency: Collect on request for audits, complaints, investigations, or data subject queries. For ongoing assurance, collect a sample export at least [quarterly] for high-volume consent-based processing.</w:t>
      </w:r>
    </w:p>
    <w:p>
      <w:pPr>
        <w:pStyle w:val="ListBullet"/>
      </w:pPr>
      <w:r>
        <w:t>Trigger events: New consent journey, major privacy notice update, system migration, campaign launch, regulatory inquiry, or consent-related complaint.</w:t>
      </w:r>
    </w:p>
    <w:p>
      <w:pPr>
        <w:pStyle w:val="Heading2"/>
      </w:pPr>
      <w:r>
        <w:t>Retention &amp; Storage</w:t>
      </w:r>
    </w:p>
    <w:p>
      <w:r>
        <w:t>Store exported Consent Records in [Evidence Repository / GRC Tool / Secure SharePoint Library] with access restricted to [Privacy Team], [Legal], [Internal Audit], and authorised system owners.</w:t>
      </w:r>
    </w:p>
    <w:p>
      <w:r>
        <w:t>Retain records for as long as the consent-based processing continues and for [retention period] after consent is withdrawn or processing ends, unless a longer legal hold applies. Protect exports because they may contain personal data. Apply encryption, access logging, and secure deletion according to [Records Retention Policy] and [Information Security Policy].</w:t>
      </w:r>
    </w:p>
    <w:p>
      <w:pPr>
        <w:pStyle w:val="Heading2"/>
      </w:pPr>
      <w:r>
        <w:t>Acceptance Criteria</w:t>
      </w:r>
    </w:p>
    <w:p>
      <w:r>
        <w:t>An auditor will normally accept Consent Records where the evidence:</w:t>
      </w:r>
    </w:p>
    <w:p>
      <w:pPr>
        <w:pStyle w:val="ListBullet"/>
      </w:pPr>
      <w:r>
        <w:t>Comes directly from [Consent System / CRM / Marketing Platform] or an approved reporting database</w:t>
      </w:r>
    </w:p>
    <w:p>
      <w:pPr>
        <w:pStyle w:val="ListBullet"/>
      </w:pPr>
      <w:r>
        <w:t>Covers the relevant processing activity, purpose, population, and audit period</w:t>
      </w:r>
    </w:p>
    <w:p>
      <w:pPr>
        <w:pStyle w:val="ListBullet"/>
      </w:pPr>
      <w:r>
        <w:t>Shows the data subject, consent status, timestamp, purpose, collection channel, and source record</w:t>
      </w:r>
    </w:p>
    <w:p>
      <w:pPr>
        <w:pStyle w:val="ListBullet"/>
      </w:pPr>
      <w:r>
        <w:t>Links consent to the wording or privacy notice version presented at the time</w:t>
      </w:r>
    </w:p>
    <w:p>
      <w:pPr>
        <w:pStyle w:val="ListBullet"/>
      </w:pPr>
      <w:r>
        <w:t>Includes withdrawal and change history where applicable</w:t>
      </w:r>
    </w:p>
    <w:p>
      <w:pPr>
        <w:pStyle w:val="ListBullet"/>
      </w:pPr>
      <w:r>
        <w:t>Is exported with system metadata showing source, extraction date, filters, and report parameters</w:t>
      </w:r>
    </w:p>
    <w:p>
      <w:pPr>
        <w:pStyle w:val="ListBullet"/>
      </w:pPr>
      <w:r>
        <w:t>Is complete enough to demonstrate consent for sampled individuals without manual reconstruction</w:t>
      </w:r>
    </w:p>
    <w:p>
      <w:pPr>
        <w:pStyle w:val="ListBullet"/>
      </w:pPr>
      <w:r>
        <w:t>Is stored in a controlled evidence location with restricted access</w:t>
      </w:r>
    </w:p>
    <w:p>
      <w:pPr>
        <w:pStyle w:val="ListBullet"/>
      </w:pPr>
      <w:r>
        <w:t>Is consistent with privacy notices, preference-centre configuration, and processing records</w:t>
      </w:r>
    </w:p>
    <w:p>
      <w:pPr>
        <w:pStyle w:val="ListBullet"/>
      </w:pPr>
      <w:r>
        <w:t>Is not a manually created spreadsheet unless it is a direct, traceable export from the source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