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Health &amp; Credit Data Handling Procedure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[PDPL-PROC-HCD-001]</w:t>
            </w:r>
          </w:p>
        </w:tc>
        <w:tc>
          <w:tcPr>
            <w:tcW w:type="dxa" w:w="1440"/>
          </w:tcPr>
          <w:p>
            <w:r>
              <w:t>1.0</w:t>
            </w:r>
          </w:p>
        </w:tc>
        <w:tc>
          <w:tcPr>
            <w:tcW w:type="dxa" w:w="1440"/>
          </w:tcPr>
          <w:p>
            <w:r>
              <w:t>Data Protection Officer</w:t>
            </w:r>
          </w:p>
        </w:tc>
        <w:tc>
          <w:tcPr>
            <w:tcW w:type="dxa" w:w="1440"/>
          </w:tcPr>
          <w:p>
            <w:r>
              <w:t>[DD MMM YYYY]</w:t>
            </w:r>
          </w:p>
        </w:tc>
        <w:tc>
          <w:tcPr>
            <w:tcW w:type="dxa" w:w="1440"/>
          </w:tcPr>
          <w:p>
            <w:r>
              <w:t>Saudi Personal Data Protection Law</w:t>
            </w:r>
          </w:p>
        </w:tc>
        <w:tc>
          <w:tcPr>
            <w:tcW w:type="dxa" w:w="1440"/>
          </w:tcPr>
          <w:p>
            <w:r>
              <w:t>Confidential - Internal Use Only</w:t>
            </w:r>
          </w:p>
        </w:tc>
      </w:tr>
    </w:tbl>
    <w:p>
      <w:pPr>
        <w:pStyle w:val="Heading2"/>
      </w:pPr>
      <w:r>
        <w:t>Purpose</w:t>
      </w:r>
    </w:p>
    <w:p>
      <w:r>
        <w:t>This procedure defines how [Organisation Name] handles health data and credit data in a controlled, documented, need-to-know manner throughout all processing stages.</w:t>
      </w:r>
    </w:p>
    <w:p>
      <w:r>
        <w:t>The procedure is designed to ensure that health and credit data are:</w:t>
      </w:r>
    </w:p>
    <w:p>
      <w:pPr>
        <w:pStyle w:val="ListBullet"/>
      </w:pPr>
      <w:r>
        <w:t>Collected only where there is a clear and lawful business need.</w:t>
      </w:r>
    </w:p>
    <w:p>
      <w:pPr>
        <w:pStyle w:val="ListBullet"/>
      </w:pPr>
      <w:r>
        <w:t>Processed through documented and approved stages.</w:t>
      </w:r>
    </w:p>
    <w:p>
      <w:pPr>
        <w:pStyle w:val="ListBullet"/>
      </w:pPr>
      <w:r>
        <w:t>Accessed only by authorised personnel with a need to know.</w:t>
      </w:r>
    </w:p>
    <w:p>
      <w:pPr>
        <w:pStyle w:val="ListBullet"/>
      </w:pPr>
      <w:r>
        <w:t>Protected using appropriate organisational and technical safeguards.</w:t>
      </w:r>
    </w:p>
    <w:p>
      <w:pPr>
        <w:pStyle w:val="ListBullet"/>
      </w:pPr>
      <w:r>
        <w:t>Shared, retained, and disposed of in a controlled and auditable way.</w:t>
      </w:r>
    </w:p>
    <w:p>
      <w:pPr>
        <w:pStyle w:val="ListBullet"/>
      </w:pPr>
      <w:r>
        <w:t>Managed with heightened care due to the potential impact on individuals if the data is misused, disclosed, altered, or accessed without authorisation.</w:t>
      </w:r>
    </w:p>
    <w:p>
      <w:pPr>
        <w:pStyle w:val="Heading2"/>
      </w:pPr>
      <w:r>
        <w:t>Scope</w:t>
      </w:r>
    </w:p>
    <w:p>
      <w:r>
        <w:t>This procedure applies to all employees, contractors, temporary staff, service providers, and third parties who collect, access, use, store, transmit, disclose, analyse, archive, or dispose of health data or credit data on behalf of [Organisation Name].</w:t>
      </w:r>
    </w:p>
    <w:p>
      <w:r>
        <w:t>This procedure applies to health and credit data in all formats, including:</w:t>
      </w:r>
    </w:p>
    <w:p>
      <w:pPr>
        <w:pStyle w:val="ListBullet"/>
      </w:pPr>
      <w:r>
        <w:t>Electronic records.</w:t>
      </w:r>
    </w:p>
    <w:p>
      <w:pPr>
        <w:pStyle w:val="ListBullet"/>
      </w:pPr>
      <w:r>
        <w:t>Paper records.</w:t>
      </w:r>
    </w:p>
    <w:p>
      <w:pPr>
        <w:pStyle w:val="ListBullet"/>
      </w:pPr>
      <w:r>
        <w:t>Scanned documents.</w:t>
      </w:r>
    </w:p>
    <w:p>
      <w:pPr>
        <w:pStyle w:val="ListBullet"/>
      </w:pPr>
      <w:r>
        <w:t>Emails and attachments.</w:t>
      </w:r>
    </w:p>
    <w:p>
      <w:pPr>
        <w:pStyle w:val="ListBullet"/>
      </w:pPr>
      <w:r>
        <w:t>System exports.</w:t>
      </w:r>
    </w:p>
    <w:p>
      <w:pPr>
        <w:pStyle w:val="ListBullet"/>
      </w:pPr>
      <w:r>
        <w:t>Call recordings.</w:t>
      </w:r>
    </w:p>
    <w:p>
      <w:pPr>
        <w:pStyle w:val="ListBullet"/>
      </w:pPr>
      <w:r>
        <w:t>Forms and applications.</w:t>
      </w:r>
    </w:p>
    <w:p>
      <w:pPr>
        <w:pStyle w:val="ListBullet"/>
      </w:pPr>
      <w:r>
        <w:t>Reports, dashboards, and analytics outputs.</w:t>
      </w:r>
    </w:p>
    <w:p>
      <w:pPr>
        <w:pStyle w:val="ListBullet"/>
      </w:pPr>
      <w:r>
        <w:t>Backups and archives.</w:t>
      </w:r>
    </w:p>
    <w:p>
      <w:r>
        <w:t>For the purpose of this procedure:</w:t>
      </w:r>
    </w:p>
    <w:tbl>
      <w:tblPr>
        <w:tblStyle w:val="TableGrid"/>
        <w:tblW w:type="auto" w:w="0"/>
        <w:tblLook w:firstColumn="1" w:firstRow="1" w:lastColumn="0" w:lastRow="0" w:noHBand="0" w:noVBand="1" w:val="04A0"/>
      </w:tblPr>
      <w:tblGrid>
        <w:gridCol w:w="2880"/>
        <w:gridCol w:w="2880"/>
        <w:gridCol w:w="2880"/>
      </w:tblGrid>
      <w:tr>
        <w:tc>
          <w:tcPr>
            <w:tcW w:type="dxa" w:w="2880"/>
          </w:tcPr>
          <w:p>
            <w:r>
              <w:t>Data Type</w:t>
            </w:r>
          </w:p>
        </w:tc>
        <w:tc>
          <w:tcPr>
            <w:tcW w:type="dxa" w:w="2880"/>
          </w:tcPr>
          <w:p>
            <w:r>
              <w:t>Meaning</w:t>
            </w:r>
          </w:p>
        </w:tc>
        <w:tc>
          <w:tcPr>
            <w:tcW w:type="dxa" w:w="2880"/>
          </w:tcPr>
          <w:p>
            <w:r>
              <w:t>Examples</w:t>
            </w:r>
          </w:p>
        </w:tc>
      </w:tr>
      <w:tr>
        <w:tc>
          <w:tcPr>
            <w:tcW w:type="dxa" w:w="2880"/>
          </w:tcPr>
          <w:p>
            <w:r>
              <w:t>Health data</w:t>
            </w:r>
          </w:p>
        </w:tc>
        <w:tc>
          <w:tcPr>
            <w:tcW w:type="dxa" w:w="2880"/>
          </w:tcPr>
          <w:p>
            <w:r>
              <w:t>Personal data relating to an individual’s health condition, healthcare services, medical history, diagnosis, treatment, disability, medication, test results, insurance-related medical information, or other health-related characteristics.</w:t>
            </w:r>
          </w:p>
        </w:tc>
        <w:tc>
          <w:tcPr>
            <w:tcW w:type="dxa" w:w="2880"/>
          </w:tcPr>
          <w:p>
            <w:r>
              <w:t>Medical reports, prescriptions, sick leave documents, insurance claim details, occupational health records, disability records, vaccination status where collected for a business purpose.</w:t>
            </w:r>
          </w:p>
        </w:tc>
      </w:tr>
      <w:tr>
        <w:tc>
          <w:tcPr>
            <w:tcW w:type="dxa" w:w="2880"/>
          </w:tcPr>
          <w:p>
            <w:r>
              <w:t>Credit data</w:t>
            </w:r>
          </w:p>
        </w:tc>
        <w:tc>
          <w:tcPr>
            <w:tcW w:type="dxa" w:w="2880"/>
          </w:tcPr>
          <w:p>
            <w:r>
              <w:t>Personal data relating to an individual’s creditworthiness, financial obligations, credit history, borrowing, repayment behaviour, credit scoring, or credit-related eligibility.</w:t>
            </w:r>
          </w:p>
        </w:tc>
        <w:tc>
          <w:tcPr>
            <w:tcW w:type="dxa" w:w="2880"/>
          </w:tcPr>
          <w:p>
            <w:r>
              <w:t>Credit reports, credit scores, repayment history, loan application information, defaults, financial liabilities, credit bureau data, credit limit assessments.</w:t>
            </w:r>
          </w:p>
        </w:tc>
      </w:tr>
    </w:tbl>
    <w:p>
      <w:r>
        <w:t>This procedure applies to the following lifecycle stages:</w:t>
      </w:r>
    </w:p>
    <w:p>
      <w:pPr>
        <w:pStyle w:val="ListBullet"/>
      </w:pPr>
      <w:r>
        <w:t>Business request and justification.</w:t>
      </w:r>
    </w:p>
    <w:p>
      <w:pPr>
        <w:pStyle w:val="ListBullet"/>
      </w:pPr>
      <w:r>
        <w:t>Privacy and risk assessment.</w:t>
      </w:r>
    </w:p>
    <w:p>
      <w:pPr>
        <w:pStyle w:val="ListBullet"/>
      </w:pPr>
      <w:r>
        <w:t>Collection.</w:t>
      </w:r>
    </w:p>
    <w:p>
      <w:pPr>
        <w:pStyle w:val="ListBullet"/>
      </w:pPr>
      <w:r>
        <w:t>Recording and classification.</w:t>
      </w:r>
    </w:p>
    <w:p>
      <w:pPr>
        <w:pStyle w:val="ListBullet"/>
      </w:pPr>
      <w:r>
        <w:t>Access provisioning.</w:t>
      </w:r>
    </w:p>
    <w:p>
      <w:pPr>
        <w:pStyle w:val="ListBullet"/>
      </w:pPr>
      <w:r>
        <w:t>Use and processing.</w:t>
      </w:r>
    </w:p>
    <w:p>
      <w:pPr>
        <w:pStyle w:val="ListBullet"/>
      </w:pPr>
      <w:r>
        <w:t>Sharing and disclosure.</w:t>
      </w:r>
    </w:p>
    <w:p>
      <w:pPr>
        <w:pStyle w:val="ListBullet"/>
      </w:pPr>
      <w:r>
        <w:t>Storage and security.</w:t>
      </w:r>
    </w:p>
    <w:p>
      <w:pPr>
        <w:pStyle w:val="ListBullet"/>
      </w:pPr>
      <w:r>
        <w:t>Quality checks and correction.</w:t>
      </w:r>
    </w:p>
    <w:p>
      <w:pPr>
        <w:pStyle w:val="ListBullet"/>
      </w:pPr>
      <w:r>
        <w:t>Retention and archival.</w:t>
      </w:r>
    </w:p>
    <w:p>
      <w:pPr>
        <w:pStyle w:val="ListBullet"/>
      </w:pPr>
      <w:r>
        <w:t>Disposal or anonymisation.</w:t>
      </w:r>
    </w:p>
    <w:p>
      <w:pPr>
        <w:pStyle w:val="ListBullet"/>
      </w:pPr>
      <w:r>
        <w:t>Monitoring, logging, and review.</w:t>
      </w:r>
    </w:p>
    <w:p>
      <w:r>
        <w:t>This procedure does not replace the following documents, which must be followed alongside it where applicable:</w:t>
      </w:r>
    </w:p>
    <w:p>
      <w:pPr>
        <w:pStyle w:val="ListBullet"/>
      </w:pPr>
      <w:r>
        <w:t>Privacy Policy.</w:t>
      </w:r>
    </w:p>
    <w:p>
      <w:pPr>
        <w:pStyle w:val="ListBullet"/>
      </w:pPr>
      <w:r>
        <w:t>Personal Data Processing Policy.</w:t>
      </w:r>
    </w:p>
    <w:p>
      <w:pPr>
        <w:pStyle w:val="ListBullet"/>
      </w:pPr>
      <w:r>
        <w:t>Data Subject Rights Procedure.</w:t>
      </w:r>
    </w:p>
    <w:p>
      <w:pPr>
        <w:pStyle w:val="ListBullet"/>
      </w:pPr>
      <w:r>
        <w:t>Personal Data Breach Response Procedure.</w:t>
      </w:r>
    </w:p>
    <w:p>
      <w:pPr>
        <w:pStyle w:val="ListBullet"/>
      </w:pPr>
      <w:r>
        <w:t>Data Retention Schedule.</w:t>
      </w:r>
    </w:p>
    <w:p>
      <w:pPr>
        <w:pStyle w:val="ListBullet"/>
      </w:pPr>
      <w:r>
        <w:t>Access Control Policy.</w:t>
      </w:r>
    </w:p>
    <w:p>
      <w:pPr>
        <w:pStyle w:val="ListBullet"/>
      </w:pPr>
      <w:r>
        <w:t>Information Classification and Handling Standard.</w:t>
      </w:r>
    </w:p>
    <w:p>
      <w:pPr>
        <w:pStyle w:val="ListBullet"/>
      </w:pPr>
      <w:r>
        <w:t>Third-Party Risk Management Procedure.</w:t>
      </w:r>
    </w:p>
    <w:p>
      <w:pPr>
        <w:pStyle w:val="ListBullet"/>
      </w:pPr>
      <w:r>
        <w:t>Records Management Procedure.</w:t>
      </w:r>
    </w:p>
    <w:p>
      <w:pPr>
        <w:pStyle w:val="Heading2"/>
      </w:pPr>
      <w:r>
        <w:t>Prerequisites &amp; Inputs</w:t>
      </w:r>
    </w:p>
    <w:p>
      <w:r>
        <w:t>Before health or credit data may be processed, the process owner must ensure that the following prerequisites are completed and approved.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Prerequisite / Input</w:t>
            </w:r>
          </w:p>
        </w:tc>
        <w:tc>
          <w:tcPr>
            <w:tcW w:type="dxa" w:w="2160"/>
          </w:tcPr>
          <w:p>
            <w:r>
              <w:t>Required Before</w:t>
            </w:r>
          </w:p>
        </w:tc>
        <w:tc>
          <w:tcPr>
            <w:tcW w:type="dxa" w:w="2160"/>
          </w:tcPr>
          <w:p>
            <w:r>
              <w:t>Owner</w:t>
            </w:r>
          </w:p>
        </w:tc>
        <w:tc>
          <w:tcPr>
            <w:tcW w:type="dxa" w:w="2160"/>
          </w:tcPr>
          <w:p>
            <w:r>
              <w:t>Evidence Required</w:t>
            </w:r>
          </w:p>
        </w:tc>
      </w:tr>
      <w:tr>
        <w:tc>
          <w:tcPr>
            <w:tcW w:type="dxa" w:w="2160"/>
          </w:tcPr>
          <w:p>
            <w:r>
              <w:t>Business purpose documented</w:t>
            </w:r>
          </w:p>
        </w:tc>
        <w:tc>
          <w:tcPr>
            <w:tcW w:type="dxa" w:w="2160"/>
          </w:tcPr>
          <w:p>
            <w:r>
              <w:t>Any collection or use</w:t>
            </w:r>
          </w:p>
        </w:tc>
        <w:tc>
          <w:tcPr>
            <w:tcW w:type="dxa" w:w="2160"/>
          </w:tcPr>
          <w:p>
            <w:r>
              <w:t>Process Owner</w:t>
            </w:r>
          </w:p>
        </w:tc>
        <w:tc>
          <w:tcPr>
            <w:tcW w:type="dxa" w:w="2160"/>
          </w:tcPr>
          <w:p>
            <w:r>
              <w:t>Approved business justification or processing request</w:t>
            </w:r>
          </w:p>
        </w:tc>
      </w:tr>
      <w:tr>
        <w:tc>
          <w:tcPr>
            <w:tcW w:type="dxa" w:w="2160"/>
          </w:tcPr>
          <w:p>
            <w:r>
              <w:t>Lawful basis confirmed</w:t>
            </w:r>
          </w:p>
        </w:tc>
        <w:tc>
          <w:tcPr>
            <w:tcW w:type="dxa" w:w="2160"/>
          </w:tcPr>
          <w:p>
            <w:r>
              <w:t>Any collection or use</w:t>
            </w:r>
          </w:p>
        </w:tc>
        <w:tc>
          <w:tcPr>
            <w:tcW w:type="dxa" w:w="2160"/>
          </w:tcPr>
          <w:p>
            <w:r>
              <w:t>Data Protection Officer</w:t>
            </w:r>
          </w:p>
        </w:tc>
        <w:tc>
          <w:tcPr>
            <w:tcW w:type="dxa" w:w="2160"/>
          </w:tcPr>
          <w:p>
            <w:r>
              <w:t>Privacy assessment record</w:t>
            </w:r>
          </w:p>
        </w:tc>
      </w:tr>
      <w:tr>
        <w:tc>
          <w:tcPr>
            <w:tcW w:type="dxa" w:w="2160"/>
          </w:tcPr>
          <w:p>
            <w:r>
              <w:t>Data elements defined</w:t>
            </w:r>
          </w:p>
        </w:tc>
        <w:tc>
          <w:tcPr>
            <w:tcW w:type="dxa" w:w="2160"/>
          </w:tcPr>
          <w:p>
            <w:r>
              <w:t>Collection or system configuration</w:t>
            </w:r>
          </w:p>
        </w:tc>
        <w:tc>
          <w:tcPr>
            <w:tcW w:type="dxa" w:w="2160"/>
          </w:tcPr>
          <w:p>
            <w:r>
              <w:t>Process Owner</w:t>
            </w:r>
          </w:p>
        </w:tc>
        <w:tc>
          <w:tcPr>
            <w:tcW w:type="dxa" w:w="2160"/>
          </w:tcPr>
          <w:p>
            <w:r>
              <w:t>Data inventory entry or data field list</w:t>
            </w:r>
          </w:p>
        </w:tc>
      </w:tr>
      <w:tr>
        <w:tc>
          <w:tcPr>
            <w:tcW w:type="dxa" w:w="2160"/>
          </w:tcPr>
          <w:p>
            <w:r>
              <w:t>Processing stages documented</w:t>
            </w:r>
          </w:p>
        </w:tc>
        <w:tc>
          <w:tcPr>
            <w:tcW w:type="dxa" w:w="2160"/>
          </w:tcPr>
          <w:p>
            <w:r>
              <w:t>Processing begins</w:t>
            </w:r>
          </w:p>
        </w:tc>
        <w:tc>
          <w:tcPr>
            <w:tcW w:type="dxa" w:w="2160"/>
          </w:tcPr>
          <w:p>
            <w:r>
              <w:t>Process Owner</w:t>
            </w:r>
          </w:p>
        </w:tc>
        <w:tc>
          <w:tcPr>
            <w:tcW w:type="dxa" w:w="2160"/>
          </w:tcPr>
          <w:p>
            <w:r>
              <w:t>Data handling workflow or process map</w:t>
            </w:r>
          </w:p>
        </w:tc>
      </w:tr>
      <w:tr>
        <w:tc>
          <w:tcPr>
            <w:tcW w:type="dxa" w:w="2160"/>
          </w:tcPr>
          <w:p>
            <w:r>
              <w:t>Need-to-know roles identified</w:t>
            </w:r>
          </w:p>
        </w:tc>
        <w:tc>
          <w:tcPr>
            <w:tcW w:type="dxa" w:w="2160"/>
          </w:tcPr>
          <w:p>
            <w:r>
              <w:t>Access is granted</w:t>
            </w:r>
          </w:p>
        </w:tc>
        <w:tc>
          <w:tcPr>
            <w:tcW w:type="dxa" w:w="2160"/>
          </w:tcPr>
          <w:p>
            <w:r>
              <w:t>Process Owner and Data Owner</w:t>
            </w:r>
          </w:p>
        </w:tc>
        <w:tc>
          <w:tcPr>
            <w:tcW w:type="dxa" w:w="2160"/>
          </w:tcPr>
          <w:p>
            <w:r>
              <w:t>Role access matrix</w:t>
            </w:r>
          </w:p>
        </w:tc>
      </w:tr>
      <w:tr>
        <w:tc>
          <w:tcPr>
            <w:tcW w:type="dxa" w:w="2160"/>
          </w:tcPr>
          <w:p>
            <w:r>
              <w:t>Privacy notice or collection statement approved</w:t>
            </w:r>
          </w:p>
        </w:tc>
        <w:tc>
          <w:tcPr>
            <w:tcW w:type="dxa" w:w="2160"/>
          </w:tcPr>
          <w:p>
            <w:r>
              <w:t>Data is collected directly from individuals</w:t>
            </w:r>
          </w:p>
        </w:tc>
        <w:tc>
          <w:tcPr>
            <w:tcW w:type="dxa" w:w="2160"/>
          </w:tcPr>
          <w:p>
            <w:r>
              <w:t>Data Protection Officer</w:t>
            </w:r>
          </w:p>
        </w:tc>
        <w:tc>
          <w:tcPr>
            <w:tcW w:type="dxa" w:w="2160"/>
          </w:tcPr>
          <w:p>
            <w:r>
              <w:t>Approved notice text or form wording</w:t>
            </w:r>
          </w:p>
        </w:tc>
      </w:tr>
      <w:tr>
        <w:tc>
          <w:tcPr>
            <w:tcW w:type="dxa" w:w="2160"/>
          </w:tcPr>
          <w:p>
            <w:r>
              <w:t>Data protection risk assessment completed</w:t>
            </w:r>
          </w:p>
        </w:tc>
        <w:tc>
          <w:tcPr>
            <w:tcW w:type="dxa" w:w="2160"/>
          </w:tcPr>
          <w:p>
            <w:r>
              <w:t>New or materially changed processing</w:t>
            </w:r>
          </w:p>
        </w:tc>
        <w:tc>
          <w:tcPr>
            <w:tcW w:type="dxa" w:w="2160"/>
          </w:tcPr>
          <w:p>
            <w:r>
              <w:t>Data Protection Officer with Process Owner</w:t>
            </w:r>
          </w:p>
        </w:tc>
        <w:tc>
          <w:tcPr>
            <w:tcW w:type="dxa" w:w="2160"/>
          </w:tcPr>
          <w:p>
            <w:r>
              <w:t>Completed risk assessment</w:t>
            </w:r>
          </w:p>
        </w:tc>
      </w:tr>
      <w:tr>
        <w:tc>
          <w:tcPr>
            <w:tcW w:type="dxa" w:w="2160"/>
          </w:tcPr>
          <w:p>
            <w:r>
              <w:t>System security controls confirmed</w:t>
            </w:r>
          </w:p>
        </w:tc>
        <w:tc>
          <w:tcPr>
            <w:tcW w:type="dxa" w:w="2160"/>
          </w:tcPr>
          <w:p>
            <w:r>
              <w:t>Data stored or processed in a system</w:t>
            </w:r>
          </w:p>
        </w:tc>
        <w:tc>
          <w:tcPr>
            <w:tcW w:type="dxa" w:w="2160"/>
          </w:tcPr>
          <w:p>
            <w:r>
              <w:t>Information Security</w:t>
            </w:r>
          </w:p>
        </w:tc>
        <w:tc>
          <w:tcPr>
            <w:tcW w:type="dxa" w:w="2160"/>
          </w:tcPr>
          <w:p>
            <w:r>
              <w:t>Security review or system approval</w:t>
            </w:r>
          </w:p>
        </w:tc>
      </w:tr>
      <w:tr>
        <w:tc>
          <w:tcPr>
            <w:tcW w:type="dxa" w:w="2160"/>
          </w:tcPr>
          <w:p>
            <w:r>
              <w:t>Third-party due diligence completed</w:t>
            </w:r>
          </w:p>
        </w:tc>
        <w:tc>
          <w:tcPr>
            <w:tcW w:type="dxa" w:w="2160"/>
          </w:tcPr>
          <w:p>
            <w:r>
              <w:t>External party receives or processes data</w:t>
            </w:r>
          </w:p>
        </w:tc>
        <w:tc>
          <w:tcPr>
            <w:tcW w:type="dxa" w:w="2160"/>
          </w:tcPr>
          <w:p>
            <w:r>
              <w:t>Procurement, Legal, Data Protection Officer</w:t>
            </w:r>
          </w:p>
        </w:tc>
        <w:tc>
          <w:tcPr>
            <w:tcW w:type="dxa" w:w="2160"/>
          </w:tcPr>
          <w:p>
            <w:r>
              <w:t>Approved vendor assessment and contract terms</w:t>
            </w:r>
          </w:p>
        </w:tc>
      </w:tr>
      <w:tr>
        <w:tc>
          <w:tcPr>
            <w:tcW w:type="dxa" w:w="2160"/>
          </w:tcPr>
          <w:p>
            <w:r>
              <w:t>Retention period confirmed</w:t>
            </w:r>
          </w:p>
        </w:tc>
        <w:tc>
          <w:tcPr>
            <w:tcW w:type="dxa" w:w="2160"/>
          </w:tcPr>
          <w:p>
            <w:r>
              <w:t>Data is collected or migrated</w:t>
            </w:r>
          </w:p>
        </w:tc>
        <w:tc>
          <w:tcPr>
            <w:tcW w:type="dxa" w:w="2160"/>
          </w:tcPr>
          <w:p>
            <w:r>
              <w:t>Records Manager and Process Owner</w:t>
            </w:r>
          </w:p>
        </w:tc>
        <w:tc>
          <w:tcPr>
            <w:tcW w:type="dxa" w:w="2160"/>
          </w:tcPr>
          <w:p>
            <w:r>
              <w:t>Retention schedule entry</w:t>
            </w:r>
          </w:p>
        </w:tc>
      </w:tr>
      <w:tr>
        <w:tc>
          <w:tcPr>
            <w:tcW w:type="dxa" w:w="2160"/>
          </w:tcPr>
          <w:p>
            <w:r>
              <w:t>Cross-border transfer review completed</w:t>
            </w:r>
          </w:p>
        </w:tc>
        <w:tc>
          <w:tcPr>
            <w:tcW w:type="dxa" w:w="2160"/>
          </w:tcPr>
          <w:p>
            <w:r>
              <w:t>Data may leave Saudi Arabia or be accessed from outside Saudi Arabia</w:t>
            </w:r>
          </w:p>
        </w:tc>
        <w:tc>
          <w:tcPr>
            <w:tcW w:type="dxa" w:w="2160"/>
          </w:tcPr>
          <w:p>
            <w:r>
              <w:t>Data Protection Officer and Legal</w:t>
            </w:r>
          </w:p>
        </w:tc>
        <w:tc>
          <w:tcPr>
            <w:tcW w:type="dxa" w:w="2160"/>
          </w:tcPr>
          <w:p>
            <w:r>
              <w:t>Transfer assessment and approval record</w:t>
            </w:r>
          </w:p>
        </w:tc>
      </w:tr>
      <w:tr>
        <w:tc>
          <w:tcPr>
            <w:tcW w:type="dxa" w:w="2160"/>
          </w:tcPr>
          <w:p>
            <w:r>
              <w:t>Incident reporting channel communicated</w:t>
            </w:r>
          </w:p>
        </w:tc>
        <w:tc>
          <w:tcPr>
            <w:tcW w:type="dxa" w:w="2160"/>
          </w:tcPr>
          <w:p>
            <w:r>
              <w:t>Processing begins</w:t>
            </w:r>
          </w:p>
        </w:tc>
        <w:tc>
          <w:tcPr>
            <w:tcW w:type="dxa" w:w="2160"/>
          </w:tcPr>
          <w:p>
            <w:r>
              <w:t>Process Owner</w:t>
            </w:r>
          </w:p>
        </w:tc>
        <w:tc>
          <w:tcPr>
            <w:tcW w:type="dxa" w:w="2160"/>
          </w:tcPr>
          <w:p>
            <w:r>
              <w:t>Team briefing record or SOP acknowledgement</w:t>
            </w:r>
          </w:p>
        </w:tc>
      </w:tr>
    </w:tbl>
    <w:p>
      <w:r>
        <w:t>The following minimum information must be recorded for each approved health or credit data processing activity.</w:t>
      </w:r>
    </w:p>
    <w:tbl>
      <w:tblPr>
        <w:tblStyle w:val="TableGrid"/>
        <w:tblW w:type="auto" w:w="0"/>
        <w:tblLook w:firstColumn="1" w:firstRow="1" w:lastColumn="0" w:lastRow="0" w:noHBand="0" w:noVBand="1" w:val="04A0"/>
      </w:tblPr>
      <w:tblGrid>
        <w:gridCol w:w="4320"/>
        <w:gridCol w:w="4320"/>
      </w:tblGrid>
      <w:tr>
        <w:tc>
          <w:tcPr>
            <w:tcW w:type="dxa" w:w="4320"/>
          </w:tcPr>
          <w:p>
            <w:r>
              <w:t>Required Processing Record Field</w:t>
            </w:r>
          </w:p>
        </w:tc>
        <w:tc>
          <w:tcPr>
            <w:tcW w:type="dxa" w:w="4320"/>
          </w:tcPr>
          <w:p>
            <w:r>
              <w:t>Description</w:t>
            </w:r>
          </w:p>
        </w:tc>
      </w:tr>
      <w:tr>
        <w:tc>
          <w:tcPr>
            <w:tcW w:type="dxa" w:w="4320"/>
          </w:tcPr>
          <w:p>
            <w:r>
              <w:t>Processing activity name</w:t>
            </w:r>
          </w:p>
        </w:tc>
        <w:tc>
          <w:tcPr>
            <w:tcW w:type="dxa" w:w="4320"/>
          </w:tcPr>
          <w:p>
            <w:r>
              <w:t>Clear name of the activity, service, product, or process.</w:t>
            </w:r>
          </w:p>
        </w:tc>
      </w:tr>
      <w:tr>
        <w:tc>
          <w:tcPr>
            <w:tcW w:type="dxa" w:w="4320"/>
          </w:tcPr>
          <w:p>
            <w:r>
              <w:t>Business owner</w:t>
            </w:r>
          </w:p>
        </w:tc>
        <w:tc>
          <w:tcPr>
            <w:tcW w:type="dxa" w:w="4320"/>
          </w:tcPr>
          <w:p>
            <w:r>
              <w:t>Accountable function or role responsible for the activity.</w:t>
            </w:r>
          </w:p>
        </w:tc>
      </w:tr>
      <w:tr>
        <w:tc>
          <w:tcPr>
            <w:tcW w:type="dxa" w:w="4320"/>
          </w:tcPr>
          <w:p>
            <w:r>
              <w:t>Data type</w:t>
            </w:r>
          </w:p>
        </w:tc>
        <w:tc>
          <w:tcPr>
            <w:tcW w:type="dxa" w:w="4320"/>
          </w:tcPr>
          <w:p>
            <w:r>
              <w:t>Health data, credit data, or both.</w:t>
            </w:r>
          </w:p>
        </w:tc>
      </w:tr>
      <w:tr>
        <w:tc>
          <w:tcPr>
            <w:tcW w:type="dxa" w:w="4320"/>
          </w:tcPr>
          <w:p>
            <w:r>
              <w:t>Data subjects</w:t>
            </w:r>
          </w:p>
        </w:tc>
        <w:tc>
          <w:tcPr>
            <w:tcW w:type="dxa" w:w="4320"/>
          </w:tcPr>
          <w:p>
            <w:r>
              <w:t>Individuals whose data is processed, such as customers, employees, applicants, patients, or dependants.</w:t>
            </w:r>
          </w:p>
        </w:tc>
      </w:tr>
      <w:tr>
        <w:tc>
          <w:tcPr>
            <w:tcW w:type="dxa" w:w="4320"/>
          </w:tcPr>
          <w:p>
            <w:r>
              <w:t>Purpose</w:t>
            </w:r>
          </w:p>
        </w:tc>
        <w:tc>
          <w:tcPr>
            <w:tcW w:type="dxa" w:w="4320"/>
          </w:tcPr>
          <w:p>
            <w:r>
              <w:t>Specific reason the data is needed.</w:t>
            </w:r>
          </w:p>
        </w:tc>
      </w:tr>
      <w:tr>
        <w:tc>
          <w:tcPr>
            <w:tcW w:type="dxa" w:w="4320"/>
          </w:tcPr>
          <w:p>
            <w:r>
              <w:t>Data elements</w:t>
            </w:r>
          </w:p>
        </w:tc>
        <w:tc>
          <w:tcPr>
            <w:tcW w:type="dxa" w:w="4320"/>
          </w:tcPr>
          <w:p>
            <w:r>
              <w:t>Exact categories and fields collected or used.</w:t>
            </w:r>
          </w:p>
        </w:tc>
      </w:tr>
      <w:tr>
        <w:tc>
          <w:tcPr>
            <w:tcW w:type="dxa" w:w="4320"/>
          </w:tcPr>
          <w:p>
            <w:r>
              <w:t>Source</w:t>
            </w:r>
          </w:p>
        </w:tc>
        <w:tc>
          <w:tcPr>
            <w:tcW w:type="dxa" w:w="4320"/>
          </w:tcPr>
          <w:p>
            <w:r>
              <w:t>Whether data is obtained directly from the individual, from an employer, insurer, healthcare provider, credit bureau, public source, or another party.</w:t>
            </w:r>
          </w:p>
        </w:tc>
      </w:tr>
      <w:tr>
        <w:tc>
          <w:tcPr>
            <w:tcW w:type="dxa" w:w="4320"/>
          </w:tcPr>
          <w:p>
            <w:r>
              <w:t>Processing stages</w:t>
            </w:r>
          </w:p>
        </w:tc>
        <w:tc>
          <w:tcPr>
            <w:tcW w:type="dxa" w:w="4320"/>
          </w:tcPr>
          <w:p>
            <w:r>
              <w:t>Collection, validation, use, decision-making, sharing, retention, disposal, and any other relevant stage.</w:t>
            </w:r>
          </w:p>
        </w:tc>
      </w:tr>
      <w:tr>
        <w:tc>
          <w:tcPr>
            <w:tcW w:type="dxa" w:w="4320"/>
          </w:tcPr>
          <w:p>
            <w:r>
              <w:t>Authorised roles</w:t>
            </w:r>
          </w:p>
        </w:tc>
        <w:tc>
          <w:tcPr>
            <w:tcW w:type="dxa" w:w="4320"/>
          </w:tcPr>
          <w:p>
            <w:r>
              <w:t>Roles permitted to access the data.</w:t>
            </w:r>
          </w:p>
        </w:tc>
      </w:tr>
      <w:tr>
        <w:tc>
          <w:tcPr>
            <w:tcW w:type="dxa" w:w="4320"/>
          </w:tcPr>
          <w:p>
            <w:r>
              <w:t>Systems and repositories</w:t>
            </w:r>
          </w:p>
        </w:tc>
        <w:tc>
          <w:tcPr>
            <w:tcW w:type="dxa" w:w="4320"/>
          </w:tcPr>
          <w:p>
            <w:r>
              <w:t>Approved systems, databases, folders, physical locations, or platforms.</w:t>
            </w:r>
          </w:p>
        </w:tc>
      </w:tr>
      <w:tr>
        <w:tc>
          <w:tcPr>
            <w:tcW w:type="dxa" w:w="4320"/>
          </w:tcPr>
          <w:p>
            <w:r>
              <w:t>Third parties</w:t>
            </w:r>
          </w:p>
        </w:tc>
        <w:tc>
          <w:tcPr>
            <w:tcW w:type="dxa" w:w="4320"/>
          </w:tcPr>
          <w:p>
            <w:r>
              <w:t>Processors, service providers, advisers, auditors, insurers, lenders, or other recipients.</w:t>
            </w:r>
          </w:p>
        </w:tc>
      </w:tr>
      <w:tr>
        <w:tc>
          <w:tcPr>
            <w:tcW w:type="dxa" w:w="4320"/>
          </w:tcPr>
          <w:p>
            <w:r>
              <w:t>Retention period</w:t>
            </w:r>
          </w:p>
        </w:tc>
        <w:tc>
          <w:tcPr>
            <w:tcW w:type="dxa" w:w="4320"/>
          </w:tcPr>
          <w:p>
            <w:r>
              <w:t>Approved retention period and disposal method.</w:t>
            </w:r>
          </w:p>
        </w:tc>
      </w:tr>
      <w:tr>
        <w:tc>
          <w:tcPr>
            <w:tcW w:type="dxa" w:w="4320"/>
          </w:tcPr>
          <w:p>
            <w:r>
              <w:t>Security measures</w:t>
            </w:r>
          </w:p>
        </w:tc>
        <w:tc>
          <w:tcPr>
            <w:tcW w:type="dxa" w:w="4320"/>
          </w:tcPr>
          <w:p>
            <w:r>
              <w:t>Access controls, encryption, logging, segregation, masking, secure transfer, and physical safeguards.</w:t>
            </w:r>
          </w:p>
        </w:tc>
      </w:tr>
      <w:tr>
        <w:tc>
          <w:tcPr>
            <w:tcW w:type="dxa" w:w="4320"/>
          </w:tcPr>
          <w:p>
            <w:r>
              <w:t>Approval status</w:t>
            </w:r>
          </w:p>
        </w:tc>
        <w:tc>
          <w:tcPr>
            <w:tcW w:type="dxa" w:w="4320"/>
          </w:tcPr>
          <w:p>
            <w:r>
              <w:t>Approved, conditionally approved, rejected, or pending.</w:t>
            </w:r>
          </w:p>
        </w:tc>
      </w:tr>
    </w:tbl>
    <w:p>
      <w:pPr>
        <w:pStyle w:val="Heading2"/>
      </w:pPr>
      <w:r>
        <w:t>Step-by-Step Procedure (numbered)</w:t>
      </w:r>
    </w:p>
    <w:p>
      <w:pPr>
        <w:pStyle w:val="Heading3"/>
      </w:pPr>
      <w:r>
        <w:t>1. Initiate the handling request</w:t>
      </w:r>
    </w:p>
    <w:p>
      <w:r>
        <w:t>1.1. The Process Owner must raise a documented request before collecting, using, sharing, importing, exporting, analysing, or otherwise processing health data or credit data.</w:t>
      </w:r>
    </w:p>
    <w:p>
      <w:r>
        <w:t>1.2. The request must be submitted through [approved privacy intake tool / workflow / email address] and must include:</w:t>
      </w:r>
    </w:p>
    <w:p>
      <w:pPr>
        <w:pStyle w:val="ListBullet"/>
      </w:pPr>
      <w:r>
        <w:t>Purpose of processing.</w:t>
      </w:r>
    </w:p>
    <w:p>
      <w:pPr>
        <w:pStyle w:val="ListBullet"/>
      </w:pPr>
      <w:r>
        <w:t>Data type involved.</w:t>
      </w:r>
    </w:p>
    <w:p>
      <w:pPr>
        <w:pStyle w:val="ListBullet"/>
      </w:pPr>
      <w:r>
        <w:t>Data subjects affected.</w:t>
      </w:r>
    </w:p>
    <w:p>
      <w:pPr>
        <w:pStyle w:val="ListBullet"/>
      </w:pPr>
      <w:r>
        <w:t>Data elements required.</w:t>
      </w:r>
    </w:p>
    <w:p>
      <w:pPr>
        <w:pStyle w:val="ListBullet"/>
      </w:pPr>
      <w:r>
        <w:t>Source of the data.</w:t>
      </w:r>
    </w:p>
    <w:p>
      <w:pPr>
        <w:pStyle w:val="ListBullet"/>
      </w:pPr>
      <w:r>
        <w:t>Systems or locations where the data will be stored.</w:t>
      </w:r>
    </w:p>
    <w:p>
      <w:pPr>
        <w:pStyle w:val="ListBullet"/>
      </w:pPr>
      <w:r>
        <w:t>Internal users or teams needing access.</w:t>
      </w:r>
    </w:p>
    <w:p>
      <w:pPr>
        <w:pStyle w:val="ListBullet"/>
      </w:pPr>
      <w:r>
        <w:t>External parties involved.</w:t>
      </w:r>
    </w:p>
    <w:p>
      <w:pPr>
        <w:pStyle w:val="ListBullet"/>
      </w:pPr>
      <w:r>
        <w:t>Proposed processing stages.</w:t>
      </w:r>
    </w:p>
    <w:p>
      <w:pPr>
        <w:pStyle w:val="ListBullet"/>
      </w:pPr>
      <w:r>
        <w:t>Expected retention period.</w:t>
      </w:r>
    </w:p>
    <w:p>
      <w:pPr>
        <w:pStyle w:val="ListBullet"/>
      </w:pPr>
      <w:r>
        <w:t>Whether automated decision-making, profiling, scoring, or analytics will be used.</w:t>
      </w:r>
    </w:p>
    <w:p>
      <w:pPr>
        <w:pStyle w:val="ListBullet"/>
      </w:pPr>
      <w:r>
        <w:t>Whether the data will be transferred, accessed, or stored outside Saudi Arabia.</w:t>
      </w:r>
    </w:p>
    <w:p>
      <w:r>
        <w:t>1.3. Processing must not begin until approval is granted by the Data Protection Officer and any other required approvers identified in this procedure.</w:t>
      </w:r>
    </w:p>
    <w:p>
      <w:r>
        <w:t>1.4. Urgent business timelines do not remove the requirement to document and approve the processing stages.</w:t>
      </w:r>
    </w:p>
    <w:p>
      <w:pPr>
        <w:pStyle w:val="Heading3"/>
      </w:pPr>
      <w:r>
        <w:t>2. Confirm that health or credit data is necessary</w:t>
      </w:r>
    </w:p>
    <w:p>
      <w:r>
        <w:t>2.1. The Process Owner must confirm that the intended purpose cannot reasonably be achieved using less sensitive data, aggregated data, anonymised data, or a lower-risk alternative.</w:t>
      </w:r>
    </w:p>
    <w:p>
      <w:r>
        <w:t>2.2. The Data Protection Officer must challenge and validate the necessity of each proposed data element.</w:t>
      </w:r>
    </w:p>
    <w:p>
      <w:r>
        <w:t>2.3. Data must not be collected or retained on a “just in case” basis.</w:t>
      </w:r>
    </w:p>
    <w:p>
      <w:r>
        <w:t>2.4. Where only confirmation is required, the organisation must avoid collecting underlying documents or detailed records. For example:</w:t>
      </w:r>
    </w:p>
    <w:tbl>
      <w:tblPr>
        <w:tblStyle w:val="TableGrid"/>
        <w:tblW w:type="auto" w:w="0"/>
        <w:tblLook w:firstColumn="1" w:firstRow="1" w:lastColumn="0" w:lastRow="0" w:noHBand="0" w:noVBand="1" w:val="04A0"/>
      </w:tblPr>
      <w:tblGrid>
        <w:gridCol w:w="4320"/>
        <w:gridCol w:w="4320"/>
      </w:tblGrid>
      <w:tr>
        <w:tc>
          <w:tcPr>
            <w:tcW w:type="dxa" w:w="4320"/>
          </w:tcPr>
          <w:p>
            <w:r>
              <w:t>Business Need</w:t>
            </w:r>
          </w:p>
        </w:tc>
        <w:tc>
          <w:tcPr>
            <w:tcW w:type="dxa" w:w="4320"/>
          </w:tcPr>
          <w:p>
            <w:r>
              <w:t>Preferred Handling Approach</w:t>
            </w:r>
          </w:p>
        </w:tc>
      </w:tr>
      <w:tr>
        <w:tc>
          <w:tcPr>
            <w:tcW w:type="dxa" w:w="4320"/>
          </w:tcPr>
          <w:p>
            <w:r>
              <w:t>Confirm employee eligibility for sick leave</w:t>
            </w:r>
          </w:p>
        </w:tc>
        <w:tc>
          <w:tcPr>
            <w:tcW w:type="dxa" w:w="4320"/>
          </w:tcPr>
          <w:p>
            <w:r>
              <w:t>Record approval status and dates rather than retaining detailed diagnosis unless legally or operationally required.</w:t>
            </w:r>
          </w:p>
        </w:tc>
      </w:tr>
      <w:tr>
        <w:tc>
          <w:tcPr>
            <w:tcW w:type="dxa" w:w="4320"/>
          </w:tcPr>
          <w:p>
            <w:r>
              <w:t>Confirm insurance eligibility</w:t>
            </w:r>
          </w:p>
        </w:tc>
        <w:tc>
          <w:tcPr>
            <w:tcW w:type="dxa" w:w="4320"/>
          </w:tcPr>
          <w:p>
            <w:r>
              <w:t>Record eligibility outcome and reference number rather than retaining full medical report unless required for claim administration.</w:t>
            </w:r>
          </w:p>
        </w:tc>
      </w:tr>
      <w:tr>
        <w:tc>
          <w:tcPr>
            <w:tcW w:type="dxa" w:w="4320"/>
          </w:tcPr>
          <w:p>
            <w:r>
              <w:t>Assess credit eligibility</w:t>
            </w:r>
          </w:p>
        </w:tc>
        <w:tc>
          <w:tcPr>
            <w:tcW w:type="dxa" w:w="4320"/>
          </w:tcPr>
          <w:p>
            <w:r>
              <w:t>Use approved credit assessment result or risk category rather than distributing full credit report to multiple teams.</w:t>
            </w:r>
          </w:p>
        </w:tc>
      </w:tr>
      <w:tr>
        <w:tc>
          <w:tcPr>
            <w:tcW w:type="dxa" w:w="4320"/>
          </w:tcPr>
          <w:p>
            <w:r>
              <w:t>Verify financial standing for a service</w:t>
            </w:r>
          </w:p>
        </w:tc>
        <w:tc>
          <w:tcPr>
            <w:tcW w:type="dxa" w:w="4320"/>
          </w:tcPr>
          <w:p>
            <w:r>
              <w:t>Record verification result rather than retaining unnecessary bank or credit bureau extracts.</w:t>
            </w:r>
          </w:p>
        </w:tc>
      </w:tr>
    </w:tbl>
    <w:p>
      <w:r>
        <w:t>2.5. If the Process Owner cannot justify each data element, that element must be removed from the request.</w:t>
      </w:r>
    </w:p>
    <w:p>
      <w:pPr>
        <w:pStyle w:val="Heading3"/>
      </w:pPr>
      <w:r>
        <w:t>3. Define and document the processing stages</w:t>
      </w:r>
    </w:p>
    <w:p>
      <w:r>
        <w:t>3.1. The Process Owner must document the full lifecycle of the data before processing begins.</w:t>
      </w:r>
    </w:p>
    <w:p>
      <w:r>
        <w:t>3.2. The documented stages must include, at minimum:</w:t>
      </w:r>
    </w:p>
    <w:tbl>
      <w:tblPr>
        <w:tblStyle w:val="TableGrid"/>
        <w:tblW w:type="auto" w:w="0"/>
        <w:tblLook w:firstColumn="1" w:firstRow="1" w:lastColumn="0" w:lastRow="0" w:noHBand="0" w:noVBand="1" w:val="04A0"/>
      </w:tblPr>
      <w:tblGrid>
        <w:gridCol w:w="4320"/>
        <w:gridCol w:w="4320"/>
      </w:tblGrid>
      <w:tr>
        <w:tc>
          <w:tcPr>
            <w:tcW w:type="dxa" w:w="4320"/>
          </w:tcPr>
          <w:p>
            <w:r>
              <w:t>Stage</w:t>
            </w:r>
          </w:p>
        </w:tc>
        <w:tc>
          <w:tcPr>
            <w:tcW w:type="dxa" w:w="4320"/>
          </w:tcPr>
          <w:p>
            <w:r>
              <w:t>Required Description</w:t>
            </w:r>
          </w:p>
        </w:tc>
      </w:tr>
      <w:tr>
        <w:tc>
          <w:tcPr>
            <w:tcW w:type="dxa" w:w="4320"/>
          </w:tcPr>
          <w:p>
            <w:r>
              <w:t>Collection</w:t>
            </w:r>
          </w:p>
        </w:tc>
        <w:tc>
          <w:tcPr>
            <w:tcW w:type="dxa" w:w="4320"/>
          </w:tcPr>
          <w:p>
            <w:r>
              <w:t>How the data is obtained and from whom.</w:t>
            </w:r>
          </w:p>
        </w:tc>
      </w:tr>
      <w:tr>
        <w:tc>
          <w:tcPr>
            <w:tcW w:type="dxa" w:w="4320"/>
          </w:tcPr>
          <w:p>
            <w:r>
              <w:t>Validation</w:t>
            </w:r>
          </w:p>
        </w:tc>
        <w:tc>
          <w:tcPr>
            <w:tcW w:type="dxa" w:w="4320"/>
          </w:tcPr>
          <w:p>
            <w:r>
              <w:t>How accuracy and completeness are checked.</w:t>
            </w:r>
          </w:p>
        </w:tc>
      </w:tr>
      <w:tr>
        <w:tc>
          <w:tcPr>
            <w:tcW w:type="dxa" w:w="4320"/>
          </w:tcPr>
          <w:p>
            <w:r>
              <w:t>Recording</w:t>
            </w:r>
          </w:p>
        </w:tc>
        <w:tc>
          <w:tcPr>
            <w:tcW w:type="dxa" w:w="4320"/>
          </w:tcPr>
          <w:p>
            <w:r>
              <w:t>Where the data is entered, uploaded, scanned, or stored.</w:t>
            </w:r>
          </w:p>
        </w:tc>
      </w:tr>
      <w:tr>
        <w:tc>
          <w:tcPr>
            <w:tcW w:type="dxa" w:w="4320"/>
          </w:tcPr>
          <w:p>
            <w:r>
              <w:t>Access</w:t>
            </w:r>
          </w:p>
        </w:tc>
        <w:tc>
          <w:tcPr>
            <w:tcW w:type="dxa" w:w="4320"/>
          </w:tcPr>
          <w:p>
            <w:r>
              <w:t>Which roles can view, edit, approve, export, or delete the data.</w:t>
            </w:r>
          </w:p>
        </w:tc>
      </w:tr>
      <w:tr>
        <w:tc>
          <w:tcPr>
            <w:tcW w:type="dxa" w:w="4320"/>
          </w:tcPr>
          <w:p>
            <w:r>
              <w:t>Use</w:t>
            </w:r>
          </w:p>
        </w:tc>
        <w:tc>
          <w:tcPr>
            <w:tcW w:type="dxa" w:w="4320"/>
          </w:tcPr>
          <w:p>
            <w:r>
              <w:t>How the data supports the stated business purpose.</w:t>
            </w:r>
          </w:p>
        </w:tc>
      </w:tr>
      <w:tr>
        <w:tc>
          <w:tcPr>
            <w:tcW w:type="dxa" w:w="4320"/>
          </w:tcPr>
          <w:p>
            <w:r>
              <w:t>Decision-making</w:t>
            </w:r>
          </w:p>
        </w:tc>
        <w:tc>
          <w:tcPr>
            <w:tcW w:type="dxa" w:w="4320"/>
          </w:tcPr>
          <w:p>
            <w:r>
              <w:t>Whether decisions are made using the data and whether human review is available.</w:t>
            </w:r>
          </w:p>
        </w:tc>
      </w:tr>
      <w:tr>
        <w:tc>
          <w:tcPr>
            <w:tcW w:type="dxa" w:w="4320"/>
          </w:tcPr>
          <w:p>
            <w:r>
              <w:t>Sharing</w:t>
            </w:r>
          </w:p>
        </w:tc>
        <w:tc>
          <w:tcPr>
            <w:tcW w:type="dxa" w:w="4320"/>
          </w:tcPr>
          <w:p>
            <w:r>
              <w:t>Internal and external recipients.</w:t>
            </w:r>
          </w:p>
        </w:tc>
      </w:tr>
      <w:tr>
        <w:tc>
          <w:tcPr>
            <w:tcW w:type="dxa" w:w="4320"/>
          </w:tcPr>
          <w:p>
            <w:r>
              <w:t>Transfer</w:t>
            </w:r>
          </w:p>
        </w:tc>
        <w:tc>
          <w:tcPr>
            <w:tcW w:type="dxa" w:w="4320"/>
          </w:tcPr>
          <w:p>
            <w:r>
              <w:t>Whether the data is moved between systems, entities, or countries.</w:t>
            </w:r>
          </w:p>
        </w:tc>
      </w:tr>
      <w:tr>
        <w:tc>
          <w:tcPr>
            <w:tcW w:type="dxa" w:w="4320"/>
          </w:tcPr>
          <w:p>
            <w:r>
              <w:t>Retention</w:t>
            </w:r>
          </w:p>
        </w:tc>
        <w:tc>
          <w:tcPr>
            <w:tcW w:type="dxa" w:w="4320"/>
          </w:tcPr>
          <w:p>
            <w:r>
              <w:t>How long the data is kept and why.</w:t>
            </w:r>
          </w:p>
        </w:tc>
      </w:tr>
      <w:tr>
        <w:tc>
          <w:tcPr>
            <w:tcW w:type="dxa" w:w="4320"/>
          </w:tcPr>
          <w:p>
            <w:r>
              <w:t>Archival</w:t>
            </w:r>
          </w:p>
        </w:tc>
        <w:tc>
          <w:tcPr>
            <w:tcW w:type="dxa" w:w="4320"/>
          </w:tcPr>
          <w:p>
            <w:r>
              <w:t>Whether data is moved to restricted archives.</w:t>
            </w:r>
          </w:p>
        </w:tc>
      </w:tr>
      <w:tr>
        <w:tc>
          <w:tcPr>
            <w:tcW w:type="dxa" w:w="4320"/>
          </w:tcPr>
          <w:p>
            <w:r>
              <w:t>Disposal</w:t>
            </w:r>
          </w:p>
        </w:tc>
        <w:tc>
          <w:tcPr>
            <w:tcW w:type="dxa" w:w="4320"/>
          </w:tcPr>
          <w:p>
            <w:r>
              <w:t>How data is deleted, destroyed, returned, or anonymised.</w:t>
            </w:r>
          </w:p>
        </w:tc>
      </w:tr>
      <w:tr>
        <w:tc>
          <w:tcPr>
            <w:tcW w:type="dxa" w:w="4320"/>
          </w:tcPr>
          <w:p>
            <w:r>
              <w:t>Monitoring</w:t>
            </w:r>
          </w:p>
        </w:tc>
        <w:tc>
          <w:tcPr>
            <w:tcW w:type="dxa" w:w="4320"/>
          </w:tcPr>
          <w:p>
            <w:r>
              <w:t>How access and activity are logged and reviewed.</w:t>
            </w:r>
          </w:p>
        </w:tc>
      </w:tr>
    </w:tbl>
    <w:p>
      <w:r>
        <w:t>3.3. The documented stages must be approved by the Data Protection Officer before the activity is placed into operation.</w:t>
      </w:r>
    </w:p>
    <w:p>
      <w:r>
        <w:t>3.4. Any material change to the processing stages requires reassessment before implementation.</w:t>
      </w:r>
    </w:p>
    <w:p>
      <w:r>
        <w:t>Examples of material changes include:</w:t>
      </w:r>
    </w:p>
    <w:p>
      <w:pPr>
        <w:pStyle w:val="ListBullet"/>
      </w:pPr>
      <w:r>
        <w:t>Adding a new data source.</w:t>
      </w:r>
    </w:p>
    <w:p>
      <w:pPr>
        <w:pStyle w:val="ListBullet"/>
      </w:pPr>
      <w:r>
        <w:t>Adding new data elements.</w:t>
      </w:r>
    </w:p>
    <w:p>
      <w:pPr>
        <w:pStyle w:val="ListBullet"/>
      </w:pPr>
      <w:r>
        <w:t>Granting access to a new team.</w:t>
      </w:r>
    </w:p>
    <w:p>
      <w:pPr>
        <w:pStyle w:val="ListBullet"/>
      </w:pPr>
      <w:r>
        <w:t>Using data for analytics, scoring, profiling, or AI-supported decision-making.</w:t>
      </w:r>
    </w:p>
    <w:p>
      <w:pPr>
        <w:pStyle w:val="ListBullet"/>
      </w:pPr>
      <w:r>
        <w:t>Sharing data with a new external party.</w:t>
      </w:r>
    </w:p>
    <w:p>
      <w:pPr>
        <w:pStyle w:val="ListBullet"/>
      </w:pPr>
      <w:r>
        <w:t>Moving data to a new system or cloud environment.</w:t>
      </w:r>
    </w:p>
    <w:p>
      <w:pPr>
        <w:pStyle w:val="ListBullet"/>
      </w:pPr>
      <w:r>
        <w:t>Allowing access from outside Saudi Arabia.</w:t>
      </w:r>
    </w:p>
    <w:p>
      <w:pPr>
        <w:pStyle w:val="ListBullet"/>
      </w:pPr>
      <w:r>
        <w:t>Extending the retention period.</w:t>
      </w:r>
    </w:p>
    <w:p>
      <w:pPr>
        <w:pStyle w:val="ListBullet"/>
      </w:pPr>
      <w:r>
        <w:t>Combining health or credit data with other datasets.</w:t>
      </w:r>
    </w:p>
    <w:p>
      <w:pPr>
        <w:pStyle w:val="Heading3"/>
      </w:pPr>
      <w:r>
        <w:t>4. Complete the privacy and risk assessment</w:t>
      </w:r>
    </w:p>
    <w:p>
      <w:r>
        <w:t>4.1. The Data Protection Officer must determine the required level of privacy and data protection assessment based on:</w:t>
      </w:r>
    </w:p>
    <w:p>
      <w:pPr>
        <w:pStyle w:val="ListBullet"/>
      </w:pPr>
      <w:r>
        <w:t>Sensitivity of the data.</w:t>
      </w:r>
    </w:p>
    <w:p>
      <w:pPr>
        <w:pStyle w:val="ListBullet"/>
      </w:pPr>
      <w:r>
        <w:t>Volume of individuals affected.</w:t>
      </w:r>
    </w:p>
    <w:p>
      <w:pPr>
        <w:pStyle w:val="ListBullet"/>
      </w:pPr>
      <w:r>
        <w:t>Vulnerability of the individuals.</w:t>
      </w:r>
    </w:p>
    <w:p>
      <w:pPr>
        <w:pStyle w:val="ListBullet"/>
      </w:pPr>
      <w:r>
        <w:t>Risk of harm from misuse or disclosure.</w:t>
      </w:r>
    </w:p>
    <w:p>
      <w:pPr>
        <w:pStyle w:val="ListBullet"/>
      </w:pPr>
      <w:r>
        <w:t>Use of automated decision-making or profiling.</w:t>
      </w:r>
    </w:p>
    <w:p>
      <w:pPr>
        <w:pStyle w:val="ListBullet"/>
      </w:pPr>
      <w:r>
        <w:t>Involvement of third parties.</w:t>
      </w:r>
    </w:p>
    <w:p>
      <w:pPr>
        <w:pStyle w:val="ListBullet"/>
      </w:pPr>
      <w:r>
        <w:t>Cross-border access or transfer.</w:t>
      </w:r>
    </w:p>
    <w:p>
      <w:pPr>
        <w:pStyle w:val="ListBullet"/>
      </w:pPr>
      <w:r>
        <w:t>Novel technology or new processing methods.</w:t>
      </w:r>
    </w:p>
    <w:p>
      <w:pPr>
        <w:pStyle w:val="ListBullet"/>
      </w:pPr>
      <w:r>
        <w:t>Reputational, financial, employment, insurance, or service-access impact on individuals.</w:t>
      </w:r>
    </w:p>
    <w:p>
      <w:r>
        <w:t>4.2. The assessment must evaluate:</w:t>
      </w:r>
    </w:p>
    <w:tbl>
      <w:tblPr>
        <w:tblStyle w:val="TableGrid"/>
        <w:tblW w:type="auto" w:w="0"/>
        <w:tblLook w:firstColumn="1" w:firstRow="1" w:lastColumn="0" w:lastRow="0" w:noHBand="0" w:noVBand="1" w:val="04A0"/>
      </w:tblPr>
      <w:tblGrid>
        <w:gridCol w:w="4320"/>
        <w:gridCol w:w="4320"/>
      </w:tblGrid>
      <w:tr>
        <w:tc>
          <w:tcPr>
            <w:tcW w:type="dxa" w:w="4320"/>
          </w:tcPr>
          <w:p>
            <w:r>
              <w:t>Assessment Area</w:t>
            </w:r>
          </w:p>
        </w:tc>
        <w:tc>
          <w:tcPr>
            <w:tcW w:type="dxa" w:w="4320"/>
          </w:tcPr>
          <w:p>
            <w:r>
              <w:t>Minimum Review Requirement</w:t>
            </w:r>
          </w:p>
        </w:tc>
      </w:tr>
      <w:tr>
        <w:tc>
          <w:tcPr>
            <w:tcW w:type="dxa" w:w="4320"/>
          </w:tcPr>
          <w:p>
            <w:r>
              <w:t>Purpose limitation</w:t>
            </w:r>
          </w:p>
        </w:tc>
        <w:tc>
          <w:tcPr>
            <w:tcW w:type="dxa" w:w="4320"/>
          </w:tcPr>
          <w:p>
            <w:r>
              <w:t>Confirm the data will only be used for the approved purpose.</w:t>
            </w:r>
          </w:p>
        </w:tc>
      </w:tr>
      <w:tr>
        <w:tc>
          <w:tcPr>
            <w:tcW w:type="dxa" w:w="4320"/>
          </w:tcPr>
          <w:p>
            <w:r>
              <w:t>Data minimisation</w:t>
            </w:r>
          </w:p>
        </w:tc>
        <w:tc>
          <w:tcPr>
            <w:tcW w:type="dxa" w:w="4320"/>
          </w:tcPr>
          <w:p>
            <w:r>
              <w:t>Confirm only necessary data fields are collected.</w:t>
            </w:r>
          </w:p>
        </w:tc>
      </w:tr>
      <w:tr>
        <w:tc>
          <w:tcPr>
            <w:tcW w:type="dxa" w:w="4320"/>
          </w:tcPr>
          <w:p>
            <w:r>
              <w:t>Transparency</w:t>
            </w:r>
          </w:p>
        </w:tc>
        <w:tc>
          <w:tcPr>
            <w:tcW w:type="dxa" w:w="4320"/>
          </w:tcPr>
          <w:p>
            <w:r>
              <w:t>Confirm individuals receive appropriate information where required.</w:t>
            </w:r>
          </w:p>
        </w:tc>
      </w:tr>
      <w:tr>
        <w:tc>
          <w:tcPr>
            <w:tcW w:type="dxa" w:w="4320"/>
          </w:tcPr>
          <w:p>
            <w:r>
              <w:t>Access controls</w:t>
            </w:r>
          </w:p>
        </w:tc>
        <w:tc>
          <w:tcPr>
            <w:tcW w:type="dxa" w:w="4320"/>
          </w:tcPr>
          <w:p>
            <w:r>
              <w:t>Confirm access is limited to authorised roles.</w:t>
            </w:r>
          </w:p>
        </w:tc>
      </w:tr>
      <w:tr>
        <w:tc>
          <w:tcPr>
            <w:tcW w:type="dxa" w:w="4320"/>
          </w:tcPr>
          <w:p>
            <w:r>
              <w:t>Security controls</w:t>
            </w:r>
          </w:p>
        </w:tc>
        <w:tc>
          <w:tcPr>
            <w:tcW w:type="dxa" w:w="4320"/>
          </w:tcPr>
          <w:p>
            <w:r>
              <w:t>Confirm safeguards are proportionate to the sensitivity of the data.</w:t>
            </w:r>
          </w:p>
        </w:tc>
      </w:tr>
      <w:tr>
        <w:tc>
          <w:tcPr>
            <w:tcW w:type="dxa" w:w="4320"/>
          </w:tcPr>
          <w:p>
            <w:r>
              <w:t>Third-party controls</w:t>
            </w:r>
          </w:p>
        </w:tc>
        <w:tc>
          <w:tcPr>
            <w:tcW w:type="dxa" w:w="4320"/>
          </w:tcPr>
          <w:p>
            <w:r>
              <w:t>Confirm providers are assessed and contractually bound.</w:t>
            </w:r>
          </w:p>
        </w:tc>
      </w:tr>
      <w:tr>
        <w:tc>
          <w:tcPr>
            <w:tcW w:type="dxa" w:w="4320"/>
          </w:tcPr>
          <w:p>
            <w:r>
              <w:t>Retention</w:t>
            </w:r>
          </w:p>
        </w:tc>
        <w:tc>
          <w:tcPr>
            <w:tcW w:type="dxa" w:w="4320"/>
          </w:tcPr>
          <w:p>
            <w:r>
              <w:t>Confirm retention is defined and justified.</w:t>
            </w:r>
          </w:p>
        </w:tc>
      </w:tr>
      <w:tr>
        <w:tc>
          <w:tcPr>
            <w:tcW w:type="dxa" w:w="4320"/>
          </w:tcPr>
          <w:p>
            <w:r>
              <w:t>Individual rights</w:t>
            </w:r>
          </w:p>
        </w:tc>
        <w:tc>
          <w:tcPr>
            <w:tcW w:type="dxa" w:w="4320"/>
          </w:tcPr>
          <w:p>
            <w:r>
              <w:t>Confirm the organisation can respond to correction, access, and other rights requests.</w:t>
            </w:r>
          </w:p>
        </w:tc>
      </w:tr>
      <w:tr>
        <w:tc>
          <w:tcPr>
            <w:tcW w:type="dxa" w:w="4320"/>
          </w:tcPr>
          <w:p>
            <w:r>
              <w:t>Breach impact</w:t>
            </w:r>
          </w:p>
        </w:tc>
        <w:tc>
          <w:tcPr>
            <w:tcW w:type="dxa" w:w="4320"/>
          </w:tcPr>
          <w:p>
            <w:r>
              <w:t>Confirm incident detection and escalation are in place.</w:t>
            </w:r>
          </w:p>
        </w:tc>
      </w:tr>
      <w:tr>
        <w:tc>
          <w:tcPr>
            <w:tcW w:type="dxa" w:w="4320"/>
          </w:tcPr>
          <w:p>
            <w:r>
              <w:t>Transfer risk</w:t>
            </w:r>
          </w:p>
        </w:tc>
        <w:tc>
          <w:tcPr>
            <w:tcW w:type="dxa" w:w="4320"/>
          </w:tcPr>
          <w:p>
            <w:r>
              <w:t>Confirm any external or overseas access is assessed and approved.</w:t>
            </w:r>
          </w:p>
        </w:tc>
      </w:tr>
    </w:tbl>
    <w:p>
      <w:r>
        <w:t>4.3. Risks must be recorded, assigned an owner, and treated before go-live unless a formal risk acceptance is approved.</w:t>
      </w:r>
    </w:p>
    <w:p>
      <w:r>
        <w:t>4.4. High-risk issues must not be accepted solely by the Process Owner. They require review by the Data Protection Officer, Information Security, Legal, and the relevant executive risk owner.</w:t>
      </w:r>
    </w:p>
    <w:p>
      <w:pPr>
        <w:pStyle w:val="Heading3"/>
      </w:pPr>
      <w:r>
        <w:t>5. Approve the lawful collection method</w:t>
      </w:r>
    </w:p>
    <w:p>
      <w:r>
        <w:t>5.1. Health and credit data must be collected using an approved method and only for the documented purpose.</w:t>
      </w:r>
    </w:p>
    <w:p>
      <w:r>
        <w:t>5.2. Where data is collected directly from an individual, the collection point must include clear information about:</w:t>
      </w:r>
    </w:p>
    <w:p>
      <w:pPr>
        <w:pStyle w:val="ListBullet"/>
      </w:pPr>
      <w:r>
        <w:t>The identity of [Organisation Name].</w:t>
      </w:r>
    </w:p>
    <w:p>
      <w:pPr>
        <w:pStyle w:val="ListBullet"/>
      </w:pPr>
      <w:r>
        <w:t>The purpose for which the data is collected.</w:t>
      </w:r>
    </w:p>
    <w:p>
      <w:pPr>
        <w:pStyle w:val="ListBullet"/>
      </w:pPr>
      <w:r>
        <w:t>Whether the data is mandatory or optional.</w:t>
      </w:r>
    </w:p>
    <w:p>
      <w:pPr>
        <w:pStyle w:val="ListBullet"/>
      </w:pPr>
      <w:r>
        <w:t>The consequences of not providing the data, where applicable.</w:t>
      </w:r>
    </w:p>
    <w:p>
      <w:pPr>
        <w:pStyle w:val="ListBullet"/>
      </w:pPr>
      <w:r>
        <w:t>How the data will be used.</w:t>
      </w:r>
    </w:p>
    <w:p>
      <w:pPr>
        <w:pStyle w:val="ListBullet"/>
      </w:pPr>
      <w:r>
        <w:t>Whether it will be shared with third parties.</w:t>
      </w:r>
    </w:p>
    <w:p>
      <w:pPr>
        <w:pStyle w:val="ListBullet"/>
      </w:pPr>
      <w:r>
        <w:t>How long it will be retained.</w:t>
      </w:r>
    </w:p>
    <w:p>
      <w:pPr>
        <w:pStyle w:val="ListBullet"/>
      </w:pPr>
      <w:r>
        <w:t>How the individual can exercise privacy rights or raise concerns.</w:t>
      </w:r>
    </w:p>
    <w:p>
      <w:pPr>
        <w:pStyle w:val="ListBullet"/>
      </w:pPr>
      <w:r>
        <w:t>Contact details for privacy enquiries.</w:t>
      </w:r>
    </w:p>
    <w:p>
      <w:r>
        <w:t>5.3. Collection forms must avoid broad or unclear wording such as:</w:t>
      </w:r>
    </w:p>
    <w:p>
      <w:pPr>
        <w:pStyle w:val="ListBullet"/>
      </w:pPr>
      <w:r>
        <w:t>“For any business purpose.”</w:t>
      </w:r>
    </w:p>
    <w:p>
      <w:pPr>
        <w:pStyle w:val="ListBullet"/>
      </w:pPr>
      <w:r>
        <w:t>“For future use.”</w:t>
      </w:r>
    </w:p>
    <w:p>
      <w:pPr>
        <w:pStyle w:val="ListBullet"/>
      </w:pPr>
      <w:r>
        <w:t>“For administrative purposes” without explanation.</w:t>
      </w:r>
    </w:p>
    <w:p>
      <w:pPr>
        <w:pStyle w:val="ListBullet"/>
      </w:pPr>
      <w:r>
        <w:t>“For partners and affiliates” without identifying the type of recipient and reason.</w:t>
      </w:r>
    </w:p>
    <w:p>
      <w:r>
        <w:t>5.4. Where data is collected from a third party, the Process Owner must confirm and document:</w:t>
      </w:r>
    </w:p>
    <w:p>
      <w:pPr>
        <w:pStyle w:val="ListBullet"/>
      </w:pPr>
      <w:r>
        <w:t>The source of the data.</w:t>
      </w:r>
    </w:p>
    <w:p>
      <w:pPr>
        <w:pStyle w:val="ListBullet"/>
      </w:pPr>
      <w:r>
        <w:t>The reason direct collection is not used, where applicable.</w:t>
      </w:r>
    </w:p>
    <w:p>
      <w:pPr>
        <w:pStyle w:val="ListBullet"/>
      </w:pPr>
      <w:r>
        <w:t>The third party’s authority to provide the data.</w:t>
      </w:r>
    </w:p>
    <w:p>
      <w:pPr>
        <w:pStyle w:val="ListBullet"/>
      </w:pPr>
      <w:r>
        <w:t>Any notice or consent obligations that apply.</w:t>
      </w:r>
    </w:p>
    <w:p>
      <w:pPr>
        <w:pStyle w:val="ListBullet"/>
      </w:pPr>
      <w:r>
        <w:t>The exact data fields received.</w:t>
      </w:r>
    </w:p>
    <w:p>
      <w:pPr>
        <w:pStyle w:val="ListBullet"/>
      </w:pPr>
      <w:r>
        <w:t>The secure transfer method.</w:t>
      </w:r>
    </w:p>
    <w:p>
      <w:r>
        <w:t>5.5. Health and credit data must not be collected through informal channels such as personal messaging applications, personal email accounts, unapproved file sharing tools, or unmanaged removable media.</w:t>
      </w:r>
    </w:p>
    <w:p>
      <w:pPr>
        <w:pStyle w:val="Heading3"/>
      </w:pPr>
      <w:r>
        <w:t>6. Apply need-to-know access controls</w:t>
      </w:r>
    </w:p>
    <w:p>
      <w:r>
        <w:t>6.1. Access to health and credit data must be restricted to the minimum number of authorised users required to perform approved duties.</w:t>
      </w:r>
    </w:p>
    <w:p>
      <w:r>
        <w:t>6.2. The Process Owner and Data Owner must define a role-based access matrix before access is granted.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 / Team</w:t>
            </w:r>
          </w:p>
        </w:tc>
        <w:tc>
          <w:tcPr>
            <w:tcW w:type="dxa" w:w="2160"/>
          </w:tcPr>
          <w:p>
            <w:r>
              <w:t>Permitted Access</w:t>
            </w:r>
          </w:p>
        </w:tc>
        <w:tc>
          <w:tcPr>
            <w:tcW w:type="dxa" w:w="2160"/>
          </w:tcPr>
          <w:p>
            <w:r>
              <w:t>Permitted Actions</w:t>
            </w:r>
          </w:p>
        </w:tc>
        <w:tc>
          <w:tcPr>
            <w:tcW w:type="dxa" w:w="2160"/>
          </w:tcPr>
          <w:p>
            <w:r>
              <w:t>Restrictions</w:t>
            </w:r>
          </w:p>
        </w:tc>
      </w:tr>
      <w:tr>
        <w:tc>
          <w:tcPr>
            <w:tcW w:type="dxa" w:w="2160"/>
          </w:tcPr>
          <w:p>
            <w:r>
              <w:t>Customer Service Agent</w:t>
            </w:r>
          </w:p>
        </w:tc>
        <w:tc>
          <w:tcPr>
            <w:tcW w:type="dxa" w:w="2160"/>
          </w:tcPr>
          <w:p>
            <w:r>
              <w:t>Limited view of status indicators only</w:t>
            </w:r>
          </w:p>
        </w:tc>
        <w:tc>
          <w:tcPr>
            <w:tcW w:type="dxa" w:w="2160"/>
          </w:tcPr>
          <w:p>
            <w:r>
              <w:t>View approved service status, update contact notes</w:t>
            </w:r>
          </w:p>
        </w:tc>
        <w:tc>
          <w:tcPr>
            <w:tcW w:type="dxa" w:w="2160"/>
          </w:tcPr>
          <w:p>
            <w:r>
              <w:t>No access to full health records or credit reports unless explicitly approved</w:t>
            </w:r>
          </w:p>
        </w:tc>
      </w:tr>
      <w:tr>
        <w:tc>
          <w:tcPr>
            <w:tcW w:type="dxa" w:w="2160"/>
          </w:tcPr>
          <w:p>
            <w:r>
              <w:t>Claims Specialist</w:t>
            </w:r>
          </w:p>
        </w:tc>
        <w:tc>
          <w:tcPr>
            <w:tcW w:type="dxa" w:w="2160"/>
          </w:tcPr>
          <w:p>
            <w:r>
              <w:t>Case-specific health records</w:t>
            </w:r>
          </w:p>
        </w:tc>
        <w:tc>
          <w:tcPr>
            <w:tcW w:type="dxa" w:w="2160"/>
          </w:tcPr>
          <w:p>
            <w:r>
              <w:t>View, validate, process claim documentation</w:t>
            </w:r>
          </w:p>
        </w:tc>
        <w:tc>
          <w:tcPr>
            <w:tcW w:type="dxa" w:w="2160"/>
          </w:tcPr>
          <w:p>
            <w:r>
              <w:t>Access limited to assigned cases</w:t>
            </w:r>
          </w:p>
        </w:tc>
      </w:tr>
      <w:tr>
        <w:tc>
          <w:tcPr>
            <w:tcW w:type="dxa" w:w="2160"/>
          </w:tcPr>
          <w:p>
            <w:r>
              <w:t>Credit Risk Analyst</w:t>
            </w:r>
          </w:p>
        </w:tc>
        <w:tc>
          <w:tcPr>
            <w:tcW w:type="dxa" w:w="2160"/>
          </w:tcPr>
          <w:p>
            <w:r>
              <w:t>Credit assessment data</w:t>
            </w:r>
          </w:p>
        </w:tc>
        <w:tc>
          <w:tcPr>
            <w:tcW w:type="dxa" w:w="2160"/>
          </w:tcPr>
          <w:p>
            <w:r>
              <w:t>Review credit data, record assessment outcome</w:t>
            </w:r>
          </w:p>
        </w:tc>
        <w:tc>
          <w:tcPr>
            <w:tcW w:type="dxa" w:w="2160"/>
          </w:tcPr>
          <w:p>
            <w:r>
              <w:t>No download or external sharing unless approved</w:t>
            </w:r>
          </w:p>
        </w:tc>
      </w:tr>
      <w:tr>
        <w:tc>
          <w:tcPr>
            <w:tcW w:type="dxa" w:w="2160"/>
          </w:tcPr>
          <w:p>
            <w:r>
              <w:t>HR Case Manager</w:t>
            </w:r>
          </w:p>
        </w:tc>
        <w:tc>
          <w:tcPr>
            <w:tcW w:type="dxa" w:w="2160"/>
          </w:tcPr>
          <w:p>
            <w:r>
              <w:t>Employee health-related employment records</w:t>
            </w:r>
          </w:p>
        </w:tc>
        <w:tc>
          <w:tcPr>
            <w:tcW w:type="dxa" w:w="2160"/>
          </w:tcPr>
          <w:p>
            <w:r>
              <w:t>View and update assigned employee case file</w:t>
            </w:r>
          </w:p>
        </w:tc>
        <w:tc>
          <w:tcPr>
            <w:tcW w:type="dxa" w:w="2160"/>
          </w:tcPr>
          <w:p>
            <w:r>
              <w:t>No access to unrelated employee medical records</w:t>
            </w:r>
          </w:p>
        </w:tc>
      </w:tr>
      <w:tr>
        <w:tc>
          <w:tcPr>
            <w:tcW w:type="dxa" w:w="2160"/>
          </w:tcPr>
          <w:p>
            <w:r>
              <w:t>Finance Operations</w:t>
            </w:r>
          </w:p>
        </w:tc>
        <w:tc>
          <w:tcPr>
            <w:tcW w:type="dxa" w:w="2160"/>
          </w:tcPr>
          <w:p>
            <w:r>
              <w:t>Payment or billing status only</w:t>
            </w:r>
          </w:p>
        </w:tc>
        <w:tc>
          <w:tcPr>
            <w:tcW w:type="dxa" w:w="2160"/>
          </w:tcPr>
          <w:p>
            <w:r>
              <w:t>Process billing actions</w:t>
            </w:r>
          </w:p>
        </w:tc>
        <w:tc>
          <w:tcPr>
            <w:tcW w:type="dxa" w:w="2160"/>
          </w:tcPr>
          <w:p>
            <w:r>
              <w:t>No access to underlying health diagnosis or full credit report</w:t>
            </w:r>
          </w:p>
        </w:tc>
      </w:tr>
      <w:tr>
        <w:tc>
          <w:tcPr>
            <w:tcW w:type="dxa" w:w="2160"/>
          </w:tcPr>
          <w:p>
            <w:r>
              <w:t>Legal Counsel</w:t>
            </w:r>
          </w:p>
        </w:tc>
        <w:tc>
          <w:tcPr>
            <w:tcW w:type="dxa" w:w="2160"/>
          </w:tcPr>
          <w:p>
            <w:r>
              <w:t>Case-specific access</w:t>
            </w:r>
          </w:p>
        </w:tc>
        <w:tc>
          <w:tcPr>
            <w:tcW w:type="dxa" w:w="2160"/>
          </w:tcPr>
          <w:p>
            <w:r>
              <w:t>Review records for legal matter</w:t>
            </w:r>
          </w:p>
        </w:tc>
        <w:tc>
          <w:tcPr>
            <w:tcW w:type="dxa" w:w="2160"/>
          </w:tcPr>
          <w:p>
            <w:r>
              <w:t>Access must be time-bound and matter-specific</w:t>
            </w:r>
          </w:p>
        </w:tc>
      </w:tr>
      <w:tr>
        <w:tc>
          <w:tcPr>
            <w:tcW w:type="dxa" w:w="2160"/>
          </w:tcPr>
          <w:p>
            <w:r>
              <w:t>Internal Audit</w:t>
            </w:r>
          </w:p>
        </w:tc>
        <w:tc>
          <w:tcPr>
            <w:tcW w:type="dxa" w:w="2160"/>
          </w:tcPr>
          <w:p>
            <w:r>
              <w:t>Read-only access to sampled records</w:t>
            </w:r>
          </w:p>
        </w:tc>
        <w:tc>
          <w:tcPr>
            <w:tcW w:type="dxa" w:w="2160"/>
          </w:tcPr>
          <w:p>
            <w:r>
              <w:t>Audit access, retention, and control operation</w:t>
            </w:r>
          </w:p>
        </w:tc>
        <w:tc>
          <w:tcPr>
            <w:tcW w:type="dxa" w:w="2160"/>
          </w:tcPr>
          <w:p>
            <w:r>
              <w:t>No extraction beyond approved audit scope</w:t>
            </w:r>
          </w:p>
        </w:tc>
      </w:tr>
      <w:tr>
        <w:tc>
          <w:tcPr>
            <w:tcW w:type="dxa" w:w="2160"/>
          </w:tcPr>
          <w:p>
            <w:r>
              <w:t>System Administrator</w:t>
            </w:r>
          </w:p>
        </w:tc>
        <w:tc>
          <w:tcPr>
            <w:tcW w:type="dxa" w:w="2160"/>
          </w:tcPr>
          <w:p>
            <w:r>
              <w:t>Technical access only</w:t>
            </w:r>
          </w:p>
        </w:tc>
        <w:tc>
          <w:tcPr>
            <w:tcW w:type="dxa" w:w="2160"/>
          </w:tcPr>
          <w:p>
            <w:r>
              <w:t>Maintain system availability and configuration</w:t>
            </w:r>
          </w:p>
        </w:tc>
        <w:tc>
          <w:tcPr>
            <w:tcW w:type="dxa" w:w="2160"/>
          </w:tcPr>
          <w:p>
            <w:r>
              <w:t>Must not view content unless required and logged under controlled support process</w:t>
            </w:r>
          </w:p>
        </w:tc>
      </w:tr>
    </w:tbl>
    <w:p>
      <w:r>
        <w:t>6.3. Access requests must be submitted through [identity and access management system] and must include:</w:t>
      </w:r>
    </w:p>
    <w:p>
      <w:pPr>
        <w:pStyle w:val="ListBullet"/>
      </w:pPr>
      <w:r>
        <w:t>User name and role.</w:t>
      </w:r>
    </w:p>
    <w:p>
      <w:pPr>
        <w:pStyle w:val="ListBullet"/>
      </w:pPr>
      <w:r>
        <w:t>Business justification.</w:t>
      </w:r>
    </w:p>
    <w:p>
      <w:pPr>
        <w:pStyle w:val="ListBullet"/>
      </w:pPr>
      <w:r>
        <w:t>Specific dataset, system, or case file required.</w:t>
      </w:r>
    </w:p>
    <w:p>
      <w:pPr>
        <w:pStyle w:val="ListBullet"/>
      </w:pPr>
      <w:r>
        <w:t>Access level requested.</w:t>
      </w:r>
    </w:p>
    <w:p>
      <w:pPr>
        <w:pStyle w:val="ListBullet"/>
      </w:pPr>
      <w:r>
        <w:t>Duration of access.</w:t>
      </w:r>
    </w:p>
    <w:p>
      <w:pPr>
        <w:pStyle w:val="ListBullet"/>
      </w:pPr>
      <w:r>
        <w:t>Manager approval.</w:t>
      </w:r>
    </w:p>
    <w:p>
      <w:pPr>
        <w:pStyle w:val="ListBullet"/>
      </w:pPr>
      <w:r>
        <w:t>Data Owner approval.</w:t>
      </w:r>
    </w:p>
    <w:p>
      <w:pPr>
        <w:pStyle w:val="ListBullet"/>
      </w:pPr>
      <w:r>
        <w:t>Confirmation of privacy and confidentiality training.</w:t>
      </w:r>
    </w:p>
    <w:p>
      <w:r>
        <w:t>6.4. Privileged access must be segregated from business access wherever technically possible.</w:t>
      </w:r>
    </w:p>
    <w:p>
      <w:r>
        <w:t>6.5. Shared accounts must not be used to access health or credit data.</w:t>
      </w:r>
    </w:p>
    <w:p>
      <w:r>
        <w:t>6.6. Temporary access must have an expiry date and must be removed automatically or reviewed manually before expiry.</w:t>
      </w:r>
    </w:p>
    <w:p>
      <w:r>
        <w:t>6.7. Emergency access must be logged, justified, time-limited, and reviewed within [2 business days].</w:t>
      </w:r>
    </w:p>
    <w:p>
      <w:r>
        <w:t>6.8. Access reviews must be performed at least quarterly for systems containing health or credit data, and immediately when:</w:t>
      </w:r>
    </w:p>
    <w:p>
      <w:pPr>
        <w:pStyle w:val="ListBullet"/>
      </w:pPr>
      <w:r>
        <w:t>An employee changes role.</w:t>
      </w:r>
    </w:p>
    <w:p>
      <w:pPr>
        <w:pStyle w:val="ListBullet"/>
      </w:pPr>
      <w:r>
        <w:t>An employee leaves the organisation.</w:t>
      </w:r>
    </w:p>
    <w:p>
      <w:pPr>
        <w:pStyle w:val="ListBullet"/>
      </w:pPr>
      <w:r>
        <w:t>A contractor engagement ends.</w:t>
      </w:r>
    </w:p>
    <w:p>
      <w:pPr>
        <w:pStyle w:val="ListBullet"/>
      </w:pPr>
      <w:r>
        <w:t>A project closes.</w:t>
      </w:r>
    </w:p>
    <w:p>
      <w:pPr>
        <w:pStyle w:val="ListBullet"/>
      </w:pPr>
      <w:r>
        <w:t>A third-party contract terminates.</w:t>
      </w:r>
    </w:p>
    <w:p>
      <w:pPr>
        <w:pStyle w:val="ListBullet"/>
      </w:pPr>
      <w:r>
        <w:t>An access misuse concern is reported.</w:t>
      </w:r>
    </w:p>
    <w:p>
      <w:pPr>
        <w:pStyle w:val="Heading3"/>
      </w:pPr>
      <w:r>
        <w:t>7. Classify, label, and store the data securely</w:t>
      </w:r>
    </w:p>
    <w:p>
      <w:r>
        <w:t>7.1. Health and credit data must be classified as confidential or higher according to [Organisation Name]’s information classification rules.</w:t>
      </w:r>
    </w:p>
    <w:p>
      <w:r>
        <w:t>7.2. Electronic data must be stored only in approved repositories that provide appropriate access control, logging, backup, and encryption.</w:t>
      </w:r>
    </w:p>
    <w:p>
      <w:r>
        <w:t>7.3. Paper records must be stored in locked cabinets, secure rooms, or controlled archives with access restricted to authorised personnel.</w:t>
      </w:r>
    </w:p>
    <w:p>
      <w:r>
        <w:t>7.4. Health and credit data must not be stored in:</w:t>
      </w:r>
    </w:p>
    <w:p>
      <w:pPr>
        <w:pStyle w:val="ListBullet"/>
      </w:pPr>
      <w:r>
        <w:t>Personal email accounts.</w:t>
      </w:r>
    </w:p>
    <w:p>
      <w:pPr>
        <w:pStyle w:val="ListBullet"/>
      </w:pPr>
      <w:r>
        <w:t>Local desktop folders unless specifically approved and encrypted.</w:t>
      </w:r>
    </w:p>
    <w:p>
      <w:pPr>
        <w:pStyle w:val="ListBullet"/>
      </w:pPr>
      <w:r>
        <w:t>Unapproved cloud storage.</w:t>
      </w:r>
    </w:p>
    <w:p>
      <w:pPr>
        <w:pStyle w:val="ListBullet"/>
      </w:pPr>
      <w:r>
        <w:t>Personal devices.</w:t>
      </w:r>
    </w:p>
    <w:p>
      <w:pPr>
        <w:pStyle w:val="ListBullet"/>
      </w:pPr>
      <w:r>
        <w:t>Public collaboration spaces.</w:t>
      </w:r>
    </w:p>
    <w:p>
      <w:pPr>
        <w:pStyle w:val="ListBullet"/>
      </w:pPr>
      <w:r>
        <w:t>Unrestricted shared drives.</w:t>
      </w:r>
    </w:p>
    <w:p>
      <w:pPr>
        <w:pStyle w:val="ListBullet"/>
      </w:pPr>
      <w:r>
        <w:t>Unlocked filing cabinets.</w:t>
      </w:r>
    </w:p>
    <w:p>
      <w:pPr>
        <w:pStyle w:val="ListBullet"/>
      </w:pPr>
      <w:r>
        <w:t>Open office trays or printers.</w:t>
      </w:r>
    </w:p>
    <w:p>
      <w:pPr>
        <w:pStyle w:val="ListBullet"/>
      </w:pPr>
      <w:r>
        <w:t>Unapproved removable media.</w:t>
      </w:r>
    </w:p>
    <w:p>
      <w:r>
        <w:t>7.5. Where files must be named or labelled, labels must not unnecessarily reveal sensitive details. For example, use controlled identifiers rather than file names such as “Cancer Diagnosis Report” or “Poor Credit Customer List”.</w:t>
      </w:r>
    </w:p>
    <w:p>
      <w:r>
        <w:t>7.6. Bulk exports must be disabled by default where technically possible. If export is required, it must be approved, logged, protected, and deleted when no longer needed.</w:t>
      </w:r>
    </w:p>
    <w:p>
      <w:r>
        <w:t>7.7. Encryption must be used for health and credit data:</w:t>
      </w:r>
    </w:p>
    <w:p>
      <w:pPr>
        <w:pStyle w:val="ListBullet"/>
      </w:pPr>
      <w:r>
        <w:t>At rest in approved systems where technically supported.</w:t>
      </w:r>
    </w:p>
    <w:p>
      <w:pPr>
        <w:pStyle w:val="ListBullet"/>
      </w:pPr>
      <w:r>
        <w:t>In transit between systems and recipients.</w:t>
      </w:r>
    </w:p>
    <w:p>
      <w:pPr>
        <w:pStyle w:val="ListBullet"/>
      </w:pPr>
      <w:r>
        <w:t>On approved portable media, where exceptional use is authorised.</w:t>
      </w:r>
    </w:p>
    <w:p>
      <w:pPr>
        <w:pStyle w:val="ListBullet"/>
      </w:pPr>
      <w:r>
        <w:t>In backups and archives where technically feasible.</w:t>
      </w:r>
    </w:p>
    <w:p>
      <w:pPr>
        <w:pStyle w:val="Heading3"/>
      </w:pPr>
      <w:r>
        <w:t>8. Use the data only for the approved purpose</w:t>
      </w:r>
    </w:p>
    <w:p>
      <w:r>
        <w:t>8.1. Users may process health and credit data only for the purpose approved in the processing record.</w:t>
      </w:r>
    </w:p>
    <w:p>
      <w:r>
        <w:t>8.2. Users must not reuse health or credit data for secondary purposes unless the new purpose has been assessed and approved.</w:t>
      </w:r>
    </w:p>
    <w:p>
      <w:r>
        <w:t>8.3. Prohibited unapproved uses include:</w:t>
      </w:r>
    </w:p>
    <w:p>
      <w:pPr>
        <w:pStyle w:val="ListBullet"/>
      </w:pPr>
      <w:r>
        <w:t>Using health data for employment decisions unrelated to an approved occupational, legal, insurance, safety, or benefits purpose.</w:t>
      </w:r>
    </w:p>
    <w:p>
      <w:pPr>
        <w:pStyle w:val="ListBullet"/>
      </w:pPr>
      <w:r>
        <w:t>Using credit data for marketing segmentation without approval.</w:t>
      </w:r>
    </w:p>
    <w:p>
      <w:pPr>
        <w:pStyle w:val="ListBullet"/>
      </w:pPr>
      <w:r>
        <w:t>Using credit data to deny services where such use was not disclosed or approved.</w:t>
      </w:r>
    </w:p>
    <w:p>
      <w:pPr>
        <w:pStyle w:val="ListBullet"/>
      </w:pPr>
      <w:r>
        <w:t>Combining health data with behavioural analytics for profiling without assessment.</w:t>
      </w:r>
    </w:p>
    <w:p>
      <w:pPr>
        <w:pStyle w:val="ListBullet"/>
      </w:pPr>
      <w:r>
        <w:t>Using health or credit data for employee curiosity, personal interest, or informal checks.</w:t>
      </w:r>
    </w:p>
    <w:p>
      <w:pPr>
        <w:pStyle w:val="ListBullet"/>
      </w:pPr>
      <w:r>
        <w:t>Training AI models, analytics tools, or scoring models without explicit approval.</w:t>
      </w:r>
    </w:p>
    <w:p>
      <w:pPr>
        <w:pStyle w:val="ListBullet"/>
      </w:pPr>
      <w:r>
        <w:t>Copying case data to personal working files for convenience.</w:t>
      </w:r>
    </w:p>
    <w:p>
      <w:pPr>
        <w:pStyle w:val="ListBullet"/>
      </w:pPr>
      <w:r>
        <w:t>Sharing screenshots in chat channels or informal communications.</w:t>
      </w:r>
    </w:p>
    <w:p>
      <w:r>
        <w:t>8.4. Where a decision may significantly affect an individual, the responsible team must ensure that:</w:t>
      </w:r>
    </w:p>
    <w:p>
      <w:pPr>
        <w:pStyle w:val="ListBullet"/>
      </w:pPr>
      <w:r>
        <w:t>The data used is relevant and accurate.</w:t>
      </w:r>
    </w:p>
    <w:p>
      <w:pPr>
        <w:pStyle w:val="ListBullet"/>
      </w:pPr>
      <w:r>
        <w:t>The decision logic is documented.</w:t>
      </w:r>
    </w:p>
    <w:p>
      <w:pPr>
        <w:pStyle w:val="ListBullet"/>
      </w:pPr>
      <w:r>
        <w:t>Any automated output is subject to appropriate human review where required.</w:t>
      </w:r>
    </w:p>
    <w:p>
      <w:pPr>
        <w:pStyle w:val="ListBullet"/>
      </w:pPr>
      <w:r>
        <w:t>The individual can raise concerns or request correction where applicable.</w:t>
      </w:r>
    </w:p>
    <w:p>
      <w:pPr>
        <w:pStyle w:val="ListBullet"/>
      </w:pPr>
      <w:r>
        <w:t>The decision record is retained according to the approved retention schedule.</w:t>
      </w:r>
    </w:p>
    <w:p>
      <w:pPr>
        <w:pStyle w:val="Heading3"/>
      </w:pPr>
      <w:r>
        <w:t>9. Verify data accuracy and manage corrections</w:t>
      </w:r>
    </w:p>
    <w:p>
      <w:r>
        <w:t>9.1. The team collecting or receiving health or credit data must take reasonable steps to confirm that the data is complete, current, and relevant for the purpose.</w:t>
      </w:r>
    </w:p>
    <w:p>
      <w:r>
        <w:t>9.2. Users must not alter medical or credit source records unless they are authorised to do so. Corrections must be handled through approved update channels.</w:t>
      </w:r>
    </w:p>
    <w:p>
      <w:r>
        <w:t>9.3. Where an individual disputes the accuracy of health or credit data, the receiving team must:</w:t>
      </w:r>
    </w:p>
    <w:p>
      <w:pPr>
        <w:pStyle w:val="ListBullet"/>
      </w:pPr>
      <w:r>
        <w:t>Log the dispute in [case management system].</w:t>
      </w:r>
    </w:p>
    <w:p>
      <w:pPr>
        <w:pStyle w:val="ListBullet"/>
      </w:pPr>
      <w:r>
        <w:t>Acknowledge receipt to the individual through an approved channel.</w:t>
      </w:r>
    </w:p>
    <w:p>
      <w:pPr>
        <w:pStyle w:val="ListBullet"/>
      </w:pPr>
      <w:r>
        <w:t>Restrict reliance on the disputed data where appropriate until reviewed.</w:t>
      </w:r>
    </w:p>
    <w:p>
      <w:pPr>
        <w:pStyle w:val="ListBullet"/>
      </w:pPr>
      <w:r>
        <w:t>Verify the data against an authoritative source.</w:t>
      </w:r>
    </w:p>
    <w:p>
      <w:pPr>
        <w:pStyle w:val="ListBullet"/>
      </w:pPr>
      <w:r>
        <w:t>Update or correct the data if inaccurate.</w:t>
      </w:r>
    </w:p>
    <w:p>
      <w:pPr>
        <w:pStyle w:val="ListBullet"/>
      </w:pPr>
      <w:r>
        <w:t>Record the outcome and rationale.</w:t>
      </w:r>
    </w:p>
    <w:p>
      <w:pPr>
        <w:pStyle w:val="ListBullet"/>
      </w:pPr>
      <w:r>
        <w:t>Notify relevant recipients where the incorrect data was shared and correction is required.</w:t>
      </w:r>
    </w:p>
    <w:p>
      <w:pPr>
        <w:pStyle w:val="ListBullet"/>
      </w:pPr>
      <w:r>
        <w:t>Retain the correction record.</w:t>
      </w:r>
    </w:p>
    <w:p>
      <w:r>
        <w:t>9.4. Where data cannot be corrected because it reflects a historical record or third-party source record, the file must include an appropriate note or dispute marker where operationally feasible.</w:t>
      </w:r>
    </w:p>
    <w:p>
      <w:pPr>
        <w:pStyle w:val="Heading3"/>
      </w:pPr>
      <w:r>
        <w:t>10. Share data internally only where necessary</w:t>
      </w:r>
    </w:p>
    <w:p>
      <w:r>
        <w:t>10.1. Internal sharing must be limited to authorised roles with a documented need to know.</w:t>
      </w:r>
    </w:p>
    <w:p>
      <w:r>
        <w:t>10.2. Before sharing internally, the sender must confirm:</w:t>
      </w:r>
    </w:p>
    <w:p>
      <w:pPr>
        <w:pStyle w:val="ListBullet"/>
      </w:pPr>
      <w:r>
        <w:t>The recipient is authorised.</w:t>
      </w:r>
    </w:p>
    <w:p>
      <w:pPr>
        <w:pStyle w:val="ListBullet"/>
      </w:pPr>
      <w:r>
        <w:t>The purpose matches the approved processing activity.</w:t>
      </w:r>
    </w:p>
    <w:p>
      <w:pPr>
        <w:pStyle w:val="ListBullet"/>
      </w:pPr>
      <w:r>
        <w:t>Only the minimum necessary data is shared.</w:t>
      </w:r>
    </w:p>
    <w:p>
      <w:pPr>
        <w:pStyle w:val="ListBullet"/>
      </w:pPr>
      <w:r>
        <w:t>The approved secure channel is used.</w:t>
      </w:r>
    </w:p>
    <w:p>
      <w:pPr>
        <w:pStyle w:val="ListBullet"/>
      </w:pPr>
      <w:r>
        <w:t>The sharing is recorded where required.</w:t>
      </w:r>
    </w:p>
    <w:p>
      <w:r>
        <w:t>10.3. Internal sharing by email must be avoided where approved case management or document management systems are available.</w:t>
      </w:r>
    </w:p>
    <w:p>
      <w:r>
        <w:t>10.4. Where email is necessary, the sender must:</w:t>
      </w:r>
    </w:p>
    <w:p>
      <w:pPr>
        <w:pStyle w:val="ListBullet"/>
      </w:pPr>
      <w:r>
        <w:t>Use the corporate email system only.</w:t>
      </w:r>
    </w:p>
    <w:p>
      <w:pPr>
        <w:pStyle w:val="ListBullet"/>
      </w:pPr>
      <w:r>
        <w:t>Confirm recipients before sending.</w:t>
      </w:r>
    </w:p>
    <w:p>
      <w:pPr>
        <w:pStyle w:val="ListBullet"/>
      </w:pPr>
      <w:r>
        <w:t>Avoid broad distribution lists.</w:t>
      </w:r>
    </w:p>
    <w:p>
      <w:pPr>
        <w:pStyle w:val="ListBullet"/>
      </w:pPr>
      <w:r>
        <w:t>Use encryption or secure links where available.</w:t>
      </w:r>
    </w:p>
    <w:p>
      <w:pPr>
        <w:pStyle w:val="ListBullet"/>
      </w:pPr>
      <w:r>
        <w:t>Avoid placing sensitive details in the subject line.</w:t>
      </w:r>
    </w:p>
    <w:p>
      <w:pPr>
        <w:pStyle w:val="ListBullet"/>
      </w:pPr>
      <w:r>
        <w:t>Use password protection where required by [Organisation Name] standards.</w:t>
      </w:r>
    </w:p>
    <w:p>
      <w:pPr>
        <w:pStyle w:val="ListBullet"/>
      </w:pPr>
      <w:r>
        <w:t>Send passwords through a separate approved channel if used.</w:t>
      </w:r>
    </w:p>
    <w:p>
      <w:pPr>
        <w:pStyle w:val="ListBullet"/>
      </w:pPr>
      <w:r>
        <w:t>Delete local copies once no longer needed.</w:t>
      </w:r>
    </w:p>
    <w:p>
      <w:r>
        <w:t>10.5. Internal sharing through collaboration tools must use restricted channels or controlled workspaces. Open groups and public channels must not be used.</w:t>
      </w:r>
    </w:p>
    <w:p>
      <w:pPr>
        <w:pStyle w:val="Heading3"/>
      </w:pPr>
      <w:r>
        <w:t>11. Share data externally only after approval</w:t>
      </w:r>
    </w:p>
    <w:p>
      <w:r>
        <w:t>11.1. Health and credit data must not be shared externally unless the sharing is approved, documented, and necessary for the approved purpose.</w:t>
      </w:r>
    </w:p>
    <w:p>
      <w:r>
        <w:t>11.2. External sharing may include, where appropriate and approved:</w:t>
      </w:r>
    </w:p>
    <w:p>
      <w:pPr>
        <w:pStyle w:val="ListBullet"/>
      </w:pPr>
      <w:r>
        <w:t>Healthcare providers.</w:t>
      </w:r>
    </w:p>
    <w:p>
      <w:pPr>
        <w:pStyle w:val="ListBullet"/>
      </w:pPr>
      <w:r>
        <w:t>Insurance companies.</w:t>
      </w:r>
    </w:p>
    <w:p>
      <w:pPr>
        <w:pStyle w:val="ListBullet"/>
      </w:pPr>
      <w:r>
        <w:t>Credit bureaus.</w:t>
      </w:r>
    </w:p>
    <w:p>
      <w:pPr>
        <w:pStyle w:val="ListBullet"/>
      </w:pPr>
      <w:r>
        <w:t>Banks or financing partners.</w:t>
      </w:r>
    </w:p>
    <w:p>
      <w:pPr>
        <w:pStyle w:val="ListBullet"/>
      </w:pPr>
      <w:r>
        <w:t>Regulators and competent authorities.</w:t>
      </w:r>
    </w:p>
    <w:p>
      <w:pPr>
        <w:pStyle w:val="ListBullet"/>
      </w:pPr>
      <w:r>
        <w:t>Legal advisers.</w:t>
      </w:r>
    </w:p>
    <w:p>
      <w:pPr>
        <w:pStyle w:val="ListBullet"/>
      </w:pPr>
      <w:r>
        <w:t>Auditors.</w:t>
      </w:r>
    </w:p>
    <w:p>
      <w:pPr>
        <w:pStyle w:val="ListBullet"/>
      </w:pPr>
      <w:r>
        <w:t>Approved processors and service providers.</w:t>
      </w:r>
    </w:p>
    <w:p>
      <w:pPr>
        <w:pStyle w:val="ListBullet"/>
      </w:pPr>
      <w:r>
        <w:t>Courts or dispute resolution bodies.</w:t>
      </w:r>
    </w:p>
    <w:p>
      <w:pPr>
        <w:pStyle w:val="ListBullet"/>
      </w:pPr>
      <w:r>
        <w:t>Other parties authorised by the individual or required for the relevant service.</w:t>
      </w:r>
    </w:p>
    <w:p>
      <w:r>
        <w:t>11.3. Before external sharing, the Process Owner must confirm:</w:t>
      </w:r>
    </w:p>
    <w:tbl>
      <w:tblPr>
        <w:tblStyle w:val="TableGrid"/>
        <w:tblW w:type="auto" w:w="0"/>
        <w:tblLook w:firstColumn="1" w:firstRow="1" w:lastColumn="0" w:lastRow="0" w:noHBand="0" w:noVBand="1" w:val="04A0"/>
      </w:tblPr>
      <w:tblGrid>
        <w:gridCol w:w="4320"/>
        <w:gridCol w:w="4320"/>
      </w:tblGrid>
      <w:tr>
        <w:tc>
          <w:tcPr>
            <w:tcW w:type="dxa" w:w="4320"/>
          </w:tcPr>
          <w:p>
            <w:r>
              <w:t>Check</w:t>
            </w:r>
          </w:p>
        </w:tc>
        <w:tc>
          <w:tcPr>
            <w:tcW w:type="dxa" w:w="4320"/>
          </w:tcPr>
          <w:p>
            <w:r>
              <w:t>Requirement</w:t>
            </w:r>
          </w:p>
        </w:tc>
      </w:tr>
      <w:tr>
        <w:tc>
          <w:tcPr>
            <w:tcW w:type="dxa" w:w="4320"/>
          </w:tcPr>
          <w:p>
            <w:r>
              <w:t>Recipient validation</w:t>
            </w:r>
          </w:p>
        </w:tc>
        <w:tc>
          <w:tcPr>
            <w:tcW w:type="dxa" w:w="4320"/>
          </w:tcPr>
          <w:p>
            <w:r>
              <w:t>The recipient identity, authority, and contact details are verified.</w:t>
            </w:r>
          </w:p>
        </w:tc>
      </w:tr>
      <w:tr>
        <w:tc>
          <w:tcPr>
            <w:tcW w:type="dxa" w:w="4320"/>
          </w:tcPr>
          <w:p>
            <w:r>
              <w:t>Purpose</w:t>
            </w:r>
          </w:p>
        </w:tc>
        <w:tc>
          <w:tcPr>
            <w:tcW w:type="dxa" w:w="4320"/>
          </w:tcPr>
          <w:p>
            <w:r>
              <w:t>The purpose is documented and approved.</w:t>
            </w:r>
          </w:p>
        </w:tc>
      </w:tr>
      <w:tr>
        <w:tc>
          <w:tcPr>
            <w:tcW w:type="dxa" w:w="4320"/>
          </w:tcPr>
          <w:p>
            <w:r>
              <w:t>Data minimisation</w:t>
            </w:r>
          </w:p>
        </w:tc>
        <w:tc>
          <w:tcPr>
            <w:tcW w:type="dxa" w:w="4320"/>
          </w:tcPr>
          <w:p>
            <w:r>
              <w:t>Only required fields or documents are shared.</w:t>
            </w:r>
          </w:p>
        </w:tc>
      </w:tr>
      <w:tr>
        <w:tc>
          <w:tcPr>
            <w:tcW w:type="dxa" w:w="4320"/>
          </w:tcPr>
          <w:p>
            <w:r>
              <w:t>Contract or authority</w:t>
            </w:r>
          </w:p>
        </w:tc>
        <w:tc>
          <w:tcPr>
            <w:tcW w:type="dxa" w:w="4320"/>
          </w:tcPr>
          <w:p>
            <w:r>
              <w:t>A contract, legal basis, instruction, authorisation, or official request supports the sharing.</w:t>
            </w:r>
          </w:p>
        </w:tc>
      </w:tr>
      <w:tr>
        <w:tc>
          <w:tcPr>
            <w:tcW w:type="dxa" w:w="4320"/>
          </w:tcPr>
          <w:p>
            <w:r>
              <w:t>Security method</w:t>
            </w:r>
          </w:p>
        </w:tc>
        <w:tc>
          <w:tcPr>
            <w:tcW w:type="dxa" w:w="4320"/>
          </w:tcPr>
          <w:p>
            <w:r>
              <w:t>Secure transfer method is selected.</w:t>
            </w:r>
          </w:p>
        </w:tc>
      </w:tr>
      <w:tr>
        <w:tc>
          <w:tcPr>
            <w:tcW w:type="dxa" w:w="4320"/>
          </w:tcPr>
          <w:p>
            <w:r>
              <w:t>Transfer location</w:t>
            </w:r>
          </w:p>
        </w:tc>
        <w:tc>
          <w:tcPr>
            <w:tcW w:type="dxa" w:w="4320"/>
          </w:tcPr>
          <w:p>
            <w:r>
              <w:t>Any access or storage outside Saudi Arabia is assessed and approved.</w:t>
            </w:r>
          </w:p>
        </w:tc>
      </w:tr>
      <w:tr>
        <w:tc>
          <w:tcPr>
            <w:tcW w:type="dxa" w:w="4320"/>
          </w:tcPr>
          <w:p>
            <w:r>
              <w:t>Logging</w:t>
            </w:r>
          </w:p>
        </w:tc>
        <w:tc>
          <w:tcPr>
            <w:tcW w:type="dxa" w:w="4320"/>
          </w:tcPr>
          <w:p>
            <w:r>
              <w:t>The disclosure is recorded.</w:t>
            </w:r>
          </w:p>
        </w:tc>
      </w:tr>
      <w:tr>
        <w:tc>
          <w:tcPr>
            <w:tcW w:type="dxa" w:w="4320"/>
          </w:tcPr>
          <w:p>
            <w:r>
              <w:t>Recipient obligations</w:t>
            </w:r>
          </w:p>
        </w:tc>
        <w:tc>
          <w:tcPr>
            <w:tcW w:type="dxa" w:w="4320"/>
          </w:tcPr>
          <w:p>
            <w:r>
              <w:t>The recipient is bound to protect the data and use it only for the agreed purpose where applicable.</w:t>
            </w:r>
          </w:p>
        </w:tc>
      </w:tr>
    </w:tbl>
    <w:p>
      <w:r>
        <w:t>11.4. Approved external transfer methods include:</w:t>
      </w:r>
    </w:p>
    <w:p>
      <w:pPr>
        <w:pStyle w:val="ListBullet"/>
      </w:pPr>
      <w:r>
        <w:t>Secure system-to-system integration.</w:t>
      </w:r>
    </w:p>
    <w:p>
      <w:pPr>
        <w:pStyle w:val="ListBullet"/>
      </w:pPr>
      <w:r>
        <w:t>Encrypted file transfer platform.</w:t>
      </w:r>
    </w:p>
    <w:p>
      <w:pPr>
        <w:pStyle w:val="ListBullet"/>
      </w:pPr>
      <w:r>
        <w:t>Secure portal.</w:t>
      </w:r>
    </w:p>
    <w:p>
      <w:pPr>
        <w:pStyle w:val="ListBullet"/>
      </w:pPr>
      <w:r>
        <w:t>Approved encrypted email method.</w:t>
      </w:r>
    </w:p>
    <w:p>
      <w:pPr>
        <w:pStyle w:val="ListBullet"/>
      </w:pPr>
      <w:r>
        <w:t>Registered courier for sealed physical records.</w:t>
      </w:r>
    </w:p>
    <w:p>
      <w:pPr>
        <w:pStyle w:val="ListBullet"/>
      </w:pPr>
      <w:r>
        <w:t>Direct handover to authorised recipient with signed receipt.</w:t>
      </w:r>
    </w:p>
    <w:p>
      <w:r>
        <w:t>11.5. Prohibited external sharing methods include:</w:t>
      </w:r>
    </w:p>
    <w:p>
      <w:pPr>
        <w:pStyle w:val="ListBullet"/>
      </w:pPr>
      <w:r>
        <w:t>Personal email.</w:t>
      </w:r>
    </w:p>
    <w:p>
      <w:pPr>
        <w:pStyle w:val="ListBullet"/>
      </w:pPr>
      <w:r>
        <w:t>Personal messaging applications.</w:t>
      </w:r>
    </w:p>
    <w:p>
      <w:pPr>
        <w:pStyle w:val="ListBullet"/>
      </w:pPr>
      <w:r>
        <w:t>Unapproved consumer file-sharing tools.</w:t>
      </w:r>
    </w:p>
    <w:p>
      <w:pPr>
        <w:pStyle w:val="ListBullet"/>
      </w:pPr>
      <w:r>
        <w:t>Unencrypted removable media.</w:t>
      </w:r>
    </w:p>
    <w:p>
      <w:pPr>
        <w:pStyle w:val="ListBullet"/>
      </w:pPr>
      <w:r>
        <w:t>Verbal disclosure to an unverified caller.</w:t>
      </w:r>
    </w:p>
    <w:p>
      <w:pPr>
        <w:pStyle w:val="ListBullet"/>
      </w:pPr>
      <w:r>
        <w:t>Sending records to generic or unverified email addresses.</w:t>
      </w:r>
    </w:p>
    <w:p>
      <w:pPr>
        <w:pStyle w:val="ListBullet"/>
      </w:pPr>
      <w:r>
        <w:t>Leaving records at reception without recipient verification.</w:t>
      </w:r>
    </w:p>
    <w:p>
      <w:r>
        <w:t>11.6. External disclosure logs must include: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Entry</w:t>
            </w:r>
          </w:p>
        </w:tc>
      </w:tr>
      <w:tr>
        <w:tc>
          <w:tcPr>
            <w:tcW w:type="dxa" w:w="4320"/>
          </w:tcPr>
          <w:p>
            <w:r>
              <w:t>Date of disclosure</w:t>
            </w:r>
          </w:p>
        </w:tc>
        <w:tc>
          <w:tcPr>
            <w:tcW w:type="dxa" w:w="4320"/>
          </w:tcPr>
          <w:p>
            <w:r>
              <w:t>Date data was shared.</w:t>
            </w:r>
          </w:p>
        </w:tc>
      </w:tr>
      <w:tr>
        <w:tc>
          <w:tcPr>
            <w:tcW w:type="dxa" w:w="4320"/>
          </w:tcPr>
          <w:p>
            <w:r>
              <w:t>Sender</w:t>
            </w:r>
          </w:p>
        </w:tc>
        <w:tc>
          <w:tcPr>
            <w:tcW w:type="dxa" w:w="4320"/>
          </w:tcPr>
          <w:p>
            <w:r>
              <w:t>Employee or system initiating disclosure.</w:t>
            </w:r>
          </w:p>
        </w:tc>
      </w:tr>
      <w:tr>
        <w:tc>
          <w:tcPr>
            <w:tcW w:type="dxa" w:w="4320"/>
          </w:tcPr>
          <w:p>
            <w:r>
              <w:t>Recipient</w:t>
            </w:r>
          </w:p>
        </w:tc>
        <w:tc>
          <w:tcPr>
            <w:tcW w:type="dxa" w:w="4320"/>
          </w:tcPr>
          <w:p>
            <w:r>
              <w:t>Name, organisation, and verified contact details.</w:t>
            </w:r>
          </w:p>
        </w:tc>
      </w:tr>
      <w:tr>
        <w:tc>
          <w:tcPr>
            <w:tcW w:type="dxa" w:w="4320"/>
          </w:tcPr>
          <w:p>
            <w:r>
              <w:t>Purpose</w:t>
            </w:r>
          </w:p>
        </w:tc>
        <w:tc>
          <w:tcPr>
            <w:tcW w:type="dxa" w:w="4320"/>
          </w:tcPr>
          <w:p>
            <w:r>
              <w:t>Reason for disclosure.</w:t>
            </w:r>
          </w:p>
        </w:tc>
      </w:tr>
      <w:tr>
        <w:tc>
          <w:tcPr>
            <w:tcW w:type="dxa" w:w="4320"/>
          </w:tcPr>
          <w:p>
            <w:r>
              <w:t>Data shared</w:t>
            </w:r>
          </w:p>
        </w:tc>
        <w:tc>
          <w:tcPr>
            <w:tcW w:type="dxa" w:w="4320"/>
          </w:tcPr>
          <w:p>
            <w:r>
              <w:t>Description of records or data fields.</w:t>
            </w:r>
          </w:p>
        </w:tc>
      </w:tr>
      <w:tr>
        <w:tc>
          <w:tcPr>
            <w:tcW w:type="dxa" w:w="4320"/>
          </w:tcPr>
          <w:p>
            <w:r>
              <w:t>Transfer method</w:t>
            </w:r>
          </w:p>
        </w:tc>
        <w:tc>
          <w:tcPr>
            <w:tcW w:type="dxa" w:w="4320"/>
          </w:tcPr>
          <w:p>
            <w:r>
              <w:t>Secure channel used.</w:t>
            </w:r>
          </w:p>
        </w:tc>
      </w:tr>
      <w:tr>
        <w:tc>
          <w:tcPr>
            <w:tcW w:type="dxa" w:w="4320"/>
          </w:tcPr>
          <w:p>
            <w:r>
              <w:t>Approval reference</w:t>
            </w:r>
          </w:p>
        </w:tc>
        <w:tc>
          <w:tcPr>
            <w:tcW w:type="dxa" w:w="4320"/>
          </w:tcPr>
          <w:p>
            <w:r>
              <w:t>Case, workflow, contract, or authorisation reference.</w:t>
            </w:r>
          </w:p>
        </w:tc>
      </w:tr>
      <w:tr>
        <w:tc>
          <w:tcPr>
            <w:tcW w:type="dxa" w:w="4320"/>
          </w:tcPr>
          <w:p>
            <w:r>
              <w:t>Cross-border indicator</w:t>
            </w:r>
          </w:p>
        </w:tc>
        <w:tc>
          <w:tcPr>
            <w:tcW w:type="dxa" w:w="4320"/>
          </w:tcPr>
          <w:p>
            <w:r>
              <w:t>Whether access or storage outside Saudi Arabia is involved.</w:t>
            </w:r>
          </w:p>
        </w:tc>
      </w:tr>
      <w:tr>
        <w:tc>
          <w:tcPr>
            <w:tcW w:type="dxa" w:w="4320"/>
          </w:tcPr>
          <w:p>
            <w:r>
              <w:t>Retention expectation</w:t>
            </w:r>
          </w:p>
        </w:tc>
        <w:tc>
          <w:tcPr>
            <w:tcW w:type="dxa" w:w="4320"/>
          </w:tcPr>
          <w:p>
            <w:r>
              <w:t>Any known recipient retention requirement.</w:t>
            </w:r>
          </w:p>
        </w:tc>
      </w:tr>
    </w:tbl>
    <w:p>
      <w:pPr>
        <w:pStyle w:val="Heading3"/>
      </w:pPr>
      <w:r>
        <w:t>12. Manage third-party processing</w:t>
      </w:r>
    </w:p>
    <w:p>
      <w:r>
        <w:t>12.1. Any third party that processes health or credit data on behalf of [Organisation Name] must complete due diligence before receiving data or accessing systems.</w:t>
      </w:r>
    </w:p>
    <w:p>
      <w:r>
        <w:t>12.2. Due diligence must assess:</w:t>
      </w:r>
    </w:p>
    <w:p>
      <w:pPr>
        <w:pStyle w:val="ListBullet"/>
      </w:pPr>
      <w:r>
        <w:t>Security capabilities.</w:t>
      </w:r>
    </w:p>
    <w:p>
      <w:pPr>
        <w:pStyle w:val="ListBullet"/>
      </w:pPr>
      <w:r>
        <w:t>Privacy governance.</w:t>
      </w:r>
    </w:p>
    <w:p>
      <w:pPr>
        <w:pStyle w:val="ListBullet"/>
      </w:pPr>
      <w:r>
        <w:t>Confidentiality controls.</w:t>
      </w:r>
    </w:p>
    <w:p>
      <w:pPr>
        <w:pStyle w:val="ListBullet"/>
      </w:pPr>
      <w:r>
        <w:t>Personnel access controls.</w:t>
      </w:r>
    </w:p>
    <w:p>
      <w:pPr>
        <w:pStyle w:val="ListBullet"/>
      </w:pPr>
      <w:r>
        <w:t>Subcontractor use.</w:t>
      </w:r>
    </w:p>
    <w:p>
      <w:pPr>
        <w:pStyle w:val="ListBullet"/>
      </w:pPr>
      <w:r>
        <w:t>Hosting and storage locations.</w:t>
      </w:r>
    </w:p>
    <w:p>
      <w:pPr>
        <w:pStyle w:val="ListBullet"/>
      </w:pPr>
      <w:r>
        <w:t>Incident notification process.</w:t>
      </w:r>
    </w:p>
    <w:p>
      <w:pPr>
        <w:pStyle w:val="ListBullet"/>
      </w:pPr>
      <w:r>
        <w:t>Data return and deletion capability.</w:t>
      </w:r>
    </w:p>
    <w:p>
      <w:pPr>
        <w:pStyle w:val="ListBullet"/>
      </w:pPr>
      <w:r>
        <w:t>Audit and assurance evidence.</w:t>
      </w:r>
    </w:p>
    <w:p>
      <w:pPr>
        <w:pStyle w:val="ListBullet"/>
      </w:pPr>
      <w:r>
        <w:t>Regulatory and contractual history where relevant.</w:t>
      </w:r>
    </w:p>
    <w:p>
      <w:r>
        <w:t>12.3. Contracts with third parties must include appropriate data protection terms covering:</w:t>
      </w:r>
    </w:p>
    <w:p>
      <w:pPr>
        <w:pStyle w:val="ListBullet"/>
      </w:pPr>
      <w:r>
        <w:t>Permitted processing purpose.</w:t>
      </w:r>
    </w:p>
    <w:p>
      <w:pPr>
        <w:pStyle w:val="ListBullet"/>
      </w:pPr>
      <w:r>
        <w:t>Confidentiality obligations.</w:t>
      </w:r>
    </w:p>
    <w:p>
      <w:pPr>
        <w:pStyle w:val="ListBullet"/>
      </w:pPr>
      <w:r>
        <w:t>Security safeguards.</w:t>
      </w:r>
    </w:p>
    <w:p>
      <w:pPr>
        <w:pStyle w:val="ListBullet"/>
      </w:pPr>
      <w:r>
        <w:t>Access restrictions.</w:t>
      </w:r>
    </w:p>
    <w:p>
      <w:pPr>
        <w:pStyle w:val="ListBullet"/>
      </w:pPr>
      <w:r>
        <w:t>Subprocessor controls.</w:t>
      </w:r>
    </w:p>
    <w:p>
      <w:pPr>
        <w:pStyle w:val="ListBullet"/>
      </w:pPr>
      <w:r>
        <w:t>Incident reporting timelines.</w:t>
      </w:r>
    </w:p>
    <w:p>
      <w:pPr>
        <w:pStyle w:val="ListBullet"/>
      </w:pPr>
      <w:r>
        <w:t>Assistance with individual rights requests.</w:t>
      </w:r>
    </w:p>
    <w:p>
      <w:pPr>
        <w:pStyle w:val="ListBullet"/>
      </w:pPr>
      <w:r>
        <w:t>Return or deletion at the end of service.</w:t>
      </w:r>
    </w:p>
    <w:p>
      <w:pPr>
        <w:pStyle w:val="ListBullet"/>
      </w:pPr>
      <w:r>
        <w:t>Audit or assurance rights.</w:t>
      </w:r>
    </w:p>
    <w:p>
      <w:pPr>
        <w:pStyle w:val="ListBullet"/>
      </w:pPr>
      <w:r>
        <w:t>Restrictions on unauthorised transfer, disclosure, or reuse.</w:t>
      </w:r>
    </w:p>
    <w:p>
      <w:r>
        <w:t>12.4. Third-party access must be limited, monitored, and revoked promptly when no longer required.</w:t>
      </w:r>
    </w:p>
    <w:p>
      <w:r>
        <w:t>12.5. The Process Owner must maintain an up-to-date list of third parties that process health or credit data for their activity.</w:t>
      </w:r>
    </w:p>
    <w:p>
      <w:pPr>
        <w:pStyle w:val="Heading3"/>
      </w:pPr>
      <w:r>
        <w:t>13. Control cross-border transfer and overseas access</w:t>
      </w:r>
    </w:p>
    <w:p>
      <w:r>
        <w:t>13.1. Health and credit data must not be transferred outside Saudi Arabia, stored outside Saudi Arabia, or accessed from outside Saudi Arabia unless reviewed and approved by the Data Protection Officer and Legal.</w:t>
      </w:r>
    </w:p>
    <w:p>
      <w:r>
        <w:t>13.2. Cross-border transfer review must be completed where any of the following applies:</w:t>
      </w:r>
    </w:p>
    <w:p>
      <w:pPr>
        <w:pStyle w:val="ListBullet"/>
      </w:pPr>
      <w:r>
        <w:t>Cloud hosting outside Saudi Arabia.</w:t>
      </w:r>
    </w:p>
    <w:p>
      <w:pPr>
        <w:pStyle w:val="ListBullet"/>
      </w:pPr>
      <w:r>
        <w:t>Remote support from outside Saudi Arabia.</w:t>
      </w:r>
    </w:p>
    <w:p>
      <w:pPr>
        <w:pStyle w:val="ListBullet"/>
      </w:pPr>
      <w:r>
        <w:t>Regional or global shared service access.</w:t>
      </w:r>
    </w:p>
    <w:p>
      <w:pPr>
        <w:pStyle w:val="ListBullet"/>
      </w:pPr>
      <w:r>
        <w:t>External vendor access from another country.</w:t>
      </w:r>
    </w:p>
    <w:p>
      <w:pPr>
        <w:pStyle w:val="ListBullet"/>
      </w:pPr>
      <w:r>
        <w:t>Emailing files to a recipient outside Saudi Arabia.</w:t>
      </w:r>
    </w:p>
    <w:p>
      <w:pPr>
        <w:pStyle w:val="ListBullet"/>
      </w:pPr>
      <w:r>
        <w:t>System replication or backup outside Saudi Arabia.</w:t>
      </w:r>
    </w:p>
    <w:p>
      <w:pPr>
        <w:pStyle w:val="ListBullet"/>
      </w:pPr>
      <w:r>
        <w:t>Use of overseas analytics, AI, or support platforms.</w:t>
      </w:r>
    </w:p>
    <w:p>
      <w:r>
        <w:t>13.3. The review must document:</w:t>
      </w:r>
    </w:p>
    <w:tbl>
      <w:tblPr>
        <w:tblStyle w:val="TableGrid"/>
        <w:tblW w:type="auto" w:w="0"/>
        <w:tblLook w:firstColumn="1" w:firstRow="1" w:lastColumn="0" w:lastRow="0" w:noHBand="0" w:noVBand="1" w:val="04A0"/>
      </w:tblPr>
      <w:tblGrid>
        <w:gridCol w:w="4320"/>
        <w:gridCol w:w="4320"/>
      </w:tblGrid>
      <w:tr>
        <w:tc>
          <w:tcPr>
            <w:tcW w:type="dxa" w:w="4320"/>
          </w:tcPr>
          <w:p>
            <w:r>
              <w:t>Review Area</w:t>
            </w:r>
          </w:p>
        </w:tc>
        <w:tc>
          <w:tcPr>
            <w:tcW w:type="dxa" w:w="4320"/>
          </w:tcPr>
          <w:p>
            <w:r>
              <w:t>Required Documentation</w:t>
            </w:r>
          </w:p>
        </w:tc>
      </w:tr>
      <w:tr>
        <w:tc>
          <w:tcPr>
            <w:tcW w:type="dxa" w:w="4320"/>
          </w:tcPr>
          <w:p>
            <w:r>
              <w:t>Destination country</w:t>
            </w:r>
          </w:p>
        </w:tc>
        <w:tc>
          <w:tcPr>
            <w:tcW w:type="dxa" w:w="4320"/>
          </w:tcPr>
          <w:p>
            <w:r>
              <w:t>Country or countries where data will be accessed, stored, or processed.</w:t>
            </w:r>
          </w:p>
        </w:tc>
      </w:tr>
      <w:tr>
        <w:tc>
          <w:tcPr>
            <w:tcW w:type="dxa" w:w="4320"/>
          </w:tcPr>
          <w:p>
            <w:r>
              <w:t>Recipient</w:t>
            </w:r>
          </w:p>
        </w:tc>
        <w:tc>
          <w:tcPr>
            <w:tcW w:type="dxa" w:w="4320"/>
          </w:tcPr>
          <w:p>
            <w:r>
              <w:t>Receiving organisation and role.</w:t>
            </w:r>
          </w:p>
        </w:tc>
      </w:tr>
      <w:tr>
        <w:tc>
          <w:tcPr>
            <w:tcW w:type="dxa" w:w="4320"/>
          </w:tcPr>
          <w:p>
            <w:r>
              <w:t>Purpose</w:t>
            </w:r>
          </w:p>
        </w:tc>
        <w:tc>
          <w:tcPr>
            <w:tcW w:type="dxa" w:w="4320"/>
          </w:tcPr>
          <w:p>
            <w:r>
              <w:t>Reason transfer or overseas access is necessary.</w:t>
            </w:r>
          </w:p>
        </w:tc>
      </w:tr>
      <w:tr>
        <w:tc>
          <w:tcPr>
            <w:tcW w:type="dxa" w:w="4320"/>
          </w:tcPr>
          <w:p>
            <w:r>
              <w:t>Data involved</w:t>
            </w:r>
          </w:p>
        </w:tc>
        <w:tc>
          <w:tcPr>
            <w:tcW w:type="dxa" w:w="4320"/>
          </w:tcPr>
          <w:p>
            <w:r>
              <w:t>Health data, credit data, or both, including fields and volume.</w:t>
            </w:r>
          </w:p>
        </w:tc>
      </w:tr>
      <w:tr>
        <w:tc>
          <w:tcPr>
            <w:tcW w:type="dxa" w:w="4320"/>
          </w:tcPr>
          <w:p>
            <w:r>
              <w:t>Alternatives</w:t>
            </w:r>
          </w:p>
        </w:tc>
        <w:tc>
          <w:tcPr>
            <w:tcW w:type="dxa" w:w="4320"/>
          </w:tcPr>
          <w:p>
            <w:r>
              <w:t>Whether local processing or anonymised data can be used instead.</w:t>
            </w:r>
          </w:p>
        </w:tc>
      </w:tr>
      <w:tr>
        <w:tc>
          <w:tcPr>
            <w:tcW w:type="dxa" w:w="4320"/>
          </w:tcPr>
          <w:p>
            <w:r>
              <w:t>Safeguards</w:t>
            </w:r>
          </w:p>
        </w:tc>
        <w:tc>
          <w:tcPr>
            <w:tcW w:type="dxa" w:w="4320"/>
          </w:tcPr>
          <w:p>
            <w:r>
              <w:t>Technical, contractual, and organisational protections.</w:t>
            </w:r>
          </w:p>
        </w:tc>
      </w:tr>
      <w:tr>
        <w:tc>
          <w:tcPr>
            <w:tcW w:type="dxa" w:w="4320"/>
          </w:tcPr>
          <w:p>
            <w:r>
              <w:t>Transfer method</w:t>
            </w:r>
          </w:p>
        </w:tc>
        <w:tc>
          <w:tcPr>
            <w:tcW w:type="dxa" w:w="4320"/>
          </w:tcPr>
          <w:p>
            <w:r>
              <w:t>Secure channel or platform used.</w:t>
            </w:r>
          </w:p>
        </w:tc>
      </w:tr>
      <w:tr>
        <w:tc>
          <w:tcPr>
            <w:tcW w:type="dxa" w:w="4320"/>
          </w:tcPr>
          <w:p>
            <w:r>
              <w:t>Approval</w:t>
            </w:r>
          </w:p>
        </w:tc>
        <w:tc>
          <w:tcPr>
            <w:tcW w:type="dxa" w:w="4320"/>
          </w:tcPr>
          <w:p>
            <w:r>
              <w:t>Data Protection Officer and Legal approval record.</w:t>
            </w:r>
          </w:p>
        </w:tc>
      </w:tr>
      <w:tr>
        <w:tc>
          <w:tcPr>
            <w:tcW w:type="dxa" w:w="4320"/>
          </w:tcPr>
          <w:p>
            <w:r>
              <w:t>Conditions</w:t>
            </w:r>
          </w:p>
        </w:tc>
        <w:tc>
          <w:tcPr>
            <w:tcW w:type="dxa" w:w="4320"/>
          </w:tcPr>
          <w:p>
            <w:r>
              <w:t>Any restrictions, monitoring, or expiry date.</w:t>
            </w:r>
          </w:p>
        </w:tc>
      </w:tr>
    </w:tbl>
    <w:p>
      <w:r>
        <w:t>13.4. If approval is conditional, the Process Owner must ensure all conditions are implemented before transfer begins.</w:t>
      </w:r>
    </w:p>
    <w:p>
      <w:r>
        <w:t>13.5. If approval is denied, the transfer or overseas access must not take place.</w:t>
      </w:r>
    </w:p>
    <w:p>
      <w:pPr>
        <w:pStyle w:val="Heading3"/>
      </w:pPr>
      <w:r>
        <w:t>14. Monitor access and detect misuse</w:t>
      </w:r>
    </w:p>
    <w:p>
      <w:r>
        <w:t>14.1. Systems containing health or credit data must generate logs sufficient to support monitoring and investigation.</w:t>
      </w:r>
    </w:p>
    <w:p>
      <w:r>
        <w:t>14.2. Logs should record, where technically feasible:</w:t>
      </w:r>
    </w:p>
    <w:p>
      <w:pPr>
        <w:pStyle w:val="ListBullet"/>
      </w:pPr>
      <w:r>
        <w:t>User ID.</w:t>
      </w:r>
    </w:p>
    <w:p>
      <w:pPr>
        <w:pStyle w:val="ListBullet"/>
      </w:pPr>
      <w:r>
        <w:t>Date and time.</w:t>
      </w:r>
    </w:p>
    <w:p>
      <w:pPr>
        <w:pStyle w:val="ListBullet"/>
      </w:pPr>
      <w:r>
        <w:t>Record accessed.</w:t>
      </w:r>
    </w:p>
    <w:p>
      <w:pPr>
        <w:pStyle w:val="ListBullet"/>
      </w:pPr>
      <w:r>
        <w:t>Action performed.</w:t>
      </w:r>
    </w:p>
    <w:p>
      <w:pPr>
        <w:pStyle w:val="ListBullet"/>
      </w:pPr>
      <w:r>
        <w:t>Export or download activity.</w:t>
      </w:r>
    </w:p>
    <w:p>
      <w:pPr>
        <w:pStyle w:val="ListBullet"/>
      </w:pPr>
      <w:r>
        <w:t>Administrative actions.</w:t>
      </w:r>
    </w:p>
    <w:p>
      <w:pPr>
        <w:pStyle w:val="ListBullet"/>
      </w:pPr>
      <w:r>
        <w:t>Failed access attempts.</w:t>
      </w:r>
    </w:p>
    <w:p>
      <w:pPr>
        <w:pStyle w:val="ListBullet"/>
      </w:pPr>
      <w:r>
        <w:t>Changes to permissions.</w:t>
      </w:r>
    </w:p>
    <w:p>
      <w:pPr>
        <w:pStyle w:val="ListBullet"/>
      </w:pPr>
      <w:r>
        <w:t>Source location or device information.</w:t>
      </w:r>
    </w:p>
    <w:p>
      <w:r>
        <w:t>14.3. The Information Security team must monitor for suspicious activity, including:</w:t>
      </w:r>
    </w:p>
    <w:p>
      <w:pPr>
        <w:pStyle w:val="ListBullet"/>
      </w:pPr>
      <w:r>
        <w:t>Access outside normal working patterns.</w:t>
      </w:r>
    </w:p>
    <w:p>
      <w:pPr>
        <w:pStyle w:val="ListBullet"/>
      </w:pPr>
      <w:r>
        <w:t>Access to unusually high volumes of records.</w:t>
      </w:r>
    </w:p>
    <w:p>
      <w:pPr>
        <w:pStyle w:val="ListBullet"/>
      </w:pPr>
      <w:r>
        <w:t>Access to records unrelated to assigned duties.</w:t>
      </w:r>
    </w:p>
    <w:p>
      <w:pPr>
        <w:pStyle w:val="ListBullet"/>
      </w:pPr>
      <w:r>
        <w:t>Repeated failed access attempts.</w:t>
      </w:r>
    </w:p>
    <w:p>
      <w:pPr>
        <w:pStyle w:val="ListBullet"/>
      </w:pPr>
      <w:r>
        <w:t>Bulk exports.</w:t>
      </w:r>
    </w:p>
    <w:p>
      <w:pPr>
        <w:pStyle w:val="ListBullet"/>
      </w:pPr>
      <w:r>
        <w:t>Privileged account activity.</w:t>
      </w:r>
    </w:p>
    <w:p>
      <w:pPr>
        <w:pStyle w:val="ListBullet"/>
      </w:pPr>
      <w:r>
        <w:t>Access from unusual locations.</w:t>
      </w:r>
    </w:p>
    <w:p>
      <w:pPr>
        <w:pStyle w:val="ListBullet"/>
      </w:pPr>
      <w:r>
        <w:t>Attempts to bypass controls.</w:t>
      </w:r>
    </w:p>
    <w:p>
      <w:pPr>
        <w:pStyle w:val="ListBullet"/>
      </w:pPr>
      <w:r>
        <w:t>Downloads shortly before employment termination.</w:t>
      </w:r>
    </w:p>
    <w:p>
      <w:pPr>
        <w:pStyle w:val="ListBullet"/>
      </w:pPr>
      <w:r>
        <w:t>Use of unapproved transfer channels.</w:t>
      </w:r>
    </w:p>
    <w:p>
      <w:r>
        <w:t>14.4. Suspected misuse must be escalated immediately to the Data Protection Officer, Information Security, Legal, and Human Resources where employee conduct is involved.</w:t>
      </w:r>
    </w:p>
    <w:p>
      <w:r>
        <w:t>14.5. Monitoring must be conducted in a proportionate and lawful manner and must be limited to legitimate security, compliance, audit, and investigation purposes.</w:t>
      </w:r>
    </w:p>
    <w:p>
      <w:pPr>
        <w:pStyle w:val="Heading3"/>
      </w:pPr>
      <w:r>
        <w:t>15. Retain data only for the approved period</w:t>
      </w:r>
    </w:p>
    <w:p>
      <w:r>
        <w:t>15.1. Health and credit data must be retained only for the period approved in the data retention schedule or documented processing record.</w:t>
      </w:r>
    </w:p>
    <w:p>
      <w:r>
        <w:t>15.2. Retention periods must be based on legitimate business, legal, regulatory, contractual, accounting, dispute-management, or operational needs.</w:t>
      </w:r>
    </w:p>
    <w:p>
      <w:r>
        <w:t>15.3. Data must not be retained indefinitely unless a documented and approved legal or operational requirement exists.</w:t>
      </w:r>
    </w:p>
    <w:p>
      <w:r>
        <w:t>15.4. When data reaches the end of its retention period, the Records Manager and Process Owner must confirm whether the data should be:</w:t>
      </w:r>
    </w:p>
    <w:p>
      <w:pPr>
        <w:pStyle w:val="ListBullet"/>
      </w:pPr>
      <w:r>
        <w:t>Securely deleted.</w:t>
      </w:r>
    </w:p>
    <w:p>
      <w:pPr>
        <w:pStyle w:val="ListBullet"/>
      </w:pPr>
      <w:r>
        <w:t>Physically destroyed.</w:t>
      </w:r>
    </w:p>
    <w:p>
      <w:pPr>
        <w:pStyle w:val="ListBullet"/>
      </w:pPr>
      <w:r>
        <w:t>Returned to an authorised party.</w:t>
      </w:r>
    </w:p>
    <w:p>
      <w:pPr>
        <w:pStyle w:val="ListBullet"/>
      </w:pPr>
      <w:r>
        <w:t>Archived under restricted access.</w:t>
      </w:r>
    </w:p>
    <w:p>
      <w:pPr>
        <w:pStyle w:val="ListBullet"/>
      </w:pPr>
      <w:r>
        <w:t>Anonymised so that individuals are no longer identifiable.</w:t>
      </w:r>
    </w:p>
    <w:p>
      <w:pPr>
        <w:pStyle w:val="ListBullet"/>
      </w:pPr>
      <w:r>
        <w:t>Preserved under a legal hold.</w:t>
      </w:r>
    </w:p>
    <w:p>
      <w:r>
        <w:t>15.5. Legal holds override normal disposal until released by Legal.</w:t>
      </w:r>
    </w:p>
    <w:p>
      <w:r>
        <w:t>15.6. Archived health and credit data must remain subject to access restrictions, logging, and disposal controls.</w:t>
      </w:r>
    </w:p>
    <w:p>
      <w:pPr>
        <w:pStyle w:val="Heading3"/>
      </w:pPr>
      <w:r>
        <w:t>16. Dispose of or anonymise data securely</w:t>
      </w:r>
    </w:p>
    <w:p>
      <w:r>
        <w:t>16.1. Disposal must be performed in a way that prevents unauthorised recovery or reconstruction.</w:t>
      </w:r>
    </w:p>
    <w:p>
      <w:r>
        <w:t>16.2. Approved disposal methods include:</w:t>
      </w:r>
    </w:p>
    <w:tbl>
      <w:tblPr>
        <w:tblStyle w:val="TableGrid"/>
        <w:tblW w:type="auto" w:w="0"/>
        <w:tblLook w:firstColumn="1" w:firstRow="1" w:lastColumn="0" w:lastRow="0" w:noHBand="0" w:noVBand="1" w:val="04A0"/>
      </w:tblPr>
      <w:tblGrid>
        <w:gridCol w:w="4320"/>
        <w:gridCol w:w="4320"/>
      </w:tblGrid>
      <w:tr>
        <w:tc>
          <w:tcPr>
            <w:tcW w:type="dxa" w:w="4320"/>
          </w:tcPr>
          <w:p>
            <w:r>
              <w:t>Format</w:t>
            </w:r>
          </w:p>
        </w:tc>
        <w:tc>
          <w:tcPr>
            <w:tcW w:type="dxa" w:w="4320"/>
          </w:tcPr>
          <w:p>
            <w:r>
              <w:t>Approved Disposal Method</w:t>
            </w:r>
          </w:p>
        </w:tc>
      </w:tr>
      <w:tr>
        <w:tc>
          <w:tcPr>
            <w:tcW w:type="dxa" w:w="4320"/>
          </w:tcPr>
          <w:p>
            <w:r>
              <w:t>Paper records</w:t>
            </w:r>
          </w:p>
        </w:tc>
        <w:tc>
          <w:tcPr>
            <w:tcW w:type="dxa" w:w="4320"/>
          </w:tcPr>
          <w:p>
            <w:r>
              <w:t>Cross-cut shredding, secure destruction bin, or certified destruction service.</w:t>
            </w:r>
          </w:p>
        </w:tc>
      </w:tr>
      <w:tr>
        <w:tc>
          <w:tcPr>
            <w:tcW w:type="dxa" w:w="4320"/>
          </w:tcPr>
          <w:p>
            <w:r>
              <w:t>Electronic files</w:t>
            </w:r>
          </w:p>
        </w:tc>
        <w:tc>
          <w:tcPr>
            <w:tcW w:type="dxa" w:w="4320"/>
          </w:tcPr>
          <w:p>
            <w:r>
              <w:t>Secure deletion using approved tools or controlled deletion from approved systems.</w:t>
            </w:r>
          </w:p>
        </w:tc>
      </w:tr>
      <w:tr>
        <w:tc>
          <w:tcPr>
            <w:tcW w:type="dxa" w:w="4320"/>
          </w:tcPr>
          <w:p>
            <w:r>
              <w:t>Databases</w:t>
            </w:r>
          </w:p>
        </w:tc>
        <w:tc>
          <w:tcPr>
            <w:tcW w:type="dxa" w:w="4320"/>
          </w:tcPr>
          <w:p>
            <w:r>
              <w:t>Approved deletion, masking, anonymisation, or record purge process.</w:t>
            </w:r>
          </w:p>
        </w:tc>
      </w:tr>
      <w:tr>
        <w:tc>
          <w:tcPr>
            <w:tcW w:type="dxa" w:w="4320"/>
          </w:tcPr>
          <w:p>
            <w:r>
              <w:t>Backups</w:t>
            </w:r>
          </w:p>
        </w:tc>
        <w:tc>
          <w:tcPr>
            <w:tcW w:type="dxa" w:w="4320"/>
          </w:tcPr>
          <w:p>
            <w:r>
              <w:t>Expiry through approved backup lifecycle or controlled destruction where feasible.</w:t>
            </w:r>
          </w:p>
        </w:tc>
      </w:tr>
      <w:tr>
        <w:tc>
          <w:tcPr>
            <w:tcW w:type="dxa" w:w="4320"/>
          </w:tcPr>
          <w:p>
            <w:r>
              <w:t>Removable media</w:t>
            </w:r>
          </w:p>
        </w:tc>
        <w:tc>
          <w:tcPr>
            <w:tcW w:type="dxa" w:w="4320"/>
          </w:tcPr>
          <w:p>
            <w:r>
              <w:t>Secure wipe, degaussing, or physical destruction.</w:t>
            </w:r>
          </w:p>
        </w:tc>
      </w:tr>
      <w:tr>
        <w:tc>
          <w:tcPr>
            <w:tcW w:type="dxa" w:w="4320"/>
          </w:tcPr>
          <w:p>
            <w:r>
              <w:t>Archived boxes</w:t>
            </w:r>
          </w:p>
        </w:tc>
        <w:tc>
          <w:tcPr>
            <w:tcW w:type="dxa" w:w="4320"/>
          </w:tcPr>
          <w:p>
            <w:r>
              <w:t>Certified destruction by approved records vendor.</w:t>
            </w:r>
          </w:p>
        </w:tc>
      </w:tr>
    </w:tbl>
    <w:p>
      <w:r>
        <w:t>16.3. The Process Owner must verify that disposal has been completed and recorded.</w:t>
      </w:r>
    </w:p>
    <w:p>
      <w:r>
        <w:t>16.4. Disposal records must include:</w:t>
      </w:r>
    </w:p>
    <w:p>
      <w:pPr>
        <w:pStyle w:val="ListBullet"/>
      </w:pPr>
      <w:r>
        <w:t>Data category.</w:t>
      </w:r>
    </w:p>
    <w:p>
      <w:pPr>
        <w:pStyle w:val="ListBullet"/>
      </w:pPr>
      <w:r>
        <w:t>System or storage location.</w:t>
      </w:r>
    </w:p>
    <w:p>
      <w:pPr>
        <w:pStyle w:val="ListBullet"/>
      </w:pPr>
      <w:r>
        <w:t>Date of disposal.</w:t>
      </w:r>
    </w:p>
    <w:p>
      <w:pPr>
        <w:pStyle w:val="ListBullet"/>
      </w:pPr>
      <w:r>
        <w:t>Disposal method.</w:t>
      </w:r>
    </w:p>
    <w:p>
      <w:pPr>
        <w:pStyle w:val="ListBullet"/>
      </w:pPr>
      <w:r>
        <w:t>Person or vendor performing disposal.</w:t>
      </w:r>
    </w:p>
    <w:p>
      <w:pPr>
        <w:pStyle w:val="ListBullet"/>
      </w:pPr>
      <w:r>
        <w:t>Approver.</w:t>
      </w:r>
    </w:p>
    <w:p>
      <w:pPr>
        <w:pStyle w:val="ListBullet"/>
      </w:pPr>
      <w:r>
        <w:t>Certificate of destruction, where applicable.</w:t>
      </w:r>
    </w:p>
    <w:p>
      <w:r>
        <w:t>16.5. Anonymisation must be reviewed by the Data Protection Officer or an approved privacy specialist before the data is treated as no longer identifiable.</w:t>
      </w:r>
    </w:p>
    <w:p>
      <w:pPr>
        <w:pStyle w:val="Heading3"/>
      </w:pPr>
      <w:r>
        <w:t>17. Respond to incidents involving health or credit data</w:t>
      </w:r>
    </w:p>
    <w:p>
      <w:r>
        <w:t>17.1. Any suspected or confirmed unauthorised access, disclosure, loss, alteration, destruction, misuse, or unapproved processing of health or credit data must be reported immediately through [incident reporting channel].</w:t>
      </w:r>
    </w:p>
    <w:p>
      <w:r>
        <w:t>17.2. Examples of reportable incidents include:</w:t>
      </w:r>
    </w:p>
    <w:p>
      <w:pPr>
        <w:pStyle w:val="ListBullet"/>
      </w:pPr>
      <w:r>
        <w:t>Email sent to the wrong recipient.</w:t>
      </w:r>
    </w:p>
    <w:p>
      <w:pPr>
        <w:pStyle w:val="ListBullet"/>
      </w:pPr>
      <w:r>
        <w:t>Lost laptop, phone, paper file, or removable media.</w:t>
      </w:r>
    </w:p>
    <w:p>
      <w:pPr>
        <w:pStyle w:val="ListBullet"/>
      </w:pPr>
      <w:r>
        <w:t>Unauthorised system access.</w:t>
      </w:r>
    </w:p>
    <w:p>
      <w:pPr>
        <w:pStyle w:val="ListBullet"/>
      </w:pPr>
      <w:r>
        <w:t>User viewing records without a business need.</w:t>
      </w:r>
    </w:p>
    <w:p>
      <w:pPr>
        <w:pStyle w:val="ListBullet"/>
      </w:pPr>
      <w:r>
        <w:t>Third-party breach notification.</w:t>
      </w:r>
    </w:p>
    <w:p>
      <w:pPr>
        <w:pStyle w:val="ListBullet"/>
      </w:pPr>
      <w:r>
        <w:t>Malware affecting records.</w:t>
      </w:r>
    </w:p>
    <w:p>
      <w:pPr>
        <w:pStyle w:val="ListBullet"/>
      </w:pPr>
      <w:r>
        <w:t>Accidental publication of a file or report.</w:t>
      </w:r>
    </w:p>
    <w:p>
      <w:pPr>
        <w:pStyle w:val="ListBullet"/>
      </w:pPr>
      <w:r>
        <w:t>Unapproved export or download.</w:t>
      </w:r>
    </w:p>
    <w:p>
      <w:pPr>
        <w:pStyle w:val="ListBullet"/>
      </w:pPr>
      <w:r>
        <w:t>Misuse of credit data or health data for an unauthorised purpose.</w:t>
      </w:r>
    </w:p>
    <w:p>
      <w:pPr>
        <w:pStyle w:val="ListBullet"/>
      </w:pPr>
      <w:r>
        <w:t>Loss of physical records in transit.</w:t>
      </w:r>
    </w:p>
    <w:p>
      <w:r>
        <w:t>17.3. The recipient of an incident report must escalate immediately to:</w:t>
      </w:r>
    </w:p>
    <w:p>
      <w:pPr>
        <w:pStyle w:val="ListBullet"/>
      </w:pPr>
      <w:r>
        <w:t>Information Security.</w:t>
      </w:r>
    </w:p>
    <w:p>
      <w:pPr>
        <w:pStyle w:val="ListBullet"/>
      </w:pPr>
      <w:r>
        <w:t>Data Protection Officer.</w:t>
      </w:r>
    </w:p>
    <w:p>
      <w:pPr>
        <w:pStyle w:val="ListBullet"/>
      </w:pPr>
      <w:r>
        <w:t>Legal.</w:t>
      </w:r>
    </w:p>
    <w:p>
      <w:pPr>
        <w:pStyle w:val="ListBullet"/>
      </w:pPr>
      <w:r>
        <w:t>Process Owner.</w:t>
      </w:r>
    </w:p>
    <w:p>
      <w:pPr>
        <w:pStyle w:val="ListBullet"/>
      </w:pPr>
      <w:r>
        <w:t>Communications team, where reputational impact is possible.</w:t>
      </w:r>
    </w:p>
    <w:p>
      <w:pPr>
        <w:pStyle w:val="ListBullet"/>
      </w:pPr>
      <w:r>
        <w:t>Human Resources, where employee misconduct is suspected.</w:t>
      </w:r>
    </w:p>
    <w:p>
      <w:r>
        <w:t>17.4. Incident response must follow the Personal Data Breach Response Procedure.</w:t>
      </w:r>
    </w:p>
    <w:p>
      <w:r>
        <w:t>17.5. Health and credit data incidents must be treated as high priority due to the sensitivity of the data and the potential harm to individuals.</w:t>
      </w:r>
    </w:p>
    <w:p>
      <w:pPr>
        <w:pStyle w:val="Heading3"/>
      </w:pPr>
      <w:r>
        <w:t>18. Conduct periodic compliance checks</w:t>
      </w:r>
    </w:p>
    <w:p>
      <w:r>
        <w:t>18.1. The Data Protection Officer must coordinate periodic checks of health and credit data handling activities.</w:t>
      </w:r>
    </w:p>
    <w:p>
      <w:r>
        <w:t>18.2. Checks must include, as applicable:</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Area</w:t>
            </w:r>
          </w:p>
        </w:tc>
        <w:tc>
          <w:tcPr>
            <w:tcW w:type="dxa" w:w="2880"/>
          </w:tcPr>
          <w:p>
            <w:r>
              <w:t>Check Performed</w:t>
            </w:r>
          </w:p>
        </w:tc>
        <w:tc>
          <w:tcPr>
            <w:tcW w:type="dxa" w:w="2880"/>
          </w:tcPr>
          <w:p>
            <w:r>
              <w:t>Frequency</w:t>
            </w:r>
          </w:p>
        </w:tc>
      </w:tr>
      <w:tr>
        <w:tc>
          <w:tcPr>
            <w:tcW w:type="dxa" w:w="2880"/>
          </w:tcPr>
          <w:p>
            <w:r>
              <w:t>Processing records</w:t>
            </w:r>
          </w:p>
        </w:tc>
        <w:tc>
          <w:tcPr>
            <w:tcW w:type="dxa" w:w="2880"/>
          </w:tcPr>
          <w:p>
            <w:r>
              <w:t>Confirm records are complete and current.</w:t>
            </w:r>
          </w:p>
        </w:tc>
        <w:tc>
          <w:tcPr>
            <w:tcW w:type="dxa" w:w="2880"/>
          </w:tcPr>
          <w:p>
            <w:r>
              <w:t>At least annually</w:t>
            </w:r>
          </w:p>
        </w:tc>
      </w:tr>
      <w:tr>
        <w:tc>
          <w:tcPr>
            <w:tcW w:type="dxa" w:w="2880"/>
          </w:tcPr>
          <w:p>
            <w:r>
              <w:t>Access rights</w:t>
            </w:r>
          </w:p>
        </w:tc>
        <w:tc>
          <w:tcPr>
            <w:tcW w:type="dxa" w:w="2880"/>
          </w:tcPr>
          <w:p>
            <w:r>
              <w:t>Confirm users still require access.</w:t>
            </w:r>
          </w:p>
        </w:tc>
        <w:tc>
          <w:tcPr>
            <w:tcW w:type="dxa" w:w="2880"/>
          </w:tcPr>
          <w:p>
            <w:r>
              <w:t>Quarterly</w:t>
            </w:r>
          </w:p>
        </w:tc>
      </w:tr>
      <w:tr>
        <w:tc>
          <w:tcPr>
            <w:tcW w:type="dxa" w:w="2880"/>
          </w:tcPr>
          <w:p>
            <w:r>
              <w:t>External sharing</w:t>
            </w:r>
          </w:p>
        </w:tc>
        <w:tc>
          <w:tcPr>
            <w:tcW w:type="dxa" w:w="2880"/>
          </w:tcPr>
          <w:p>
            <w:r>
              <w:t>Review disclosure logs and approvals.</w:t>
            </w:r>
          </w:p>
        </w:tc>
        <w:tc>
          <w:tcPr>
            <w:tcW w:type="dxa" w:w="2880"/>
          </w:tcPr>
          <w:p>
            <w:r>
              <w:t>Semi-annually</w:t>
            </w:r>
          </w:p>
        </w:tc>
      </w:tr>
      <w:tr>
        <w:tc>
          <w:tcPr>
            <w:tcW w:type="dxa" w:w="2880"/>
          </w:tcPr>
          <w:p>
            <w:r>
              <w:t>Third parties</w:t>
            </w:r>
          </w:p>
        </w:tc>
        <w:tc>
          <w:tcPr>
            <w:tcW w:type="dxa" w:w="2880"/>
          </w:tcPr>
          <w:p>
            <w:r>
              <w:t>Confirm due diligence and contracts remain current.</w:t>
            </w:r>
          </w:p>
        </w:tc>
        <w:tc>
          <w:tcPr>
            <w:tcW w:type="dxa" w:w="2880"/>
          </w:tcPr>
          <w:p>
            <w:r>
              <w:t>Annually</w:t>
            </w:r>
          </w:p>
        </w:tc>
      </w:tr>
      <w:tr>
        <w:tc>
          <w:tcPr>
            <w:tcW w:type="dxa" w:w="2880"/>
          </w:tcPr>
          <w:p>
            <w:r>
              <w:t>Retention</w:t>
            </w:r>
          </w:p>
        </w:tc>
        <w:tc>
          <w:tcPr>
            <w:tcW w:type="dxa" w:w="2880"/>
          </w:tcPr>
          <w:p>
            <w:r>
              <w:t>Confirm expired records are disposed of or legally held.</w:t>
            </w:r>
          </w:p>
        </w:tc>
        <w:tc>
          <w:tcPr>
            <w:tcW w:type="dxa" w:w="2880"/>
          </w:tcPr>
          <w:p>
            <w:r>
              <w:t>Semi-annually</w:t>
            </w:r>
          </w:p>
        </w:tc>
      </w:tr>
      <w:tr>
        <w:tc>
          <w:tcPr>
            <w:tcW w:type="dxa" w:w="2880"/>
          </w:tcPr>
          <w:p>
            <w:r>
              <w:t>Cross-border access</w:t>
            </w:r>
          </w:p>
        </w:tc>
        <w:tc>
          <w:tcPr>
            <w:tcW w:type="dxa" w:w="2880"/>
          </w:tcPr>
          <w:p>
            <w:r>
              <w:t>Confirm approvals and conditions remain valid.</w:t>
            </w:r>
          </w:p>
        </w:tc>
        <w:tc>
          <w:tcPr>
            <w:tcW w:type="dxa" w:w="2880"/>
          </w:tcPr>
          <w:p>
            <w:r>
              <w:t>Annually or upon change</w:t>
            </w:r>
          </w:p>
        </w:tc>
      </w:tr>
      <w:tr>
        <w:tc>
          <w:tcPr>
            <w:tcW w:type="dxa" w:w="2880"/>
          </w:tcPr>
          <w:p>
            <w:r>
              <w:t>Incident trends</w:t>
            </w:r>
          </w:p>
        </w:tc>
        <w:tc>
          <w:tcPr>
            <w:tcW w:type="dxa" w:w="2880"/>
          </w:tcPr>
          <w:p>
            <w:r>
              <w:t>Review incidents and corrective actions.</w:t>
            </w:r>
          </w:p>
        </w:tc>
        <w:tc>
          <w:tcPr>
            <w:tcW w:type="dxa" w:w="2880"/>
          </w:tcPr>
          <w:p>
            <w:r>
              <w:t>Quarterly</w:t>
            </w:r>
          </w:p>
        </w:tc>
      </w:tr>
      <w:tr>
        <w:tc>
          <w:tcPr>
            <w:tcW w:type="dxa" w:w="2880"/>
          </w:tcPr>
          <w:p>
            <w:r>
              <w:t>Training</w:t>
            </w:r>
          </w:p>
        </w:tc>
        <w:tc>
          <w:tcPr>
            <w:tcW w:type="dxa" w:w="2880"/>
          </w:tcPr>
          <w:p>
            <w:r>
              <w:t>Confirm relevant users completed required training.</w:t>
            </w:r>
          </w:p>
        </w:tc>
        <w:tc>
          <w:tcPr>
            <w:tcW w:type="dxa" w:w="2880"/>
          </w:tcPr>
          <w:p>
            <w:r>
              <w:t>Annually</w:t>
            </w:r>
          </w:p>
        </w:tc>
      </w:tr>
      <w:tr>
        <w:tc>
          <w:tcPr>
            <w:tcW w:type="dxa" w:w="2880"/>
          </w:tcPr>
          <w:p>
            <w:r>
              <w:t>System logging</w:t>
            </w:r>
          </w:p>
        </w:tc>
        <w:tc>
          <w:tcPr>
            <w:tcW w:type="dxa" w:w="2880"/>
          </w:tcPr>
          <w:p>
            <w:r>
              <w:t>Confirm logging is active and reviewed.</w:t>
            </w:r>
          </w:p>
        </w:tc>
        <w:tc>
          <w:tcPr>
            <w:tcW w:type="dxa" w:w="2880"/>
          </w:tcPr>
          <w:p>
            <w:r>
              <w:t>Quarterly</w:t>
            </w:r>
          </w:p>
        </w:tc>
      </w:tr>
    </w:tbl>
    <w:p>
      <w:r>
        <w:t>18.3. Findings must be recorded, assigned to owners, and tracked to closure.</w:t>
      </w:r>
    </w:p>
    <w:p>
      <w:r>
        <w:t>18.4. Significant or repeated non-compliance must be escalated to the relevant executive owner and risk governance forum.</w:t>
      </w:r>
    </w:p>
    <w:p>
      <w:pPr>
        <w:pStyle w:val="Heading2"/>
      </w:pPr>
      <w:r>
        <w:t>Roles &amp; RACI</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Activity</w:t>
            </w:r>
          </w:p>
        </w:tc>
        <w:tc>
          <w:tcPr>
            <w:tcW w:type="dxa" w:w="864"/>
          </w:tcPr>
          <w:p>
            <w:r>
              <w:t>Process Owner</w:t>
            </w:r>
          </w:p>
        </w:tc>
        <w:tc>
          <w:tcPr>
            <w:tcW w:type="dxa" w:w="864"/>
          </w:tcPr>
          <w:p>
            <w:r>
              <w:t>Data Owner</w:t>
            </w:r>
          </w:p>
        </w:tc>
        <w:tc>
          <w:tcPr>
            <w:tcW w:type="dxa" w:w="864"/>
          </w:tcPr>
          <w:p>
            <w:r>
              <w:t>Data Protection Officer</w:t>
            </w:r>
          </w:p>
        </w:tc>
        <w:tc>
          <w:tcPr>
            <w:tcW w:type="dxa" w:w="864"/>
          </w:tcPr>
          <w:p>
            <w:r>
              <w:t>Information Security</w:t>
            </w:r>
          </w:p>
        </w:tc>
        <w:tc>
          <w:tcPr>
            <w:tcW w:type="dxa" w:w="864"/>
          </w:tcPr>
          <w:p>
            <w:r>
              <w:t>Legal</w:t>
            </w:r>
          </w:p>
        </w:tc>
        <w:tc>
          <w:tcPr>
            <w:tcW w:type="dxa" w:w="864"/>
          </w:tcPr>
          <w:p>
            <w:r>
              <w:t>Records Manager</w:t>
            </w:r>
          </w:p>
        </w:tc>
        <w:tc>
          <w:tcPr>
            <w:tcW w:type="dxa" w:w="864"/>
          </w:tcPr>
          <w:p>
            <w:r>
              <w:t>Procurement / Vendor Management</w:t>
            </w:r>
          </w:p>
        </w:tc>
        <w:tc>
          <w:tcPr>
            <w:tcW w:type="dxa" w:w="864"/>
          </w:tcPr>
          <w:p>
            <w:r>
              <w:t>HR / Line Manager</w:t>
            </w:r>
          </w:p>
        </w:tc>
        <w:tc>
          <w:tcPr>
            <w:tcW w:type="dxa" w:w="864"/>
          </w:tcPr>
          <w:p>
            <w:r>
              <w:t>User</w:t>
            </w:r>
          </w:p>
        </w:tc>
      </w:tr>
      <w:tr>
        <w:tc>
          <w:tcPr>
            <w:tcW w:type="dxa" w:w="864"/>
          </w:tcPr>
          <w:p>
            <w:r>
              <w:t>Initiate health or credit data handling request</w:t>
            </w:r>
          </w:p>
        </w:tc>
        <w:tc>
          <w:tcPr>
            <w:tcW w:type="dxa" w:w="864"/>
          </w:tcPr>
          <w:p>
            <w:r>
              <w:t>R</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I</w:t>
            </w:r>
          </w:p>
        </w:tc>
      </w:tr>
      <w:tr>
        <w:tc>
          <w:tcPr>
            <w:tcW w:type="dxa" w:w="864"/>
          </w:tcPr>
          <w:p>
            <w:r>
              <w:t>Define business purpose and data elements</w:t>
            </w:r>
          </w:p>
        </w:tc>
        <w:tc>
          <w:tcPr>
            <w:tcW w:type="dxa" w:w="864"/>
          </w:tcPr>
          <w:p>
            <w:r>
              <w:t>R</w:t>
            </w:r>
          </w:p>
        </w:tc>
        <w:tc>
          <w:tcPr>
            <w:tcW w:type="dxa" w:w="864"/>
          </w:tcPr>
          <w:p>
            <w:r>
              <w:t>A</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C</w:t>
            </w:r>
          </w:p>
        </w:tc>
        <w:tc>
          <w:tcPr>
            <w:tcW w:type="dxa" w:w="864"/>
          </w:tcPr>
          <w:p>
            <w:r>
              <w:t>I</w:t>
            </w:r>
          </w:p>
        </w:tc>
      </w:tr>
      <w:tr>
        <w:tc>
          <w:tcPr>
            <w:tcW w:type="dxa" w:w="864"/>
          </w:tcPr>
          <w:p>
            <w:r>
              <w:t>Confirm lawful and privacy requirements</w:t>
            </w:r>
          </w:p>
        </w:tc>
        <w:tc>
          <w:tcPr>
            <w:tcW w:type="dxa" w:w="864"/>
          </w:tcPr>
          <w:p>
            <w:r>
              <w:t>C</w:t>
            </w:r>
          </w:p>
        </w:tc>
        <w:tc>
          <w:tcPr>
            <w:tcW w:type="dxa" w:w="864"/>
          </w:tcPr>
          <w:p>
            <w:r>
              <w:t>C</w:t>
            </w:r>
          </w:p>
        </w:tc>
        <w:tc>
          <w:tcPr>
            <w:tcW w:type="dxa" w:w="864"/>
          </w:tcPr>
          <w:p>
            <w:r>
              <w:t>A</w:t>
            </w:r>
          </w:p>
        </w:tc>
        <w:tc>
          <w:tcPr>
            <w:tcW w:type="dxa" w:w="864"/>
          </w:tcPr>
          <w:p>
            <w:r>
              <w:t>C</w:t>
            </w:r>
          </w:p>
        </w:tc>
        <w:tc>
          <w:tcPr>
            <w:tcW w:type="dxa" w:w="864"/>
          </w:tcPr>
          <w:p>
            <w:r>
              <w:t>C</w:t>
            </w:r>
          </w:p>
        </w:tc>
        <w:tc>
          <w:tcPr>
            <w:tcW w:type="dxa" w:w="864"/>
          </w:tcPr>
          <w:p>
            <w:r>
              <w:t>I</w:t>
            </w:r>
          </w:p>
        </w:tc>
        <w:tc>
          <w:tcPr>
            <w:tcW w:type="dxa" w:w="864"/>
          </w:tcPr>
          <w:p>
            <w:r>
              <w:t>I</w:t>
            </w:r>
          </w:p>
        </w:tc>
        <w:tc>
          <w:tcPr>
            <w:tcW w:type="dxa" w:w="864"/>
          </w:tcPr>
          <w:p>
            <w:r>
              <w:t>I</w:t>
            </w:r>
          </w:p>
        </w:tc>
        <w:tc>
          <w:tcPr>
            <w:tcW w:type="dxa" w:w="864"/>
          </w:tcPr>
          <w:p>
            <w:r>
              <w:t>I</w:t>
            </w:r>
          </w:p>
        </w:tc>
      </w:tr>
      <w:tr>
        <w:tc>
          <w:tcPr>
            <w:tcW w:type="dxa" w:w="864"/>
          </w:tcPr>
          <w:p>
            <w:r>
              <w:t>Document processing stages</w:t>
            </w:r>
          </w:p>
        </w:tc>
        <w:tc>
          <w:tcPr>
            <w:tcW w:type="dxa" w:w="864"/>
          </w:tcPr>
          <w:p>
            <w:r>
              <w:t>R</w:t>
            </w:r>
          </w:p>
        </w:tc>
        <w:tc>
          <w:tcPr>
            <w:tcW w:type="dxa" w:w="864"/>
          </w:tcPr>
          <w:p>
            <w:r>
              <w:t>A</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C</w:t>
            </w:r>
          </w:p>
        </w:tc>
        <w:tc>
          <w:tcPr>
            <w:tcW w:type="dxa" w:w="864"/>
          </w:tcPr>
          <w:p>
            <w:r>
              <w:t>I</w:t>
            </w:r>
          </w:p>
        </w:tc>
      </w:tr>
      <w:tr>
        <w:tc>
          <w:tcPr>
            <w:tcW w:type="dxa" w:w="864"/>
          </w:tcPr>
          <w:p>
            <w:r>
              <w:t>Perform privacy and risk assessment</w:t>
            </w:r>
          </w:p>
        </w:tc>
        <w:tc>
          <w:tcPr>
            <w:tcW w:type="dxa" w:w="864"/>
          </w:tcPr>
          <w:p>
            <w:r>
              <w:t>C</w:t>
            </w:r>
          </w:p>
        </w:tc>
        <w:tc>
          <w:tcPr>
            <w:tcW w:type="dxa" w:w="864"/>
          </w:tcPr>
          <w:p>
            <w:r>
              <w:t>C</w:t>
            </w:r>
          </w:p>
        </w:tc>
        <w:tc>
          <w:tcPr>
            <w:tcW w:type="dxa" w:w="864"/>
          </w:tcPr>
          <w:p>
            <w:r>
              <w:t>A</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I</w:t>
            </w:r>
          </w:p>
        </w:tc>
      </w:tr>
      <w:tr>
        <w:tc>
          <w:tcPr>
            <w:tcW w:type="dxa" w:w="864"/>
          </w:tcPr>
          <w:p>
            <w:r>
              <w:t>Approve access matrix</w:t>
            </w:r>
          </w:p>
        </w:tc>
        <w:tc>
          <w:tcPr>
            <w:tcW w:type="dxa" w:w="864"/>
          </w:tcPr>
          <w:p>
            <w:r>
              <w:t>C</w:t>
            </w:r>
          </w:p>
        </w:tc>
        <w:tc>
          <w:tcPr>
            <w:tcW w:type="dxa" w:w="864"/>
          </w:tcPr>
          <w:p>
            <w:r>
              <w:t>A</w:t>
            </w:r>
          </w:p>
        </w:tc>
        <w:tc>
          <w:tcPr>
            <w:tcW w:type="dxa" w:w="864"/>
          </w:tcPr>
          <w:p>
            <w:r>
              <w:t>C</w:t>
            </w:r>
          </w:p>
        </w:tc>
        <w:tc>
          <w:tcPr>
            <w:tcW w:type="dxa" w:w="864"/>
          </w:tcPr>
          <w:p>
            <w:r>
              <w:t>C</w:t>
            </w:r>
          </w:p>
        </w:tc>
        <w:tc>
          <w:tcPr>
            <w:tcW w:type="dxa" w:w="864"/>
          </w:tcPr>
          <w:p>
            <w:r>
              <w:t>I</w:t>
            </w:r>
          </w:p>
        </w:tc>
        <w:tc>
          <w:tcPr>
            <w:tcW w:type="dxa" w:w="864"/>
          </w:tcPr>
          <w:p>
            <w:r>
              <w:t>I</w:t>
            </w:r>
          </w:p>
        </w:tc>
        <w:tc>
          <w:tcPr>
            <w:tcW w:type="dxa" w:w="864"/>
          </w:tcPr>
          <w:p>
            <w:r>
              <w:t>I</w:t>
            </w:r>
          </w:p>
        </w:tc>
        <w:tc>
          <w:tcPr>
            <w:tcW w:type="dxa" w:w="864"/>
          </w:tcPr>
          <w:p>
            <w:r>
              <w:t>C</w:t>
            </w:r>
          </w:p>
        </w:tc>
        <w:tc>
          <w:tcPr>
            <w:tcW w:type="dxa" w:w="864"/>
          </w:tcPr>
          <w:p>
            <w:r>
              <w:t>I</w:t>
            </w:r>
          </w:p>
        </w:tc>
      </w:tr>
      <w:tr>
        <w:tc>
          <w:tcPr>
            <w:tcW w:type="dxa" w:w="864"/>
          </w:tcPr>
          <w:p>
            <w:r>
              <w:t>Provision system access</w:t>
            </w:r>
          </w:p>
        </w:tc>
        <w:tc>
          <w:tcPr>
            <w:tcW w:type="dxa" w:w="864"/>
          </w:tcPr>
          <w:p>
            <w:r>
              <w:t>I</w:t>
            </w:r>
          </w:p>
        </w:tc>
        <w:tc>
          <w:tcPr>
            <w:tcW w:type="dxa" w:w="864"/>
          </w:tcPr>
          <w:p>
            <w:r>
              <w:t>A</w:t>
            </w:r>
          </w:p>
        </w:tc>
        <w:tc>
          <w:tcPr>
            <w:tcW w:type="dxa" w:w="864"/>
          </w:tcPr>
          <w:p>
            <w:r>
              <w:t>C</w:t>
            </w:r>
          </w:p>
        </w:tc>
        <w:tc>
          <w:tcPr>
            <w:tcW w:type="dxa" w:w="864"/>
          </w:tcPr>
          <w:p>
            <w:r>
              <w:t>R</w:t>
            </w:r>
          </w:p>
        </w:tc>
        <w:tc>
          <w:tcPr>
            <w:tcW w:type="dxa" w:w="864"/>
          </w:tcPr>
          <w:p>
            <w:r>
              <w:t>I</w:t>
            </w:r>
          </w:p>
        </w:tc>
        <w:tc>
          <w:tcPr>
            <w:tcW w:type="dxa" w:w="864"/>
          </w:tcPr>
          <w:p>
            <w:r>
              <w:t>I</w:t>
            </w:r>
          </w:p>
        </w:tc>
        <w:tc>
          <w:tcPr>
            <w:tcW w:type="dxa" w:w="864"/>
          </w:tcPr>
          <w:p>
            <w:r>
              <w:t>I</w:t>
            </w:r>
          </w:p>
        </w:tc>
        <w:tc>
          <w:tcPr>
            <w:tcW w:type="dxa" w:w="864"/>
          </w:tcPr>
          <w:p>
            <w:r>
              <w:t>C</w:t>
            </w:r>
          </w:p>
        </w:tc>
        <w:tc>
          <w:tcPr>
            <w:tcW w:type="dxa" w:w="864"/>
          </w:tcPr>
          <w:p>
            <w:r>
              <w:t>I</w:t>
            </w:r>
          </w:p>
        </w:tc>
      </w:tr>
      <w:tr>
        <w:tc>
          <w:tcPr>
            <w:tcW w:type="dxa" w:w="864"/>
          </w:tcPr>
          <w:p>
            <w:r>
              <w:t>Use data for approved purpose</w:t>
            </w:r>
          </w:p>
        </w:tc>
        <w:tc>
          <w:tcPr>
            <w:tcW w:type="dxa" w:w="864"/>
          </w:tcPr>
          <w:p>
            <w:r>
              <w:t>C</w:t>
            </w:r>
          </w:p>
        </w:tc>
        <w:tc>
          <w:tcPr>
            <w:tcW w:type="dxa" w:w="864"/>
          </w:tcPr>
          <w:p>
            <w:r>
              <w:t>C</w:t>
            </w:r>
          </w:p>
        </w:tc>
        <w:tc>
          <w:tcPr>
            <w:tcW w:type="dxa" w:w="864"/>
          </w:tcPr>
          <w:p>
            <w:r>
              <w:t>I</w:t>
            </w:r>
          </w:p>
        </w:tc>
        <w:tc>
          <w:tcPr>
            <w:tcW w:type="dxa" w:w="864"/>
          </w:tcPr>
          <w:p>
            <w:r>
              <w:t>I</w:t>
            </w:r>
          </w:p>
        </w:tc>
        <w:tc>
          <w:tcPr>
            <w:tcW w:type="dxa" w:w="864"/>
          </w:tcPr>
          <w:p>
            <w:r>
              <w:t>I</w:t>
            </w:r>
          </w:p>
        </w:tc>
        <w:tc>
          <w:tcPr>
            <w:tcW w:type="dxa" w:w="864"/>
          </w:tcPr>
          <w:p>
            <w:r>
              <w:t>I</w:t>
            </w:r>
          </w:p>
        </w:tc>
        <w:tc>
          <w:tcPr>
            <w:tcW w:type="dxa" w:w="864"/>
          </w:tcPr>
          <w:p>
            <w:r>
              <w:t>I</w:t>
            </w:r>
          </w:p>
        </w:tc>
        <w:tc>
          <w:tcPr>
            <w:tcW w:type="dxa" w:w="864"/>
          </w:tcPr>
          <w:p>
            <w:r>
              <w:t>C</w:t>
            </w:r>
          </w:p>
        </w:tc>
        <w:tc>
          <w:tcPr>
            <w:tcW w:type="dxa" w:w="864"/>
          </w:tcPr>
          <w:p>
            <w:r>
              <w:t>R</w:t>
            </w:r>
          </w:p>
        </w:tc>
      </w:tr>
      <w:tr>
        <w:tc>
          <w:tcPr>
            <w:tcW w:type="dxa" w:w="864"/>
          </w:tcPr>
          <w:p>
            <w:r>
              <w:t>Approve external sharing</w:t>
            </w:r>
          </w:p>
        </w:tc>
        <w:tc>
          <w:tcPr>
            <w:tcW w:type="dxa" w:w="864"/>
          </w:tcPr>
          <w:p>
            <w:r>
              <w:t>R</w:t>
            </w:r>
          </w:p>
        </w:tc>
        <w:tc>
          <w:tcPr>
            <w:tcW w:type="dxa" w:w="864"/>
          </w:tcPr>
          <w:p>
            <w:r>
              <w:t>A</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C</w:t>
            </w:r>
          </w:p>
        </w:tc>
        <w:tc>
          <w:tcPr>
            <w:tcW w:type="dxa" w:w="864"/>
          </w:tcPr>
          <w:p>
            <w:r>
              <w:t>I</w:t>
            </w:r>
          </w:p>
        </w:tc>
        <w:tc>
          <w:tcPr>
            <w:tcW w:type="dxa" w:w="864"/>
          </w:tcPr>
          <w:p>
            <w:r>
              <w:t>I</w:t>
            </w:r>
          </w:p>
        </w:tc>
      </w:tr>
      <w:tr>
        <w:tc>
          <w:tcPr>
            <w:tcW w:type="dxa" w:w="864"/>
          </w:tcPr>
          <w:p>
            <w:r>
              <w:t>Review third-party processing</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R</w:t>
            </w:r>
          </w:p>
        </w:tc>
        <w:tc>
          <w:tcPr>
            <w:tcW w:type="dxa" w:w="864"/>
          </w:tcPr>
          <w:p>
            <w:r>
              <w:t>I</w:t>
            </w:r>
          </w:p>
        </w:tc>
        <w:tc>
          <w:tcPr>
            <w:tcW w:type="dxa" w:w="864"/>
          </w:tcPr>
          <w:p>
            <w:r>
              <w:t>I</w:t>
            </w:r>
          </w:p>
        </w:tc>
      </w:tr>
      <w:tr>
        <w:tc>
          <w:tcPr>
            <w:tcW w:type="dxa" w:w="864"/>
          </w:tcPr>
          <w:p>
            <w:r>
              <w:t>Approve cross-border transfer or access</w:t>
            </w:r>
          </w:p>
        </w:tc>
        <w:tc>
          <w:tcPr>
            <w:tcW w:type="dxa" w:w="864"/>
          </w:tcPr>
          <w:p>
            <w:r>
              <w:t>C</w:t>
            </w:r>
          </w:p>
        </w:tc>
        <w:tc>
          <w:tcPr>
            <w:tcW w:type="dxa" w:w="864"/>
          </w:tcPr>
          <w:p>
            <w:r>
              <w:t>C</w:t>
            </w:r>
          </w:p>
        </w:tc>
        <w:tc>
          <w:tcPr>
            <w:tcW w:type="dxa" w:w="864"/>
          </w:tcPr>
          <w:p>
            <w:r>
              <w:t>A</w:t>
            </w:r>
          </w:p>
        </w:tc>
        <w:tc>
          <w:tcPr>
            <w:tcW w:type="dxa" w:w="864"/>
          </w:tcPr>
          <w:p>
            <w:r>
              <w:t>C</w:t>
            </w:r>
          </w:p>
        </w:tc>
        <w:tc>
          <w:tcPr>
            <w:tcW w:type="dxa" w:w="864"/>
          </w:tcPr>
          <w:p>
            <w:r>
              <w:t>C</w:t>
            </w:r>
          </w:p>
        </w:tc>
        <w:tc>
          <w:tcPr>
            <w:tcW w:type="dxa" w:w="864"/>
          </w:tcPr>
          <w:p>
            <w:r>
              <w:t>I</w:t>
            </w:r>
          </w:p>
        </w:tc>
        <w:tc>
          <w:tcPr>
            <w:tcW w:type="dxa" w:w="864"/>
          </w:tcPr>
          <w:p>
            <w:r>
              <w:t>C</w:t>
            </w:r>
          </w:p>
        </w:tc>
        <w:tc>
          <w:tcPr>
            <w:tcW w:type="dxa" w:w="864"/>
          </w:tcPr>
          <w:p>
            <w:r>
              <w:t>I</w:t>
            </w:r>
          </w:p>
        </w:tc>
        <w:tc>
          <w:tcPr>
            <w:tcW w:type="dxa" w:w="864"/>
          </w:tcPr>
          <w:p>
            <w:r>
              <w:t>I</w:t>
            </w:r>
          </w:p>
        </w:tc>
      </w:tr>
      <w:tr>
        <w:tc>
          <w:tcPr>
            <w:tcW w:type="dxa" w:w="864"/>
          </w:tcPr>
          <w:p>
            <w:r>
              <w:t>Monitor logs and suspicious activity</w:t>
            </w:r>
          </w:p>
        </w:tc>
        <w:tc>
          <w:tcPr>
            <w:tcW w:type="dxa" w:w="864"/>
          </w:tcPr>
          <w:p>
            <w:r>
              <w:t>I</w:t>
            </w:r>
          </w:p>
        </w:tc>
        <w:tc>
          <w:tcPr>
            <w:tcW w:type="dxa" w:w="864"/>
          </w:tcPr>
          <w:p>
            <w:r>
              <w:t>C</w:t>
            </w:r>
          </w:p>
        </w:tc>
        <w:tc>
          <w:tcPr>
            <w:tcW w:type="dxa" w:w="864"/>
          </w:tcPr>
          <w:p>
            <w:r>
              <w:t>C</w:t>
            </w:r>
          </w:p>
        </w:tc>
        <w:tc>
          <w:tcPr>
            <w:tcW w:type="dxa" w:w="864"/>
          </w:tcPr>
          <w:p>
            <w:r>
              <w:t>R</w:t>
            </w:r>
          </w:p>
        </w:tc>
        <w:tc>
          <w:tcPr>
            <w:tcW w:type="dxa" w:w="864"/>
          </w:tcPr>
          <w:p>
            <w:r>
              <w:t>C</w:t>
            </w:r>
          </w:p>
        </w:tc>
        <w:tc>
          <w:tcPr>
            <w:tcW w:type="dxa" w:w="864"/>
          </w:tcPr>
          <w:p>
            <w:r>
              <w:t>I</w:t>
            </w:r>
          </w:p>
        </w:tc>
        <w:tc>
          <w:tcPr>
            <w:tcW w:type="dxa" w:w="864"/>
          </w:tcPr>
          <w:p>
            <w:r>
              <w:t>I</w:t>
            </w:r>
          </w:p>
        </w:tc>
        <w:tc>
          <w:tcPr>
            <w:tcW w:type="dxa" w:w="864"/>
          </w:tcPr>
          <w:p>
            <w:r>
              <w:t>I</w:t>
            </w:r>
          </w:p>
        </w:tc>
        <w:tc>
          <w:tcPr>
            <w:tcW w:type="dxa" w:w="864"/>
          </w:tcPr>
          <w:p>
            <w:r>
              <w:t>I</w:t>
            </w:r>
          </w:p>
        </w:tc>
      </w:tr>
      <w:tr>
        <w:tc>
          <w:tcPr>
            <w:tcW w:type="dxa" w:w="864"/>
          </w:tcPr>
          <w:p>
            <w:r>
              <w:t>Manage corrections or disputes</w:t>
            </w:r>
          </w:p>
        </w:tc>
        <w:tc>
          <w:tcPr>
            <w:tcW w:type="dxa" w:w="864"/>
          </w:tcPr>
          <w:p>
            <w:r>
              <w:t>R</w:t>
            </w:r>
          </w:p>
        </w:tc>
        <w:tc>
          <w:tcPr>
            <w:tcW w:type="dxa" w:w="864"/>
          </w:tcPr>
          <w:p>
            <w:r>
              <w:t>A</w:t>
            </w:r>
          </w:p>
        </w:tc>
        <w:tc>
          <w:tcPr>
            <w:tcW w:type="dxa" w:w="864"/>
          </w:tcPr>
          <w:p>
            <w:r>
              <w:t>C</w:t>
            </w:r>
          </w:p>
        </w:tc>
        <w:tc>
          <w:tcPr>
            <w:tcW w:type="dxa" w:w="864"/>
          </w:tcPr>
          <w:p>
            <w:r>
              <w:t>I</w:t>
            </w:r>
          </w:p>
        </w:tc>
        <w:tc>
          <w:tcPr>
            <w:tcW w:type="dxa" w:w="864"/>
          </w:tcPr>
          <w:p>
            <w:r>
              <w:t>C</w:t>
            </w:r>
          </w:p>
        </w:tc>
        <w:tc>
          <w:tcPr>
            <w:tcW w:type="dxa" w:w="864"/>
          </w:tcPr>
          <w:p>
            <w:r>
              <w:t>C</w:t>
            </w:r>
          </w:p>
        </w:tc>
        <w:tc>
          <w:tcPr>
            <w:tcW w:type="dxa" w:w="864"/>
          </w:tcPr>
          <w:p>
            <w:r>
              <w:t>I</w:t>
            </w:r>
          </w:p>
        </w:tc>
        <w:tc>
          <w:tcPr>
            <w:tcW w:type="dxa" w:w="864"/>
          </w:tcPr>
          <w:p>
            <w:r>
              <w:t>C</w:t>
            </w:r>
          </w:p>
        </w:tc>
        <w:tc>
          <w:tcPr>
            <w:tcW w:type="dxa" w:w="864"/>
          </w:tcPr>
          <w:p>
            <w:r>
              <w:t>I</w:t>
            </w:r>
          </w:p>
        </w:tc>
      </w:tr>
      <w:tr>
        <w:tc>
          <w:tcPr>
            <w:tcW w:type="dxa" w:w="864"/>
          </w:tcPr>
          <w:p>
            <w:r>
              <w:t>Apply retention and disposal</w:t>
            </w:r>
          </w:p>
        </w:tc>
        <w:tc>
          <w:tcPr>
            <w:tcW w:type="dxa" w:w="864"/>
          </w:tcPr>
          <w:p>
            <w:r>
              <w:t>R</w:t>
            </w:r>
          </w:p>
        </w:tc>
        <w:tc>
          <w:tcPr>
            <w:tcW w:type="dxa" w:w="864"/>
          </w:tcPr>
          <w:p>
            <w:r>
              <w:t>A</w:t>
            </w:r>
          </w:p>
        </w:tc>
        <w:tc>
          <w:tcPr>
            <w:tcW w:type="dxa" w:w="864"/>
          </w:tcPr>
          <w:p>
            <w:r>
              <w:t>C</w:t>
            </w:r>
          </w:p>
        </w:tc>
        <w:tc>
          <w:tcPr>
            <w:tcW w:type="dxa" w:w="864"/>
          </w:tcPr>
          <w:p>
            <w:r>
              <w:t>C</w:t>
            </w:r>
          </w:p>
        </w:tc>
        <w:tc>
          <w:tcPr>
            <w:tcW w:type="dxa" w:w="864"/>
          </w:tcPr>
          <w:p>
            <w:r>
              <w:t>C</w:t>
            </w:r>
          </w:p>
        </w:tc>
        <w:tc>
          <w:tcPr>
            <w:tcW w:type="dxa" w:w="864"/>
          </w:tcPr>
          <w:p>
            <w:r>
              <w:t>R</w:t>
            </w:r>
          </w:p>
        </w:tc>
        <w:tc>
          <w:tcPr>
            <w:tcW w:type="dxa" w:w="864"/>
          </w:tcPr>
          <w:p>
            <w:r>
              <w:t>C</w:t>
            </w:r>
          </w:p>
        </w:tc>
        <w:tc>
          <w:tcPr>
            <w:tcW w:type="dxa" w:w="864"/>
          </w:tcPr>
          <w:p>
            <w:r>
              <w:t>I</w:t>
            </w:r>
          </w:p>
        </w:tc>
        <w:tc>
          <w:tcPr>
            <w:tcW w:type="dxa" w:w="864"/>
          </w:tcPr>
          <w:p>
            <w:r>
              <w:t>I</w:t>
            </w:r>
          </w:p>
        </w:tc>
      </w:tr>
      <w:tr>
        <w:tc>
          <w:tcPr>
            <w:tcW w:type="dxa" w:w="864"/>
          </w:tcPr>
          <w:p>
            <w:r>
              <w:t>Respond to incidents</w:t>
            </w:r>
          </w:p>
        </w:tc>
        <w:tc>
          <w:tcPr>
            <w:tcW w:type="dxa" w:w="864"/>
          </w:tcPr>
          <w:p>
            <w:r>
              <w:t>R</w:t>
            </w:r>
          </w:p>
        </w:tc>
        <w:tc>
          <w:tcPr>
            <w:tcW w:type="dxa" w:w="864"/>
          </w:tcPr>
          <w:p>
            <w:r>
              <w:t>C</w:t>
            </w:r>
          </w:p>
        </w:tc>
        <w:tc>
          <w:tcPr>
            <w:tcW w:type="dxa" w:w="864"/>
          </w:tcPr>
          <w:p>
            <w:r>
              <w:t>A</w:t>
            </w:r>
          </w:p>
        </w:tc>
        <w:tc>
          <w:tcPr>
            <w:tcW w:type="dxa" w:w="864"/>
          </w:tcPr>
          <w:p>
            <w:r>
              <w:t>R</w:t>
            </w:r>
          </w:p>
        </w:tc>
        <w:tc>
          <w:tcPr>
            <w:tcW w:type="dxa" w:w="864"/>
          </w:tcPr>
          <w:p>
            <w:r>
              <w:t>C</w:t>
            </w:r>
          </w:p>
        </w:tc>
        <w:tc>
          <w:tcPr>
            <w:tcW w:type="dxa" w:w="864"/>
          </w:tcPr>
          <w:p>
            <w:r>
              <w:t>I</w:t>
            </w:r>
          </w:p>
        </w:tc>
        <w:tc>
          <w:tcPr>
            <w:tcW w:type="dxa" w:w="864"/>
          </w:tcPr>
          <w:p>
            <w:r>
              <w:t>C</w:t>
            </w:r>
          </w:p>
        </w:tc>
        <w:tc>
          <w:tcPr>
            <w:tcW w:type="dxa" w:w="864"/>
          </w:tcPr>
          <w:p>
            <w:r>
              <w:t>C</w:t>
            </w:r>
          </w:p>
        </w:tc>
        <w:tc>
          <w:tcPr>
            <w:tcW w:type="dxa" w:w="864"/>
          </w:tcPr>
          <w:p>
            <w:r>
              <w:t>R</w:t>
            </w:r>
          </w:p>
        </w:tc>
      </w:tr>
      <w:tr>
        <w:tc>
          <w:tcPr>
            <w:tcW w:type="dxa" w:w="864"/>
          </w:tcPr>
          <w:p>
            <w:r>
              <w:t>Maintain evidence and records</w:t>
            </w:r>
          </w:p>
        </w:tc>
        <w:tc>
          <w:tcPr>
            <w:tcW w:type="dxa" w:w="864"/>
          </w:tcPr>
          <w:p>
            <w:r>
              <w:t>R</w:t>
            </w:r>
          </w:p>
        </w:tc>
        <w:tc>
          <w:tcPr>
            <w:tcW w:type="dxa" w:w="864"/>
          </w:tcPr>
          <w:p>
            <w:r>
              <w:t>A</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I</w:t>
            </w:r>
          </w:p>
        </w:tc>
      </w:tr>
    </w:tbl>
    <w:p>
      <w:r>
        <w:t>RACI legend:</w:t>
      </w:r>
    </w:p>
    <w:p>
      <w:pPr>
        <w:pStyle w:val="ListBullet"/>
      </w:pPr>
      <w:r>
        <w:t>R - Responsible for performing the activity.</w:t>
      </w:r>
    </w:p>
    <w:p>
      <w:pPr>
        <w:pStyle w:val="ListBullet"/>
      </w:pPr>
      <w:r>
        <w:t>A - Accountable for final approval or outcome.</w:t>
      </w:r>
    </w:p>
    <w:p>
      <w:pPr>
        <w:pStyle w:val="ListBullet"/>
      </w:pPr>
      <w:r>
        <w:t>C - Consulted before or during the activity.</w:t>
      </w:r>
    </w:p>
    <w:p>
      <w:pPr>
        <w:pStyle w:val="ListBullet"/>
      </w:pPr>
      <w:r>
        <w:t>I - Informed of the activity or outcome.</w:t>
      </w:r>
    </w:p>
    <w:p>
      <w:pPr>
        <w:pStyle w:val="Heading2"/>
      </w:pPr>
      <w:r>
        <w:t>Records &amp; Outputs</w:t>
      </w:r>
    </w:p>
    <w:p>
      <w:r>
        <w:t>The following records must be retained as evidence that health and credit data handling has been controlled and documented.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 / Output</w:t>
            </w:r>
          </w:p>
        </w:tc>
        <w:tc>
          <w:tcPr>
            <w:tcW w:type="dxa" w:w="2160"/>
          </w:tcPr>
          <w:p>
            <w:r>
              <w:t>Description</w:t>
            </w:r>
          </w:p>
        </w:tc>
        <w:tc>
          <w:tcPr>
            <w:tcW w:type="dxa" w:w="2160"/>
          </w:tcPr>
          <w:p>
            <w:r>
              <w:t>Owner</w:t>
            </w:r>
          </w:p>
        </w:tc>
        <w:tc>
          <w:tcPr>
            <w:tcW w:type="dxa" w:w="2160"/>
          </w:tcPr>
          <w:p>
            <w:r>
              <w:t>Minimum Retention</w:t>
            </w:r>
          </w:p>
        </w:tc>
      </w:tr>
      <w:tr>
        <w:tc>
          <w:tcPr>
            <w:tcW w:type="dxa" w:w="2160"/>
          </w:tcPr>
          <w:p>
            <w:r>
              <w:t>Health and credit data handling request</w:t>
            </w:r>
          </w:p>
        </w:tc>
        <w:tc>
          <w:tcPr>
            <w:tcW w:type="dxa" w:w="2160"/>
          </w:tcPr>
          <w:p>
            <w:r>
              <w:t>Initial request and business justification.</w:t>
            </w:r>
          </w:p>
        </w:tc>
        <w:tc>
          <w:tcPr>
            <w:tcW w:type="dxa" w:w="2160"/>
          </w:tcPr>
          <w:p>
            <w:r>
              <w:t>Process Owner</w:t>
            </w:r>
          </w:p>
        </w:tc>
        <w:tc>
          <w:tcPr>
            <w:tcW w:type="dxa" w:w="2160"/>
          </w:tcPr>
          <w:p>
            <w:r>
              <w:t>[Retention Period]</w:t>
            </w:r>
          </w:p>
        </w:tc>
      </w:tr>
      <w:tr>
        <w:tc>
          <w:tcPr>
            <w:tcW w:type="dxa" w:w="2160"/>
          </w:tcPr>
          <w:p>
            <w:r>
              <w:t>Processing activity record</w:t>
            </w:r>
          </w:p>
        </w:tc>
        <w:tc>
          <w:tcPr>
            <w:tcW w:type="dxa" w:w="2160"/>
          </w:tcPr>
          <w:p>
            <w:r>
              <w:t>Approved record of purpose, data elements, systems, recipients, and lifecycle stages.</w:t>
            </w:r>
          </w:p>
        </w:tc>
        <w:tc>
          <w:tcPr>
            <w:tcW w:type="dxa" w:w="2160"/>
          </w:tcPr>
          <w:p>
            <w:r>
              <w:t>Data Protection Officer</w:t>
            </w:r>
          </w:p>
        </w:tc>
        <w:tc>
          <w:tcPr>
            <w:tcW w:type="dxa" w:w="2160"/>
          </w:tcPr>
          <w:p>
            <w:r>
              <w:t>[Retention Period]</w:t>
            </w:r>
          </w:p>
        </w:tc>
      </w:tr>
      <w:tr>
        <w:tc>
          <w:tcPr>
            <w:tcW w:type="dxa" w:w="2160"/>
          </w:tcPr>
          <w:p>
            <w:r>
              <w:t>Processing workflow or data flow map</w:t>
            </w:r>
          </w:p>
        </w:tc>
        <w:tc>
          <w:tcPr>
            <w:tcW w:type="dxa" w:w="2160"/>
          </w:tcPr>
          <w:p>
            <w:r>
              <w:t>Documented stages of handling from collection to disposal.</w:t>
            </w:r>
          </w:p>
        </w:tc>
        <w:tc>
          <w:tcPr>
            <w:tcW w:type="dxa" w:w="2160"/>
          </w:tcPr>
          <w:p>
            <w:r>
              <w:t>Process Owner</w:t>
            </w:r>
          </w:p>
        </w:tc>
        <w:tc>
          <w:tcPr>
            <w:tcW w:type="dxa" w:w="2160"/>
          </w:tcPr>
          <w:p>
            <w:r>
              <w:t>[Retention Period]</w:t>
            </w:r>
          </w:p>
        </w:tc>
      </w:tr>
      <w:tr>
        <w:tc>
          <w:tcPr>
            <w:tcW w:type="dxa" w:w="2160"/>
          </w:tcPr>
          <w:p>
            <w:r>
              <w:t>Privacy and risk assessment</w:t>
            </w:r>
          </w:p>
        </w:tc>
        <w:tc>
          <w:tcPr>
            <w:tcW w:type="dxa" w:w="2160"/>
          </w:tcPr>
          <w:p>
            <w:r>
              <w:t>Assessment of privacy risks and required controls.</w:t>
            </w:r>
          </w:p>
        </w:tc>
        <w:tc>
          <w:tcPr>
            <w:tcW w:type="dxa" w:w="2160"/>
          </w:tcPr>
          <w:p>
            <w:r>
              <w:t>Data Protection Officer</w:t>
            </w:r>
          </w:p>
        </w:tc>
        <w:tc>
          <w:tcPr>
            <w:tcW w:type="dxa" w:w="2160"/>
          </w:tcPr>
          <w:p>
            <w:r>
              <w:t>[Retention Period]</w:t>
            </w:r>
          </w:p>
        </w:tc>
      </w:tr>
      <w:tr>
        <w:tc>
          <w:tcPr>
            <w:tcW w:type="dxa" w:w="2160"/>
          </w:tcPr>
          <w:p>
            <w:r>
              <w:t>Risk treatment plan</w:t>
            </w:r>
          </w:p>
        </w:tc>
        <w:tc>
          <w:tcPr>
            <w:tcW w:type="dxa" w:w="2160"/>
          </w:tcPr>
          <w:p>
            <w:r>
              <w:t>Actions, owners, dates, and status for identified risks.</w:t>
            </w:r>
          </w:p>
        </w:tc>
        <w:tc>
          <w:tcPr>
            <w:tcW w:type="dxa" w:w="2160"/>
          </w:tcPr>
          <w:p>
            <w:r>
              <w:t>Process Owner</w:t>
            </w:r>
          </w:p>
        </w:tc>
        <w:tc>
          <w:tcPr>
            <w:tcW w:type="dxa" w:w="2160"/>
          </w:tcPr>
          <w:p>
            <w:r>
              <w:t>[Retention Period]</w:t>
            </w:r>
          </w:p>
        </w:tc>
      </w:tr>
      <w:tr>
        <w:tc>
          <w:tcPr>
            <w:tcW w:type="dxa" w:w="2160"/>
          </w:tcPr>
          <w:p>
            <w:r>
              <w:t>Access matrix</w:t>
            </w:r>
          </w:p>
        </w:tc>
        <w:tc>
          <w:tcPr>
            <w:tcW w:type="dxa" w:w="2160"/>
          </w:tcPr>
          <w:p>
            <w:r>
              <w:t>Role-based access permissions and restrictions.</w:t>
            </w:r>
          </w:p>
        </w:tc>
        <w:tc>
          <w:tcPr>
            <w:tcW w:type="dxa" w:w="2160"/>
          </w:tcPr>
          <w:p>
            <w:r>
              <w:t>Data Owner</w:t>
            </w:r>
          </w:p>
        </w:tc>
        <w:tc>
          <w:tcPr>
            <w:tcW w:type="dxa" w:w="2160"/>
          </w:tcPr>
          <w:p>
            <w:r>
              <w:t>[Retention Period]</w:t>
            </w:r>
          </w:p>
        </w:tc>
      </w:tr>
      <w:tr>
        <w:tc>
          <w:tcPr>
            <w:tcW w:type="dxa" w:w="2160"/>
          </w:tcPr>
          <w:p>
            <w:r>
              <w:t>Access request and approval records</w:t>
            </w:r>
          </w:p>
        </w:tc>
        <w:tc>
          <w:tcPr>
            <w:tcW w:type="dxa" w:w="2160"/>
          </w:tcPr>
          <w:p>
            <w:r>
              <w:t>Evidence of approved access grants, changes, and removals.</w:t>
            </w:r>
          </w:p>
        </w:tc>
        <w:tc>
          <w:tcPr>
            <w:tcW w:type="dxa" w:w="2160"/>
          </w:tcPr>
          <w:p>
            <w:r>
              <w:t>Information Security</w:t>
            </w:r>
          </w:p>
        </w:tc>
        <w:tc>
          <w:tcPr>
            <w:tcW w:type="dxa" w:w="2160"/>
          </w:tcPr>
          <w:p>
            <w:r>
              <w:t>[Retention Period]</w:t>
            </w:r>
          </w:p>
        </w:tc>
      </w:tr>
      <w:tr>
        <w:tc>
          <w:tcPr>
            <w:tcW w:type="dxa" w:w="2160"/>
          </w:tcPr>
          <w:p>
            <w:r>
              <w:t>Access review evidence</w:t>
            </w:r>
          </w:p>
        </w:tc>
        <w:tc>
          <w:tcPr>
            <w:tcW w:type="dxa" w:w="2160"/>
          </w:tcPr>
          <w:p>
            <w:r>
              <w:t>Quarterly review results and remediation actions.</w:t>
            </w:r>
          </w:p>
        </w:tc>
        <w:tc>
          <w:tcPr>
            <w:tcW w:type="dxa" w:w="2160"/>
          </w:tcPr>
          <w:p>
            <w:r>
              <w:t>Data Owner</w:t>
            </w:r>
          </w:p>
        </w:tc>
        <w:tc>
          <w:tcPr>
            <w:tcW w:type="dxa" w:w="2160"/>
          </w:tcPr>
          <w:p>
            <w:r>
              <w:t>[Retention Period]</w:t>
            </w:r>
          </w:p>
        </w:tc>
      </w:tr>
      <w:tr>
        <w:tc>
          <w:tcPr>
            <w:tcW w:type="dxa" w:w="2160"/>
          </w:tcPr>
          <w:p>
            <w:r>
              <w:t>Training completion records</w:t>
            </w:r>
          </w:p>
        </w:tc>
        <w:tc>
          <w:tcPr>
            <w:tcW w:type="dxa" w:w="2160"/>
          </w:tcPr>
          <w:p>
            <w:r>
              <w:t>Evidence that authorised users completed required training.</w:t>
            </w:r>
          </w:p>
        </w:tc>
        <w:tc>
          <w:tcPr>
            <w:tcW w:type="dxa" w:w="2160"/>
          </w:tcPr>
          <w:p>
            <w:r>
              <w:t>HR / Learning Team</w:t>
            </w:r>
          </w:p>
        </w:tc>
        <w:tc>
          <w:tcPr>
            <w:tcW w:type="dxa" w:w="2160"/>
          </w:tcPr>
          <w:p>
            <w:r>
              <w:t>[Retention Period]</w:t>
            </w:r>
          </w:p>
        </w:tc>
      </w:tr>
      <w:tr>
        <w:tc>
          <w:tcPr>
            <w:tcW w:type="dxa" w:w="2160"/>
          </w:tcPr>
          <w:p>
            <w:r>
              <w:t>Privacy notice or collection statement</w:t>
            </w:r>
          </w:p>
        </w:tc>
        <w:tc>
          <w:tcPr>
            <w:tcW w:type="dxa" w:w="2160"/>
          </w:tcPr>
          <w:p>
            <w:r>
              <w:t>Approved wording provided at collection point.</w:t>
            </w:r>
          </w:p>
        </w:tc>
        <w:tc>
          <w:tcPr>
            <w:tcW w:type="dxa" w:w="2160"/>
          </w:tcPr>
          <w:p>
            <w:r>
              <w:t>Data Protection Officer</w:t>
            </w:r>
          </w:p>
        </w:tc>
        <w:tc>
          <w:tcPr>
            <w:tcW w:type="dxa" w:w="2160"/>
          </w:tcPr>
          <w:p>
            <w:r>
              <w:t>[Retention Period]</w:t>
            </w:r>
          </w:p>
        </w:tc>
      </w:tr>
      <w:tr>
        <w:tc>
          <w:tcPr>
            <w:tcW w:type="dxa" w:w="2160"/>
          </w:tcPr>
          <w:p>
            <w:r>
              <w:t>Third-party due diligence record</w:t>
            </w:r>
          </w:p>
        </w:tc>
        <w:tc>
          <w:tcPr>
            <w:tcW w:type="dxa" w:w="2160"/>
          </w:tcPr>
          <w:p>
            <w:r>
              <w:t>Vendor assessment and approval evidence.</w:t>
            </w:r>
          </w:p>
        </w:tc>
        <w:tc>
          <w:tcPr>
            <w:tcW w:type="dxa" w:w="2160"/>
          </w:tcPr>
          <w:p>
            <w:r>
              <w:t>Procurement / Vendor Management</w:t>
            </w:r>
          </w:p>
        </w:tc>
        <w:tc>
          <w:tcPr>
            <w:tcW w:type="dxa" w:w="2160"/>
          </w:tcPr>
          <w:p>
            <w:r>
              <w:t>[Retention Period]</w:t>
            </w:r>
          </w:p>
        </w:tc>
      </w:tr>
      <w:tr>
        <w:tc>
          <w:tcPr>
            <w:tcW w:type="dxa" w:w="2160"/>
          </w:tcPr>
          <w:p>
            <w:r>
              <w:t>Data protection contract terms</w:t>
            </w:r>
          </w:p>
        </w:tc>
        <w:tc>
          <w:tcPr>
            <w:tcW w:type="dxa" w:w="2160"/>
          </w:tcPr>
          <w:p>
            <w:r>
              <w:t>Contractual safeguards with third parties.</w:t>
            </w:r>
          </w:p>
        </w:tc>
        <w:tc>
          <w:tcPr>
            <w:tcW w:type="dxa" w:w="2160"/>
          </w:tcPr>
          <w:p>
            <w:r>
              <w:t>Legal</w:t>
            </w:r>
          </w:p>
        </w:tc>
        <w:tc>
          <w:tcPr>
            <w:tcW w:type="dxa" w:w="2160"/>
          </w:tcPr>
          <w:p>
            <w:r>
              <w:t>[Retention Period]</w:t>
            </w:r>
          </w:p>
        </w:tc>
      </w:tr>
      <w:tr>
        <w:tc>
          <w:tcPr>
            <w:tcW w:type="dxa" w:w="2160"/>
          </w:tcPr>
          <w:p>
            <w:r>
              <w:t>External disclosure log</w:t>
            </w:r>
          </w:p>
        </w:tc>
        <w:tc>
          <w:tcPr>
            <w:tcW w:type="dxa" w:w="2160"/>
          </w:tcPr>
          <w:p>
            <w:r>
              <w:t>Record of external sharing of health or credit data.</w:t>
            </w:r>
          </w:p>
        </w:tc>
        <w:tc>
          <w:tcPr>
            <w:tcW w:type="dxa" w:w="2160"/>
          </w:tcPr>
          <w:p>
            <w:r>
              <w:t>Process Owner</w:t>
            </w:r>
          </w:p>
        </w:tc>
        <w:tc>
          <w:tcPr>
            <w:tcW w:type="dxa" w:w="2160"/>
          </w:tcPr>
          <w:p>
            <w:r>
              <w:t>[Retention Period]</w:t>
            </w:r>
          </w:p>
        </w:tc>
      </w:tr>
      <w:tr>
        <w:tc>
          <w:tcPr>
            <w:tcW w:type="dxa" w:w="2160"/>
          </w:tcPr>
          <w:p>
            <w:r>
              <w:t>Cross-border transfer assessment</w:t>
            </w:r>
          </w:p>
        </w:tc>
        <w:tc>
          <w:tcPr>
            <w:tcW w:type="dxa" w:w="2160"/>
          </w:tcPr>
          <w:p>
            <w:r>
              <w:t>Review and approval of transfer or overseas access.</w:t>
            </w:r>
          </w:p>
        </w:tc>
        <w:tc>
          <w:tcPr>
            <w:tcW w:type="dxa" w:w="2160"/>
          </w:tcPr>
          <w:p>
            <w:r>
              <w:t>Data Protection Officer</w:t>
            </w:r>
          </w:p>
        </w:tc>
        <w:tc>
          <w:tcPr>
            <w:tcW w:type="dxa" w:w="2160"/>
          </w:tcPr>
          <w:p>
            <w:r>
              <w:t>[Retention Period]</w:t>
            </w:r>
          </w:p>
        </w:tc>
      </w:tr>
      <w:tr>
        <w:tc>
          <w:tcPr>
            <w:tcW w:type="dxa" w:w="2160"/>
          </w:tcPr>
          <w:p>
            <w:r>
              <w:t>Secure transfer evidence</w:t>
            </w:r>
          </w:p>
        </w:tc>
        <w:tc>
          <w:tcPr>
            <w:tcW w:type="dxa" w:w="2160"/>
          </w:tcPr>
          <w:p>
            <w:r>
              <w:t>Logs, receipts, portal confirmation, or courier receipt.</w:t>
            </w:r>
          </w:p>
        </w:tc>
        <w:tc>
          <w:tcPr>
            <w:tcW w:type="dxa" w:w="2160"/>
          </w:tcPr>
          <w:p>
            <w:r>
              <w:t>Process Owner</w:t>
            </w:r>
          </w:p>
        </w:tc>
        <w:tc>
          <w:tcPr>
            <w:tcW w:type="dxa" w:w="2160"/>
          </w:tcPr>
          <w:p>
            <w:r>
              <w:t>[Retention Period]</w:t>
            </w:r>
          </w:p>
        </w:tc>
      </w:tr>
      <w:tr>
        <w:tc>
          <w:tcPr>
            <w:tcW w:type="dxa" w:w="2160"/>
          </w:tcPr>
          <w:p>
            <w:r>
              <w:t>Correction or dispute record</w:t>
            </w:r>
          </w:p>
        </w:tc>
        <w:tc>
          <w:tcPr>
            <w:tcW w:type="dxa" w:w="2160"/>
          </w:tcPr>
          <w:p>
            <w:r>
              <w:t>Record of individual challenge, investigation, and outcome.</w:t>
            </w:r>
          </w:p>
        </w:tc>
        <w:tc>
          <w:tcPr>
            <w:tcW w:type="dxa" w:w="2160"/>
          </w:tcPr>
          <w:p>
            <w:r>
              <w:t>Process Owner</w:t>
            </w:r>
          </w:p>
        </w:tc>
        <w:tc>
          <w:tcPr>
            <w:tcW w:type="dxa" w:w="2160"/>
          </w:tcPr>
          <w:p>
            <w:r>
              <w:t>[Retention Period]</w:t>
            </w:r>
          </w:p>
        </w:tc>
      </w:tr>
      <w:tr>
        <w:tc>
          <w:tcPr>
            <w:tcW w:type="dxa" w:w="2160"/>
          </w:tcPr>
          <w:p>
            <w:r>
              <w:t>Disposal record</w:t>
            </w:r>
          </w:p>
        </w:tc>
        <w:tc>
          <w:tcPr>
            <w:tcW w:type="dxa" w:w="2160"/>
          </w:tcPr>
          <w:p>
            <w:r>
              <w:t>Evidence of deletion, destruction, anonymisation, or return.</w:t>
            </w:r>
          </w:p>
        </w:tc>
        <w:tc>
          <w:tcPr>
            <w:tcW w:type="dxa" w:w="2160"/>
          </w:tcPr>
          <w:p>
            <w:r>
              <w:t>Records Manager</w:t>
            </w:r>
          </w:p>
        </w:tc>
        <w:tc>
          <w:tcPr>
            <w:tcW w:type="dxa" w:w="2160"/>
          </w:tcPr>
          <w:p>
            <w:r>
              <w:t>[Retention Period]</w:t>
            </w:r>
          </w:p>
        </w:tc>
      </w:tr>
      <w:tr>
        <w:tc>
          <w:tcPr>
            <w:tcW w:type="dxa" w:w="2160"/>
          </w:tcPr>
          <w:p>
            <w:r>
              <w:t>Certificate of destruction</w:t>
            </w:r>
          </w:p>
        </w:tc>
        <w:tc>
          <w:tcPr>
            <w:tcW w:type="dxa" w:w="2160"/>
          </w:tcPr>
          <w:p>
            <w:r>
              <w:t>Vendor or internal confirmation of secure destruction.</w:t>
            </w:r>
          </w:p>
        </w:tc>
        <w:tc>
          <w:tcPr>
            <w:tcW w:type="dxa" w:w="2160"/>
          </w:tcPr>
          <w:p>
            <w:r>
              <w:t>Records Manager</w:t>
            </w:r>
          </w:p>
        </w:tc>
        <w:tc>
          <w:tcPr>
            <w:tcW w:type="dxa" w:w="2160"/>
          </w:tcPr>
          <w:p>
            <w:r>
              <w:t>[Retention Period]</w:t>
            </w:r>
          </w:p>
        </w:tc>
      </w:tr>
      <w:tr>
        <w:tc>
          <w:tcPr>
            <w:tcW w:type="dxa" w:w="2160"/>
          </w:tcPr>
          <w:p>
            <w:r>
              <w:t>Monitoring and audit logs</w:t>
            </w:r>
          </w:p>
        </w:tc>
        <w:tc>
          <w:tcPr>
            <w:tcW w:type="dxa" w:w="2160"/>
          </w:tcPr>
          <w:p>
            <w:r>
              <w:t>System and access logs supporting oversight and investigation.</w:t>
            </w:r>
          </w:p>
        </w:tc>
        <w:tc>
          <w:tcPr>
            <w:tcW w:type="dxa" w:w="2160"/>
          </w:tcPr>
          <w:p>
            <w:r>
              <w:t>Information Security</w:t>
            </w:r>
          </w:p>
        </w:tc>
        <w:tc>
          <w:tcPr>
            <w:tcW w:type="dxa" w:w="2160"/>
          </w:tcPr>
          <w:p>
            <w:r>
              <w:t>[Retention Period]</w:t>
            </w:r>
          </w:p>
        </w:tc>
      </w:tr>
      <w:tr>
        <w:tc>
          <w:tcPr>
            <w:tcW w:type="dxa" w:w="2160"/>
          </w:tcPr>
          <w:p>
            <w:r>
              <w:t>Incident records</w:t>
            </w:r>
          </w:p>
        </w:tc>
        <w:tc>
          <w:tcPr>
            <w:tcW w:type="dxa" w:w="2160"/>
          </w:tcPr>
          <w:p>
            <w:r>
              <w:t>Reports, assessments, actions, notifications, and closure evidence.</w:t>
            </w:r>
          </w:p>
        </w:tc>
        <w:tc>
          <w:tcPr>
            <w:tcW w:type="dxa" w:w="2160"/>
          </w:tcPr>
          <w:p>
            <w:r>
              <w:t>Information Security / Data Protection Officer</w:t>
            </w:r>
          </w:p>
        </w:tc>
        <w:tc>
          <w:tcPr>
            <w:tcW w:type="dxa" w:w="2160"/>
          </w:tcPr>
          <w:p>
            <w:r>
              <w:t>[Retention Period]</w:t>
            </w:r>
          </w:p>
        </w:tc>
      </w:tr>
      <w:tr>
        <w:tc>
          <w:tcPr>
            <w:tcW w:type="dxa" w:w="2160"/>
          </w:tcPr>
          <w:p>
            <w:r>
              <w:t>Exception approval record</w:t>
            </w:r>
          </w:p>
        </w:tc>
        <w:tc>
          <w:tcPr>
            <w:tcW w:type="dxa" w:w="2160"/>
          </w:tcPr>
          <w:p>
            <w:r>
              <w:t>Approved deviation from this procedure and compensating controls.</w:t>
            </w:r>
          </w:p>
        </w:tc>
        <w:tc>
          <w:tcPr>
            <w:tcW w:type="dxa" w:w="2160"/>
          </w:tcPr>
          <w:p>
            <w:r>
              <w:t>Data Protection Officer</w:t>
            </w:r>
          </w:p>
        </w:tc>
        <w:tc>
          <w:tcPr>
            <w:tcW w:type="dxa" w:w="2160"/>
          </w:tcPr>
          <w:p>
            <w:r>
              <w:t>[Retention Period]</w:t>
            </w:r>
          </w:p>
        </w:tc>
      </w:tr>
      <w:tr>
        <w:tc>
          <w:tcPr>
            <w:tcW w:type="dxa" w:w="2160"/>
          </w:tcPr>
          <w:p>
            <w:r>
              <w:t>Compliance check reports</w:t>
            </w:r>
          </w:p>
        </w:tc>
        <w:tc>
          <w:tcPr>
            <w:tcW w:type="dxa" w:w="2160"/>
          </w:tcPr>
          <w:p>
            <w:r>
              <w:t>Periodic review results and corrective action tracking.</w:t>
            </w:r>
          </w:p>
        </w:tc>
        <w:tc>
          <w:tcPr>
            <w:tcW w:type="dxa" w:w="2160"/>
          </w:tcPr>
          <w:p>
            <w:r>
              <w:t>Data Protection Officer</w:t>
            </w:r>
          </w:p>
        </w:tc>
        <w:tc>
          <w:tcPr>
            <w:tcW w:type="dxa" w:w="2160"/>
          </w:tcPr>
          <w:p>
            <w:r>
              <w:t>[Retention Period]</w:t>
            </w:r>
          </w:p>
        </w:tc>
      </w:tr>
    </w:tbl>
    <w:p>
      <w:r>
        <w:t>Records must be stored in [approved records repository] with access limited to authorised roles.</w:t>
      </w:r>
    </w:p>
    <w:p>
      <w:r>
        <w:t>Records must be complete, accurate, retrievable, and protected against unauthorised alteration or deletion.</w:t>
      </w:r>
    </w:p>
    <w:p>
      <w:pPr>
        <w:pStyle w:val="Heading2"/>
      </w:pPr>
      <w:r>
        <w:t>Exceptions &amp; Escalation</w:t>
      </w:r>
    </w:p>
    <w:p>
      <w:r>
        <w:t>Exceptions to this procedure are permitted only where there is a documented business need, no reasonable compliant alternative, and appropriate compensating controls are approved before the exception is implemented.</w:t>
      </w:r>
    </w:p>
    <w:p>
      <w:r>
        <w:t>Exception requests must include: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Information</w:t>
            </w:r>
          </w:p>
        </w:tc>
      </w:tr>
      <w:tr>
        <w:tc>
          <w:tcPr>
            <w:tcW w:type="dxa" w:w="4320"/>
          </w:tcPr>
          <w:p>
            <w:r>
              <w:t>Requester</w:t>
            </w:r>
          </w:p>
        </w:tc>
        <w:tc>
          <w:tcPr>
            <w:tcW w:type="dxa" w:w="4320"/>
          </w:tcPr>
          <w:p>
            <w:r>
              <w:t>Name, role, department, and contact details.</w:t>
            </w:r>
          </w:p>
        </w:tc>
      </w:tr>
      <w:tr>
        <w:tc>
          <w:tcPr>
            <w:tcW w:type="dxa" w:w="4320"/>
          </w:tcPr>
          <w:p>
            <w:r>
              <w:t>Procedure requirement affected</w:t>
            </w:r>
          </w:p>
        </w:tc>
        <w:tc>
          <w:tcPr>
            <w:tcW w:type="dxa" w:w="4320"/>
          </w:tcPr>
          <w:p>
            <w:r>
              <w:t>Description of the requirement that cannot be met.</w:t>
            </w:r>
          </w:p>
        </w:tc>
      </w:tr>
      <w:tr>
        <w:tc>
          <w:tcPr>
            <w:tcW w:type="dxa" w:w="4320"/>
          </w:tcPr>
          <w:p>
            <w:r>
              <w:t>Data involved</w:t>
            </w:r>
          </w:p>
        </w:tc>
        <w:tc>
          <w:tcPr>
            <w:tcW w:type="dxa" w:w="4320"/>
          </w:tcPr>
          <w:p>
            <w:r>
              <w:t>Health data, credit data, or both, including volume and categories.</w:t>
            </w:r>
          </w:p>
        </w:tc>
      </w:tr>
      <w:tr>
        <w:tc>
          <w:tcPr>
            <w:tcW w:type="dxa" w:w="4320"/>
          </w:tcPr>
          <w:p>
            <w:r>
              <w:t>Reason for exception</w:t>
            </w:r>
          </w:p>
        </w:tc>
        <w:tc>
          <w:tcPr>
            <w:tcW w:type="dxa" w:w="4320"/>
          </w:tcPr>
          <w:p>
            <w:r>
              <w:t>Business, legal, technical, or operational justification.</w:t>
            </w:r>
          </w:p>
        </w:tc>
      </w:tr>
      <w:tr>
        <w:tc>
          <w:tcPr>
            <w:tcW w:type="dxa" w:w="4320"/>
          </w:tcPr>
          <w:p>
            <w:r>
              <w:t>Duration</w:t>
            </w:r>
          </w:p>
        </w:tc>
        <w:tc>
          <w:tcPr>
            <w:tcW w:type="dxa" w:w="4320"/>
          </w:tcPr>
          <w:p>
            <w:r>
              <w:t>Start date and end date. Open-ended exceptions are not permitted.</w:t>
            </w:r>
          </w:p>
        </w:tc>
      </w:tr>
      <w:tr>
        <w:tc>
          <w:tcPr>
            <w:tcW w:type="dxa" w:w="4320"/>
          </w:tcPr>
          <w:p>
            <w:r>
              <w:t>Risk assessment</w:t>
            </w:r>
          </w:p>
        </w:tc>
        <w:tc>
          <w:tcPr>
            <w:tcW w:type="dxa" w:w="4320"/>
          </w:tcPr>
          <w:p>
            <w:r>
              <w:t>Privacy, security, legal, operational, and reputational risks.</w:t>
            </w:r>
          </w:p>
        </w:tc>
      </w:tr>
      <w:tr>
        <w:tc>
          <w:tcPr>
            <w:tcW w:type="dxa" w:w="4320"/>
          </w:tcPr>
          <w:p>
            <w:r>
              <w:t>Compensating controls</w:t>
            </w:r>
          </w:p>
        </w:tc>
        <w:tc>
          <w:tcPr>
            <w:tcW w:type="dxa" w:w="4320"/>
          </w:tcPr>
          <w:p>
            <w:r>
              <w:t>Measures that reduce risk during the exception period.</w:t>
            </w:r>
          </w:p>
        </w:tc>
      </w:tr>
      <w:tr>
        <w:tc>
          <w:tcPr>
            <w:tcW w:type="dxa" w:w="4320"/>
          </w:tcPr>
          <w:p>
            <w:r>
              <w:t>Approvals required</w:t>
            </w:r>
          </w:p>
        </w:tc>
        <w:tc>
          <w:tcPr>
            <w:tcW w:type="dxa" w:w="4320"/>
          </w:tcPr>
          <w:p>
            <w:r>
              <w:t>Data Protection Officer, Information Security, Legal, Data Owner, and executive risk owner where required.</w:t>
            </w:r>
          </w:p>
        </w:tc>
      </w:tr>
      <w:tr>
        <w:tc>
          <w:tcPr>
            <w:tcW w:type="dxa" w:w="4320"/>
          </w:tcPr>
          <w:p>
            <w:r>
              <w:t>Review date</w:t>
            </w:r>
          </w:p>
        </w:tc>
        <w:tc>
          <w:tcPr>
            <w:tcW w:type="dxa" w:w="4320"/>
          </w:tcPr>
          <w:p>
            <w:r>
              <w:t>Date when the exception will be reassessed.</w:t>
            </w:r>
          </w:p>
        </w:tc>
      </w:tr>
      <w:tr>
        <w:tc>
          <w:tcPr>
            <w:tcW w:type="dxa" w:w="4320"/>
          </w:tcPr>
          <w:p>
            <w:r>
              <w:t>Exit plan</w:t>
            </w:r>
          </w:p>
        </w:tc>
        <w:tc>
          <w:tcPr>
            <w:tcW w:type="dxa" w:w="4320"/>
          </w:tcPr>
          <w:p>
            <w:r>
              <w:t>Steps to return to standard procedure.</w:t>
            </w:r>
          </w:p>
        </w:tc>
      </w:tr>
    </w:tbl>
    <w:p>
      <w:r>
        <w:t>The following situations must be escalated immediately to the Data Protection Officer and Information Security:</w:t>
      </w:r>
    </w:p>
    <w:p>
      <w:pPr>
        <w:pStyle w:val="ListBullet"/>
      </w:pPr>
      <w:r>
        <w:t>Unauthorised access to health or credit data.</w:t>
      </w:r>
    </w:p>
    <w:p>
      <w:pPr>
        <w:pStyle w:val="ListBullet"/>
      </w:pPr>
      <w:r>
        <w:t>Suspected misuse by an employee, contractor, or third party.</w:t>
      </w:r>
    </w:p>
    <w:p>
      <w:pPr>
        <w:pStyle w:val="ListBullet"/>
      </w:pPr>
      <w:r>
        <w:t>Health or credit data sent to the wrong recipient.</w:t>
      </w:r>
    </w:p>
    <w:p>
      <w:pPr>
        <w:pStyle w:val="ListBullet"/>
      </w:pPr>
      <w:r>
        <w:t>Loss of files, devices, or physical records.</w:t>
      </w:r>
    </w:p>
    <w:p>
      <w:pPr>
        <w:pStyle w:val="ListBullet"/>
      </w:pPr>
      <w:r>
        <w:t>Discovery of data stored in an unapproved location.</w:t>
      </w:r>
    </w:p>
    <w:p>
      <w:pPr>
        <w:pStyle w:val="ListBullet"/>
      </w:pPr>
      <w:r>
        <w:t>Request to use data for a new purpose without prior approval.</w:t>
      </w:r>
    </w:p>
    <w:p>
      <w:pPr>
        <w:pStyle w:val="ListBullet"/>
      </w:pPr>
      <w:r>
        <w:t>Proposed sharing with a new external party.</w:t>
      </w:r>
    </w:p>
    <w:p>
      <w:pPr>
        <w:pStyle w:val="ListBullet"/>
      </w:pPr>
      <w:r>
        <w:t>Proposed transfer or access outside Saudi Arabia.</w:t>
      </w:r>
    </w:p>
    <w:p>
      <w:pPr>
        <w:pStyle w:val="ListBullet"/>
      </w:pPr>
      <w:r>
        <w:t>Significant individual complaint or dispute.</w:t>
      </w:r>
    </w:p>
    <w:p>
      <w:pPr>
        <w:pStyle w:val="ListBullet"/>
      </w:pPr>
      <w:r>
        <w:t>Discovery that data has been retained longer than approved.</w:t>
      </w:r>
    </w:p>
    <w:p>
      <w:pPr>
        <w:pStyle w:val="ListBullet"/>
      </w:pPr>
      <w:r>
        <w:t>Vendor failure to comply with agreed safeguards.</w:t>
      </w:r>
    </w:p>
    <w:p>
      <w:pPr>
        <w:pStyle w:val="ListBullet"/>
      </w:pPr>
      <w:r>
        <w:t>Any situation likely to cause harm, discrimination, financial loss, reputational damage, or denial of services to an individual.</w:t>
      </w:r>
    </w:p>
    <w:p>
      <w:r>
        <w:t>Escalation contacts:</w:t>
      </w:r>
    </w:p>
    <w:tbl>
      <w:tblPr>
        <w:tblStyle w:val="TableGrid"/>
        <w:tblW w:type="auto" w:w="0"/>
        <w:tblLook w:firstColumn="1" w:firstRow="1" w:lastColumn="0" w:lastRow="0" w:noHBand="0" w:noVBand="1" w:val="04A0"/>
      </w:tblPr>
      <w:tblGrid>
        <w:gridCol w:w="2880"/>
        <w:gridCol w:w="2880"/>
        <w:gridCol w:w="2880"/>
      </w:tblGrid>
      <w:tr>
        <w:tc>
          <w:tcPr>
            <w:tcW w:type="dxa" w:w="2880"/>
          </w:tcPr>
          <w:p>
            <w:r>
              <w:t>Escalation Area</w:t>
            </w:r>
          </w:p>
        </w:tc>
        <w:tc>
          <w:tcPr>
            <w:tcW w:type="dxa" w:w="2880"/>
          </w:tcPr>
          <w:p>
            <w:r>
              <w:t>Contact / Channel</w:t>
            </w:r>
          </w:p>
        </w:tc>
        <w:tc>
          <w:tcPr>
            <w:tcW w:type="dxa" w:w="2880"/>
          </w:tcPr>
          <w:p>
            <w:r>
              <w:t>Required Timing</w:t>
            </w:r>
          </w:p>
        </w:tc>
      </w:tr>
      <w:tr>
        <w:tc>
          <w:tcPr>
            <w:tcW w:type="dxa" w:w="2880"/>
          </w:tcPr>
          <w:p>
            <w:r>
              <w:t>Privacy concern or exception</w:t>
            </w:r>
          </w:p>
        </w:tc>
        <w:tc>
          <w:tcPr>
            <w:tcW w:type="dxa" w:w="2880"/>
          </w:tcPr>
          <w:p>
            <w:r>
              <w:t>[DPO email / privacy office channel]</w:t>
            </w:r>
          </w:p>
        </w:tc>
        <w:tc>
          <w:tcPr>
            <w:tcW w:type="dxa" w:w="2880"/>
          </w:tcPr>
          <w:p>
            <w:r>
              <w:t>As soon as identified</w:t>
            </w:r>
          </w:p>
        </w:tc>
      </w:tr>
      <w:tr>
        <w:tc>
          <w:tcPr>
            <w:tcW w:type="dxa" w:w="2880"/>
          </w:tcPr>
          <w:p>
            <w:r>
              <w:t>Security incident</w:t>
            </w:r>
          </w:p>
        </w:tc>
        <w:tc>
          <w:tcPr>
            <w:tcW w:type="dxa" w:w="2880"/>
          </w:tcPr>
          <w:p>
            <w:r>
              <w:t>[Security incident channel]</w:t>
            </w:r>
          </w:p>
        </w:tc>
        <w:tc>
          <w:tcPr>
            <w:tcW w:type="dxa" w:w="2880"/>
          </w:tcPr>
          <w:p>
            <w:r>
              <w:t>Immediately</w:t>
            </w:r>
          </w:p>
        </w:tc>
      </w:tr>
      <w:tr>
        <w:tc>
          <w:tcPr>
            <w:tcW w:type="dxa" w:w="2880"/>
          </w:tcPr>
          <w:p>
            <w:r>
              <w:t>Legal or regulatory concern</w:t>
            </w:r>
          </w:p>
        </w:tc>
        <w:tc>
          <w:tcPr>
            <w:tcW w:type="dxa" w:w="2880"/>
          </w:tcPr>
          <w:p>
            <w:r>
              <w:t>[Legal contact / legal intake channel]</w:t>
            </w:r>
          </w:p>
        </w:tc>
        <w:tc>
          <w:tcPr>
            <w:tcW w:type="dxa" w:w="2880"/>
          </w:tcPr>
          <w:p>
            <w:r>
              <w:t>Same business day</w:t>
            </w:r>
          </w:p>
        </w:tc>
      </w:tr>
      <w:tr>
        <w:tc>
          <w:tcPr>
            <w:tcW w:type="dxa" w:w="2880"/>
          </w:tcPr>
          <w:p>
            <w:r>
              <w:t>Third-party issue</w:t>
            </w:r>
          </w:p>
        </w:tc>
        <w:tc>
          <w:tcPr>
            <w:tcW w:type="dxa" w:w="2880"/>
          </w:tcPr>
          <w:p>
            <w:r>
              <w:t>[Vendor management channel]</w:t>
            </w:r>
          </w:p>
        </w:tc>
        <w:tc>
          <w:tcPr>
            <w:tcW w:type="dxa" w:w="2880"/>
          </w:tcPr>
          <w:p>
            <w:r>
              <w:t>Same business day</w:t>
            </w:r>
          </w:p>
        </w:tc>
      </w:tr>
      <w:tr>
        <w:tc>
          <w:tcPr>
            <w:tcW w:type="dxa" w:w="2880"/>
          </w:tcPr>
          <w:p>
            <w:r>
              <w:t>HR misconduct concern</w:t>
            </w:r>
          </w:p>
        </w:tc>
        <w:tc>
          <w:tcPr>
            <w:tcW w:type="dxa" w:w="2880"/>
          </w:tcPr>
          <w:p>
            <w:r>
              <w:t>[HR investigations channel]</w:t>
            </w:r>
          </w:p>
        </w:tc>
        <w:tc>
          <w:tcPr>
            <w:tcW w:type="dxa" w:w="2880"/>
          </w:tcPr>
          <w:p>
            <w:r>
              <w:t>Same business day</w:t>
            </w:r>
          </w:p>
        </w:tc>
      </w:tr>
      <w:tr>
        <w:tc>
          <w:tcPr>
            <w:tcW w:type="dxa" w:w="2880"/>
          </w:tcPr>
          <w:p>
            <w:r>
              <w:t>Records disposal issue</w:t>
            </w:r>
          </w:p>
        </w:tc>
        <w:tc>
          <w:tcPr>
            <w:tcW w:type="dxa" w:w="2880"/>
          </w:tcPr>
          <w:p>
            <w:r>
              <w:t>[Records management contact]</w:t>
            </w:r>
          </w:p>
        </w:tc>
        <w:tc>
          <w:tcPr>
            <w:tcW w:type="dxa" w:w="2880"/>
          </w:tcPr>
          <w:p>
            <w:r>
              <w:t>Within [2 business days]</w:t>
            </w:r>
          </w:p>
        </w:tc>
      </w:tr>
    </w:tbl>
    <w:p>
      <w:r>
        <w:t>No employee may retaliate against an individual who raises a privacy, security, or compliance concern in good faith.</w:t>
      </w:r>
    </w:p>
    <w:p>
      <w:r>
        <w:t>Failure to follow this procedure may result in disciplinary action, contract remedies, access removal, vendor escalation, or other corrective action consistent with [Organisation Name]’s policies.</w:t>
      </w:r>
    </w:p>
    <w:p>
      <w:pPr>
        <w:pStyle w:val="Heading2"/>
      </w:pPr>
      <w:r>
        <w:t>Review</w:t>
      </w:r>
    </w:p>
    <w:p>
      <w:r>
        <w:t>This procedure must be reviewed at least annually and whenever there is a material change affecting health or credit data handling.</w:t>
      </w:r>
    </w:p>
    <w:p>
      <w:r>
        <w:t>Triggers for review include:</w:t>
      </w:r>
    </w:p>
    <w:p>
      <w:pPr>
        <w:pStyle w:val="ListBullet"/>
      </w:pPr>
      <w:r>
        <w:t>Change in Saudi personal data protection requirements.</w:t>
      </w:r>
    </w:p>
    <w:p>
      <w:pPr>
        <w:pStyle w:val="ListBullet"/>
      </w:pPr>
      <w:r>
        <w:t>New or changed health or credit data processing activity.</w:t>
      </w:r>
    </w:p>
    <w:p>
      <w:pPr>
        <w:pStyle w:val="ListBullet"/>
      </w:pPr>
      <w:r>
        <w:t>Introduction of a new system, vendor, platform, analytics tool, or AI capability.</w:t>
      </w:r>
    </w:p>
    <w:p>
      <w:pPr>
        <w:pStyle w:val="ListBullet"/>
      </w:pPr>
      <w:r>
        <w:t>Material change to data flows, hosting, access, or retention.</w:t>
      </w:r>
    </w:p>
    <w:p>
      <w:pPr>
        <w:pStyle w:val="ListBullet"/>
      </w:pPr>
      <w:r>
        <w:t>New cross-border access or transfer.</w:t>
      </w:r>
    </w:p>
    <w:p>
      <w:pPr>
        <w:pStyle w:val="ListBullet"/>
      </w:pPr>
      <w:r>
        <w:t>Significant incident involving health or credit data.</w:t>
      </w:r>
    </w:p>
    <w:p>
      <w:pPr>
        <w:pStyle w:val="ListBullet"/>
      </w:pPr>
      <w:r>
        <w:t>Repeated access control or handling exceptions.</w:t>
      </w:r>
    </w:p>
    <w:p>
      <w:pPr>
        <w:pStyle w:val="ListBullet"/>
      </w:pPr>
      <w:r>
        <w:t>Audit finding or compliance review finding.</w:t>
      </w:r>
    </w:p>
    <w:p>
      <w:pPr>
        <w:pStyle w:val="ListBullet"/>
      </w:pPr>
      <w:r>
        <w:t>Organisational restructuring affecting responsibilities.</w:t>
      </w:r>
    </w:p>
    <w:p>
      <w:pPr>
        <w:pStyle w:val="ListBullet"/>
      </w:pPr>
      <w:r>
        <w:t>Change in risk appetite or executive direction.</w:t>
      </w:r>
    </w:p>
    <w:p>
      <w:r>
        <w:t>The Data Protection Officer is responsible for coordinating the review with the Process Owners, Data Owners, Information Security, Legal, Records Management, Procurement, and other relevant stakeholders.</w:t>
      </w:r>
    </w:p>
    <w:p>
      <w:r>
        <w:t>Review outputs must include:</w:t>
      </w:r>
    </w:p>
    <w:p>
      <w:pPr>
        <w:pStyle w:val="ListBullet"/>
      </w:pPr>
      <w:r>
        <w:t>Updated procedure, if required.</w:t>
      </w:r>
    </w:p>
    <w:p>
      <w:pPr>
        <w:pStyle w:val="ListBullet"/>
      </w:pPr>
      <w:r>
        <w:t>Summary of changes.</w:t>
      </w:r>
    </w:p>
    <w:p>
      <w:pPr>
        <w:pStyle w:val="ListBullet"/>
      </w:pPr>
      <w:r>
        <w:t>Approval record.</w:t>
      </w:r>
    </w:p>
    <w:p>
      <w:pPr>
        <w:pStyle w:val="ListBullet"/>
      </w:pPr>
      <w:r>
        <w:t>Communication plan.</w:t>
      </w:r>
    </w:p>
    <w:p>
      <w:pPr>
        <w:pStyle w:val="ListBullet"/>
      </w:pPr>
      <w:r>
        <w:t>Training or awareness updates, where needed.</w:t>
      </w:r>
    </w:p>
    <w:p>
      <w:pPr>
        <w:pStyle w:val="ListBullet"/>
      </w:pPr>
      <w:r>
        <w:t>Action plan for any control gaps identified.</w:t>
      </w:r>
    </w:p>
    <w:p>
      <w:r>
        <w:t>The current approved version of this procedure must be maintained in [approved policy repository]. Superseded versions must be retained according to [Organisation Name]’s records management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