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411770" w14:textId="4E805EBC" w:rsidR="00FD26FF" w:rsidRDefault="00D42FC9" w:rsidP="00FD26FF">
      <w:bookmarkStart w:id="0" w:name="_GoBack"/>
      <w:bookmarkEnd w:id="0"/>
      <w:r>
        <w:rPr>
          <w:noProof/>
          <w:color w:val="000000"/>
          <w:lang w:val="fr-FR" w:eastAsia="fr-FR"/>
        </w:rPr>
        <w:drawing>
          <wp:anchor distT="0" distB="0" distL="114300" distR="114300" simplePos="0" relativeHeight="251654144" behindDoc="0" locked="0" layoutInCell="1" allowOverlap="1" wp14:anchorId="67069CF9" wp14:editId="7839D5EB">
            <wp:simplePos x="0" y="0"/>
            <wp:positionH relativeFrom="column">
              <wp:posOffset>2839270</wp:posOffset>
            </wp:positionH>
            <wp:positionV relativeFrom="paragraph">
              <wp:posOffset>-195580</wp:posOffset>
            </wp:positionV>
            <wp:extent cx="995159" cy="854527"/>
            <wp:effectExtent l="0" t="0" r="0" b="3175"/>
            <wp:wrapNone/>
            <wp:docPr id="2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95159" cy="85452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373D">
        <w:rPr>
          <w:rFonts w:ascii="Times" w:hAnsi="Times" w:cs="Times"/>
          <w:noProof/>
          <w:lang w:val="fr-FR" w:eastAsia="fr-FR"/>
        </w:rPr>
        <mc:AlternateContent>
          <mc:Choice Requires="wps">
            <w:drawing>
              <wp:anchor distT="0" distB="0" distL="114300" distR="114300" simplePos="0" relativeHeight="251602944" behindDoc="0" locked="0" layoutInCell="1" allowOverlap="1" wp14:anchorId="6C75535A" wp14:editId="06C78E29">
                <wp:simplePos x="0" y="0"/>
                <wp:positionH relativeFrom="column">
                  <wp:posOffset>5257800</wp:posOffset>
                </wp:positionH>
                <wp:positionV relativeFrom="paragraph">
                  <wp:posOffset>-914400</wp:posOffset>
                </wp:positionV>
                <wp:extent cx="1714500" cy="800100"/>
                <wp:effectExtent l="0" t="0" r="0" b="12700"/>
                <wp:wrapSquare wrapText="bothSides"/>
                <wp:docPr id="11" name="Text Box 11"/>
                <wp:cNvGraphicFramePr/>
                <a:graphic xmlns:a="http://schemas.openxmlformats.org/drawingml/2006/main">
                  <a:graphicData uri="http://schemas.microsoft.com/office/word/2010/wordprocessingShape">
                    <wps:wsp>
                      <wps:cNvSpPr txBox="1"/>
                      <wps:spPr>
                        <a:xfrm>
                          <a:off x="0" y="0"/>
                          <a:ext cx="1714500" cy="800100"/>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97988B6" w14:textId="3802C66B" w:rsidR="00D026C9" w:rsidRDefault="00D026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1" o:spid="_x0000_s1026" type="#_x0000_t202" style="position:absolute;margin-left:414pt;margin-top:-1in;width:135pt;height:63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" filled="f" stroked="f">
                <v:textbox>
                  <w:txbxContent>
                    <w:p w14:paraId="297988B6" w14:textId="3802C66B" w:rsidR="00D026C9" w:rsidRDefault="00D026C9"/>
                  </w:txbxContent>
                </v:textbox>
                <w10:wrap type="square"/>
              </v:shape>
            </w:pict>
          </mc:Fallback>
        </mc:AlternateContent>
      </w:r>
    </w:p>
    <w:p w14:paraId="60F25717" w14:textId="154193C3" w:rsidR="00D42FC9" w:rsidRDefault="00D42FC9" w:rsidP="00FD26FF"/>
    <w:p w14:paraId="3EA20782" w14:textId="55EEAD80" w:rsidR="00D42FC9" w:rsidRDefault="00D42FC9" w:rsidP="007C7F31">
      <w:pPr>
        <w:tabs>
          <w:tab w:val="left" w:pos="3436"/>
        </w:tabs>
      </w:pPr>
      <w:r>
        <w:tab/>
      </w:r>
    </w:p>
    <w:p w14:paraId="4578D8BF" w14:textId="6B3D9F7C" w:rsidR="00D42FC9" w:rsidRDefault="00D42FC9" w:rsidP="00FD26FF"/>
    <w:p w14:paraId="0E5EB9C3" w14:textId="630916D3" w:rsidR="00D42FC9" w:rsidRDefault="00D42FC9" w:rsidP="00FD26FF"/>
    <w:p w14:paraId="6EBD8433" w14:textId="3711B4AB" w:rsidR="00D42FC9" w:rsidRDefault="00D42FC9" w:rsidP="00D42FC9">
      <w:pPr>
        <w:jc w:val="center"/>
      </w:pPr>
      <w:r>
        <w:rPr>
          <w:rFonts w:ascii="Times" w:hAnsi="Times" w:cs="Times"/>
          <w:noProof/>
          <w:lang w:val="fr-FR" w:eastAsia="fr-FR"/>
        </w:rPr>
        <w:drawing>
          <wp:inline distT="0" distB="0" distL="0" distR="0" wp14:anchorId="735E03A7" wp14:editId="46EF2EEE">
            <wp:extent cx="4841793" cy="3633023"/>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54386" cy="3642472"/>
                    </a:xfrm>
                    <a:prstGeom prst="rect">
                      <a:avLst/>
                    </a:prstGeom>
                    <a:noFill/>
                    <a:ln>
                      <a:noFill/>
                    </a:ln>
                  </pic:spPr>
                </pic:pic>
              </a:graphicData>
            </a:graphic>
          </wp:inline>
        </w:drawing>
      </w:r>
    </w:p>
    <w:p w14:paraId="44DEB321" w14:textId="3A59590A" w:rsidR="00D42FC9" w:rsidRDefault="00D42FC9" w:rsidP="00D42FC9">
      <w:pPr>
        <w:jc w:val="center"/>
      </w:pPr>
    </w:p>
    <w:p w14:paraId="2B263D47" w14:textId="5C21B9EE" w:rsidR="00D42FC9" w:rsidRPr="007C7F31" w:rsidRDefault="00D42FC9" w:rsidP="00D42FC9">
      <w:pPr>
        <w:jc w:val="center"/>
        <w:rPr>
          <w:b/>
          <w:sz w:val="36"/>
          <w:szCs w:val="36"/>
        </w:rPr>
      </w:pPr>
      <w:r w:rsidRPr="007C7F31">
        <w:rPr>
          <w:b/>
          <w:sz w:val="36"/>
          <w:szCs w:val="36"/>
        </w:rPr>
        <w:t>República da Guiné-Bissau</w:t>
      </w:r>
    </w:p>
    <w:p w14:paraId="7509A38F" w14:textId="77777777" w:rsidR="00D42FC9" w:rsidRPr="007C7F31" w:rsidRDefault="00D42FC9" w:rsidP="00D42FC9">
      <w:pPr>
        <w:jc w:val="center"/>
        <w:rPr>
          <w:sz w:val="36"/>
          <w:szCs w:val="36"/>
        </w:rPr>
      </w:pPr>
      <w:r w:rsidRPr="007C7F31">
        <w:rPr>
          <w:sz w:val="36"/>
          <w:szCs w:val="36"/>
        </w:rPr>
        <w:t>MINISTÉRIO DA AGRICULTURA, FLORESTAS E PECUÁRIA</w:t>
      </w:r>
    </w:p>
    <w:p w14:paraId="5FB7D9AA" w14:textId="3A28B51C" w:rsidR="00D42FC9" w:rsidRPr="007C7F31" w:rsidRDefault="00D42FC9" w:rsidP="007C7F31">
      <w:pPr>
        <w:jc w:val="center"/>
        <w:rPr>
          <w:sz w:val="36"/>
          <w:szCs w:val="36"/>
        </w:rPr>
      </w:pPr>
    </w:p>
    <w:p w14:paraId="5B694DDE" w14:textId="7905E975" w:rsidR="00D42FC9" w:rsidRDefault="00D42FC9" w:rsidP="00FD26FF">
      <w:r>
        <w:rPr>
          <w:noProof/>
          <w:lang w:val="fr-FR" w:eastAsia="fr-FR"/>
        </w:rPr>
        <mc:AlternateContent>
          <mc:Choice Requires="wps">
            <w:drawing>
              <wp:anchor distT="0" distB="0" distL="114300" distR="114300" simplePos="0" relativeHeight="251594752" behindDoc="0" locked="0" layoutInCell="1" allowOverlap="1" wp14:anchorId="286F7260" wp14:editId="36E48CD4">
                <wp:simplePos x="0" y="0"/>
                <wp:positionH relativeFrom="column">
                  <wp:posOffset>-196215</wp:posOffset>
                </wp:positionH>
                <wp:positionV relativeFrom="paragraph">
                  <wp:posOffset>204470</wp:posOffset>
                </wp:positionV>
                <wp:extent cx="6925945" cy="742950"/>
                <wp:effectExtent l="0" t="0" r="0" b="0"/>
                <wp:wrapSquare wrapText="bothSides"/>
                <wp:docPr id="8" name="Text Box 8"/>
                <wp:cNvGraphicFramePr/>
                <a:graphic xmlns:a="http://schemas.openxmlformats.org/drawingml/2006/main">
                  <a:graphicData uri="http://schemas.microsoft.com/office/word/2010/wordprocessingShape">
                    <wps:wsp>
                      <wps:cNvSpPr txBox="1"/>
                      <wps:spPr>
                        <a:xfrm>
                          <a:off x="0" y="0"/>
                          <a:ext cx="6925945" cy="742950"/>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139DC36E" w14:textId="77777777" w:rsidR="00D026C9" w:rsidRPr="007C7F31" w:rsidRDefault="00D026C9" w:rsidP="00227A87">
                            <w:pPr>
                              <w:jc w:val="center"/>
                              <w:rPr>
                                <w:color w:val="000000" w:themeColor="text1"/>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7F31">
                              <w:rPr>
                                <w:color w:val="000000" w:themeColor="text1"/>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NEUTRALIDADE NA DEGRADAÇÃO DAS TERRAS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id="Text Box 8" o:spid="_x0000_s1027" type="#_x0000_t202" style="position:absolute;margin-left:-15.45pt;margin-top:16.1pt;width:545.35pt;height:58.5pt;z-index:251594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" filled="f" stroked="f">
                <v:textbox style="mso-fit-shape-to-text:t">
                  <w:txbxContent>
                    <w:p w14:paraId="139DC36E" w14:textId="77777777" w:rsidR="00D026C9" w:rsidRPr="007C7F31" w:rsidRDefault="00D026C9" w:rsidP="00227A87">
                      <w:pPr>
                        <w:jc w:val="center"/>
                        <w:rPr>
                          <w:color w:val="000000" w:themeColor="text1"/>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C7F31">
                        <w:rPr>
                          <w:color w:val="000000" w:themeColor="text1"/>
                          <w:sz w:val="38"/>
                          <w:szCs w:val="3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NEUTRALIDADE NA DEGRADAÇÃO DAS TERRAS</w:t>
                      </w:r>
                    </w:p>
                  </w:txbxContent>
                </v:textbox>
                <w10:wrap type="square"/>
              </v:shape>
            </w:pict>
          </mc:Fallback>
        </mc:AlternateContent>
      </w:r>
    </w:p>
    <w:p w14:paraId="4DB1FBDA" w14:textId="69A9571B" w:rsidR="00D42FC9" w:rsidRPr="00FD26FF" w:rsidRDefault="00D42FC9" w:rsidP="00FD26FF"/>
    <w:p w14:paraId="6E2CFA9A" w14:textId="4ADF266B" w:rsidR="00FD26FF" w:rsidRDefault="00FD26FF" w:rsidP="00227A87">
      <w:pPr>
        <w:jc w:val="center"/>
        <w:rPr>
          <w:u w:val="single"/>
        </w:rPr>
      </w:pPr>
    </w:p>
    <w:p w14:paraId="07FEEF63" w14:textId="788FA631" w:rsidR="005E75D0" w:rsidRDefault="005E75D0" w:rsidP="00227A87">
      <w:pPr>
        <w:jc w:val="center"/>
        <w:rPr>
          <w:u w:val="single"/>
        </w:rPr>
      </w:pPr>
    </w:p>
    <w:p w14:paraId="5A325552" w14:textId="0B0AFD2D" w:rsidR="005E75D0" w:rsidRPr="006D7824" w:rsidRDefault="00227A87" w:rsidP="00227A87">
      <w:pPr>
        <w:jc w:val="center"/>
        <w:rPr>
          <w:b/>
          <w:u w:val="single"/>
        </w:rPr>
      </w:pPr>
      <w:r w:rsidRPr="006D7824">
        <w:rPr>
          <w:b/>
          <w:u w:val="single"/>
        </w:rPr>
        <w:t>CARTA DE POLÍTICA NACIONAL</w:t>
      </w:r>
      <w:r w:rsidR="0053397C" w:rsidRPr="006D7824">
        <w:rPr>
          <w:b/>
          <w:u w:val="single"/>
        </w:rPr>
        <w:t xml:space="preserve"> </w:t>
      </w:r>
      <w:r w:rsidR="006D7824" w:rsidRPr="006D7824">
        <w:rPr>
          <w:b/>
          <w:u w:val="single"/>
        </w:rPr>
        <w:t xml:space="preserve">DA </w:t>
      </w:r>
      <w:r w:rsidR="0053397C" w:rsidRPr="006D7824">
        <w:rPr>
          <w:b/>
          <w:u w:val="single"/>
        </w:rPr>
        <w:t>NDT</w:t>
      </w:r>
      <w:r w:rsidR="006D7824" w:rsidRPr="006D7824">
        <w:rPr>
          <w:b/>
          <w:u w:val="single"/>
        </w:rPr>
        <w:t>/LDN NA GUINÉ-BISSAU</w:t>
      </w:r>
    </w:p>
    <w:p w14:paraId="3FA49E42" w14:textId="15E41611" w:rsidR="006D7824" w:rsidRDefault="006D7824" w:rsidP="00227A87">
      <w:pPr>
        <w:jc w:val="center"/>
        <w:rPr>
          <w:b/>
          <w:i/>
          <w:sz w:val="20"/>
          <w:szCs w:val="20"/>
        </w:rPr>
      </w:pPr>
    </w:p>
    <w:p w14:paraId="58001902" w14:textId="5E9A3AF1" w:rsidR="005E75D0" w:rsidRPr="00227A87" w:rsidRDefault="005E75D0" w:rsidP="00227A87">
      <w:pPr>
        <w:jc w:val="center"/>
        <w:rPr>
          <w:b/>
          <w:i/>
          <w:sz w:val="20"/>
          <w:szCs w:val="20"/>
        </w:rPr>
      </w:pPr>
    </w:p>
    <w:p w14:paraId="36033E5F" w14:textId="56E20F8B" w:rsidR="00177FD4" w:rsidRDefault="00177FD4" w:rsidP="00177FD4"/>
    <w:p w14:paraId="29379AB6" w14:textId="73A9E558" w:rsidR="00D42FC9" w:rsidRDefault="00FE2F6E" w:rsidP="00D42FC9">
      <w:pPr>
        <w:jc w:val="center"/>
        <w:rPr>
          <w:b/>
          <w:sz w:val="28"/>
          <w:szCs w:val="28"/>
        </w:rPr>
      </w:pPr>
      <w:r w:rsidRPr="007C7F31">
        <w:rPr>
          <w:b/>
          <w:sz w:val="28"/>
          <w:szCs w:val="28"/>
        </w:rPr>
        <w:t>Bissau, Agosto de 2017</w:t>
      </w:r>
    </w:p>
    <w:p w14:paraId="55D6450A" w14:textId="77777777" w:rsidR="00D42FC9" w:rsidRPr="007C7F31" w:rsidRDefault="00D42FC9" w:rsidP="007C7F31">
      <w:pPr>
        <w:rPr>
          <w:sz w:val="28"/>
          <w:szCs w:val="28"/>
        </w:rPr>
      </w:pPr>
    </w:p>
    <w:p w14:paraId="227ECCB5" w14:textId="7C635100" w:rsidR="00D42FC9" w:rsidRPr="007C7F31" w:rsidRDefault="00D42FC9" w:rsidP="007C7F31">
      <w:pPr>
        <w:rPr>
          <w:sz w:val="28"/>
          <w:szCs w:val="28"/>
        </w:rPr>
      </w:pPr>
    </w:p>
    <w:p w14:paraId="4B5975F4" w14:textId="378659D0" w:rsidR="00D42FC9" w:rsidRPr="007C7F31" w:rsidRDefault="000E3CDC" w:rsidP="007C7F31">
      <w:pPr>
        <w:rPr>
          <w:sz w:val="28"/>
          <w:szCs w:val="28"/>
        </w:rPr>
      </w:pPr>
      <w:r w:rsidRPr="007F6AF1">
        <w:rPr>
          <w:rFonts w:ascii="Titillium" w:eastAsia="Calibri" w:hAnsi="Titillium" w:cs="Times New Roman"/>
          <w:noProof/>
          <w:lang w:val="fr-FR" w:eastAsia="fr-FR"/>
        </w:rPr>
        <w:drawing>
          <wp:anchor distT="0" distB="0" distL="114300" distR="114300" simplePos="0" relativeHeight="251722752" behindDoc="0" locked="0" layoutInCell="1" allowOverlap="1" wp14:anchorId="02FF935F" wp14:editId="3B2B67C6">
            <wp:simplePos x="0" y="0"/>
            <wp:positionH relativeFrom="column">
              <wp:posOffset>5763895</wp:posOffset>
            </wp:positionH>
            <wp:positionV relativeFrom="paragraph">
              <wp:posOffset>45720</wp:posOffset>
            </wp:positionV>
            <wp:extent cx="669925" cy="89979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ngwon_logo.png"/>
                    <pic:cNvPicPr/>
                  </pic:nvPicPr>
                  <pic:blipFill>
                    <a:blip r:embed="rId11">
                      <a:extLst>
                        <a:ext uri="{28A0092B-C50C-407E-A947-70E740481C1C}">
                          <a14:useLocalDpi xmlns:a14="http://schemas.microsoft.com/office/drawing/2010/main" val="0"/>
                        </a:ext>
                      </a:extLst>
                    </a:blip>
                    <a:stretch>
                      <a:fillRect/>
                    </a:stretch>
                  </pic:blipFill>
                  <pic:spPr>
                    <a:xfrm>
                      <a:off x="0" y="0"/>
                      <a:ext cx="669925" cy="899795"/>
                    </a:xfrm>
                    <a:prstGeom prst="rect">
                      <a:avLst/>
                    </a:prstGeom>
                  </pic:spPr>
                </pic:pic>
              </a:graphicData>
            </a:graphic>
            <wp14:sizeRelH relativeFrom="page">
              <wp14:pctWidth>0</wp14:pctWidth>
            </wp14:sizeRelH>
            <wp14:sizeRelV relativeFrom="page">
              <wp14:pctHeight>0</wp14:pctHeight>
            </wp14:sizeRelV>
          </wp:anchor>
        </w:drawing>
      </w:r>
      <w:r w:rsidRPr="007F6AF1">
        <w:rPr>
          <w:rFonts w:ascii="Titillium" w:eastAsia="Calibri" w:hAnsi="Titillium" w:cs="Times New Roman"/>
          <w:noProof/>
          <w:lang w:val="fr-FR" w:eastAsia="fr-FR"/>
        </w:rPr>
        <w:drawing>
          <wp:anchor distT="0" distB="0" distL="114300" distR="114300" simplePos="0" relativeHeight="251713536" behindDoc="0" locked="0" layoutInCell="1" allowOverlap="1" wp14:anchorId="60C7B144" wp14:editId="351E731C">
            <wp:simplePos x="0" y="0"/>
            <wp:positionH relativeFrom="column">
              <wp:posOffset>4747675</wp:posOffset>
            </wp:positionH>
            <wp:positionV relativeFrom="paragraph">
              <wp:posOffset>144415</wp:posOffset>
            </wp:positionV>
            <wp:extent cx="899160" cy="755650"/>
            <wp:effectExtent l="0" t="0" r="0" b="635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kara initiative_logo.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99160" cy="755650"/>
                    </a:xfrm>
                    <a:prstGeom prst="rect">
                      <a:avLst/>
                    </a:prstGeom>
                  </pic:spPr>
                </pic:pic>
              </a:graphicData>
            </a:graphic>
            <wp14:sizeRelH relativeFrom="page">
              <wp14:pctWidth>0</wp14:pctWidth>
            </wp14:sizeRelH>
            <wp14:sizeRelV relativeFrom="page">
              <wp14:pctHeight>0</wp14:pctHeight>
            </wp14:sizeRelV>
          </wp:anchor>
        </w:drawing>
      </w:r>
      <w:r w:rsidRPr="007F6AF1">
        <w:rPr>
          <w:rFonts w:ascii="Titillium" w:eastAsia="Calibri" w:hAnsi="Titillium" w:cs="Times New Roman"/>
          <w:noProof/>
          <w:lang w:val="fr-FR" w:eastAsia="fr-FR"/>
        </w:rPr>
        <w:drawing>
          <wp:anchor distT="0" distB="0" distL="114300" distR="114300" simplePos="0" relativeHeight="251704320" behindDoc="0" locked="0" layoutInCell="1" allowOverlap="1" wp14:anchorId="72EE2A38" wp14:editId="1B2FF3DB">
            <wp:simplePos x="0" y="0"/>
            <wp:positionH relativeFrom="column">
              <wp:posOffset>3901836</wp:posOffset>
            </wp:positionH>
            <wp:positionV relativeFrom="paragraph">
              <wp:posOffset>185237</wp:posOffset>
            </wp:positionV>
            <wp:extent cx="793750" cy="755650"/>
            <wp:effectExtent l="0" t="0" r="6350" b="6350"/>
            <wp:wrapNone/>
            <wp:docPr id="23" name="Image 1" descr="D:\ENVIRONNEMENT EAUX FORETS\Docs National Expert LDN\LOGOS\iucn_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NVIRONNEMENT EAUX FORETS\Docs National Expert LDN\LOGOS\iucn_ logo.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93750" cy="7556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sidRPr="007F6AF1">
        <w:rPr>
          <w:rFonts w:ascii="Titillium" w:eastAsia="Calibri" w:hAnsi="Titillium" w:cs="Times New Roman"/>
          <w:noProof/>
          <w:lang w:val="fr-FR" w:eastAsia="fr-FR"/>
        </w:rPr>
        <w:drawing>
          <wp:anchor distT="0" distB="0" distL="114300" distR="114300" simplePos="0" relativeHeight="251694080" behindDoc="0" locked="0" layoutInCell="1" allowOverlap="1" wp14:anchorId="23FE8F0C" wp14:editId="4E2EC000">
            <wp:simplePos x="0" y="0"/>
            <wp:positionH relativeFrom="column">
              <wp:posOffset>3203254</wp:posOffset>
            </wp:positionH>
            <wp:positionV relativeFrom="paragraph">
              <wp:posOffset>189865</wp:posOffset>
            </wp:positionV>
            <wp:extent cx="636270" cy="755650"/>
            <wp:effectExtent l="0" t="0" r="0" b="6350"/>
            <wp:wrapNone/>
            <wp:docPr id="22" name="Image 2" descr="D:\ENVIRONNEMENT EAUX FORETS\Docs National Expert LDN\LOGOS\gef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NVIRONNEMENT EAUX FORETS\Docs National Expert LDN\LOGOS\gef_logo.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6270" cy="755650"/>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r>
        <w:rPr>
          <w:noProof/>
          <w:lang w:val="fr-FR" w:eastAsia="fr-FR"/>
        </w:rPr>
        <w:drawing>
          <wp:anchor distT="0" distB="0" distL="114300" distR="114300" simplePos="0" relativeHeight="251683840" behindDoc="0" locked="0" layoutInCell="1" allowOverlap="1" wp14:anchorId="6F79DA89" wp14:editId="73D3CE5F">
            <wp:simplePos x="0" y="0"/>
            <wp:positionH relativeFrom="column">
              <wp:posOffset>998183</wp:posOffset>
            </wp:positionH>
            <wp:positionV relativeFrom="paragraph">
              <wp:posOffset>142058</wp:posOffset>
            </wp:positionV>
            <wp:extent cx="2222500" cy="895350"/>
            <wp:effectExtent l="0" t="0" r="6350" b="0"/>
            <wp:wrapNone/>
            <wp:docPr id="30" name="Picture 30" descr="C:\Users\ristic\Desktop\Knowledge management\LDN TSP branding\GM logo\GM bl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istic\Desktop\Knowledge management\LDN TSP branding\GM logo\GM blue.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22500" cy="895350"/>
                    </a:xfrm>
                    <a:prstGeom prst="rect">
                      <a:avLst/>
                    </a:prstGeom>
                    <a:noFill/>
                    <a:ln>
                      <a:noFill/>
                    </a:ln>
                  </pic:spPr>
                </pic:pic>
              </a:graphicData>
            </a:graphic>
          </wp:anchor>
        </w:drawing>
      </w:r>
      <w:r>
        <w:rPr>
          <w:noProof/>
          <w:lang w:val="fr-FR" w:eastAsia="fr-FR"/>
        </w:rPr>
        <w:drawing>
          <wp:anchor distT="0" distB="0" distL="114300" distR="114300" simplePos="0" relativeHeight="251636736" behindDoc="1" locked="0" layoutInCell="1" allowOverlap="1" wp14:anchorId="3A2FCCCD" wp14:editId="2D5AF062">
            <wp:simplePos x="0" y="0"/>
            <wp:positionH relativeFrom="column">
              <wp:posOffset>29317</wp:posOffset>
            </wp:positionH>
            <wp:positionV relativeFrom="paragraph">
              <wp:posOffset>142240</wp:posOffset>
            </wp:positionV>
            <wp:extent cx="1038225" cy="895350"/>
            <wp:effectExtent l="0" t="0" r="9525" b="0"/>
            <wp:wrapNone/>
            <wp:docPr id="29" name="Picture 29" descr="C:\Users\ristic\Desktop\Knowledge management\LDN TSP branding\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istic\Desktop\Knowledge management\LDN TSP branding\Untitled.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38225" cy="895350"/>
                    </a:xfrm>
                    <a:prstGeom prst="rect">
                      <a:avLst/>
                    </a:prstGeom>
                    <a:noFill/>
                    <a:ln>
                      <a:noFill/>
                    </a:ln>
                  </pic:spPr>
                </pic:pic>
              </a:graphicData>
            </a:graphic>
          </wp:anchor>
        </w:drawing>
      </w:r>
    </w:p>
    <w:p w14:paraId="53274B70" w14:textId="0997950E" w:rsidR="00D42FC9" w:rsidRPr="007C7F31" w:rsidRDefault="000E3CDC" w:rsidP="007C7F31">
      <w:pPr>
        <w:tabs>
          <w:tab w:val="left" w:pos="2595"/>
        </w:tabs>
        <w:rPr>
          <w:sz w:val="28"/>
          <w:szCs w:val="28"/>
        </w:rPr>
      </w:pPr>
      <w:r>
        <w:rPr>
          <w:sz w:val="28"/>
          <w:szCs w:val="28"/>
        </w:rPr>
        <w:tab/>
      </w:r>
    </w:p>
    <w:p w14:paraId="1EB92C3B" w14:textId="301298E9" w:rsidR="00D42FC9" w:rsidRPr="007C7F31" w:rsidRDefault="00D42FC9" w:rsidP="007C7F31">
      <w:pPr>
        <w:tabs>
          <w:tab w:val="left" w:pos="6302"/>
        </w:tabs>
        <w:rPr>
          <w:sz w:val="28"/>
          <w:szCs w:val="28"/>
        </w:rPr>
      </w:pPr>
      <w:r>
        <w:rPr>
          <w:sz w:val="28"/>
          <w:szCs w:val="28"/>
        </w:rPr>
        <w:tab/>
      </w:r>
    </w:p>
    <w:p w14:paraId="47F68B4F" w14:textId="18544965" w:rsidR="009028A5" w:rsidRPr="007C7F31" w:rsidRDefault="00D42FC9" w:rsidP="007C7F31">
      <w:pPr>
        <w:tabs>
          <w:tab w:val="left" w:pos="2581"/>
          <w:tab w:val="left" w:pos="5960"/>
          <w:tab w:val="left" w:pos="8041"/>
          <w:tab w:val="left" w:pos="9638"/>
        </w:tabs>
        <w:rPr>
          <w:sz w:val="28"/>
          <w:szCs w:val="28"/>
        </w:rPr>
      </w:pPr>
      <w:r>
        <w:rPr>
          <w:sz w:val="28"/>
          <w:szCs w:val="28"/>
        </w:rPr>
        <w:tab/>
      </w:r>
      <w:r w:rsidR="000E3CDC">
        <w:rPr>
          <w:sz w:val="28"/>
          <w:szCs w:val="28"/>
        </w:rPr>
        <w:tab/>
      </w:r>
      <w:r>
        <w:rPr>
          <w:sz w:val="28"/>
          <w:szCs w:val="28"/>
        </w:rPr>
        <w:tab/>
      </w:r>
      <w:r>
        <w:rPr>
          <w:sz w:val="28"/>
          <w:szCs w:val="28"/>
        </w:rPr>
        <w:tab/>
      </w:r>
    </w:p>
    <w:p w14:paraId="6B0A3FB1" w14:textId="035E6742" w:rsidR="00D734B6" w:rsidRPr="00963415" w:rsidRDefault="00331092" w:rsidP="00D734B6">
      <w:pPr>
        <w:jc w:val="both"/>
        <w:rPr>
          <w:rFonts w:ascii="Arial" w:eastAsia="MS Mincho" w:hAnsi="Arial" w:cs="Arial"/>
        </w:rPr>
      </w:pPr>
      <w:r>
        <w:rPr>
          <w:noProof/>
          <w:lang w:val="fr-FR" w:eastAsia="fr-FR"/>
        </w:rPr>
        <w:lastRenderedPageBreak/>
        <w:drawing>
          <wp:inline distT="0" distB="0" distL="0" distR="0" wp14:anchorId="353FA6F4" wp14:editId="006F5DE5">
            <wp:extent cx="6400800" cy="90490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07475" cy="9058452"/>
                    </a:xfrm>
                    <a:prstGeom prst="rect">
                      <a:avLst/>
                    </a:prstGeom>
                    <a:noFill/>
                    <a:ln>
                      <a:noFill/>
                    </a:ln>
                  </pic:spPr>
                </pic:pic>
              </a:graphicData>
            </a:graphic>
          </wp:inline>
        </w:drawing>
      </w:r>
    </w:p>
    <w:p w14:paraId="75B2CA42" w14:textId="28A616FB" w:rsidR="00331092" w:rsidRDefault="00331092" w:rsidP="00177FD4">
      <w:r>
        <w:rPr>
          <w:noProof/>
          <w:lang w:val="fr-FR" w:eastAsia="fr-FR"/>
        </w:rPr>
        <w:lastRenderedPageBreak/>
        <w:drawing>
          <wp:inline distT="0" distB="0" distL="0" distR="0" wp14:anchorId="4B477B99" wp14:editId="26CD9AD1">
            <wp:extent cx="6563763" cy="9279401"/>
            <wp:effectExtent l="0" t="0" r="889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65353" cy="9281649"/>
                    </a:xfrm>
                    <a:prstGeom prst="rect">
                      <a:avLst/>
                    </a:prstGeom>
                    <a:noFill/>
                    <a:ln>
                      <a:noFill/>
                    </a:ln>
                  </pic:spPr>
                </pic:pic>
              </a:graphicData>
            </a:graphic>
          </wp:inline>
        </w:drawing>
      </w:r>
    </w:p>
    <w:p w14:paraId="5F9FE1A2" w14:textId="77777777" w:rsidR="009B561C" w:rsidRDefault="009028A5" w:rsidP="009B561C">
      <w:pPr>
        <w:pStyle w:val="Heading1"/>
      </w:pPr>
      <w:r>
        <w:lastRenderedPageBreak/>
        <w:t>Neutra</w:t>
      </w:r>
      <w:r w:rsidR="009B561C">
        <w:t xml:space="preserve">lidade da Degradação dos Solos </w:t>
      </w:r>
    </w:p>
    <w:p w14:paraId="3912DEFE" w14:textId="7A80D902" w:rsidR="009028A5" w:rsidRPr="009B561C" w:rsidRDefault="009028A5" w:rsidP="009B561C">
      <w:pPr>
        <w:pStyle w:val="Heading2"/>
        <w:rPr>
          <w:i/>
        </w:rPr>
      </w:pPr>
      <w:r w:rsidRPr="009B561C">
        <w:rPr>
          <w:i/>
        </w:rPr>
        <w:t>Uma Iniciativa Mundial</w:t>
      </w:r>
    </w:p>
    <w:p w14:paraId="507C533E" w14:textId="77777777" w:rsidR="009028A5" w:rsidRDefault="009028A5" w:rsidP="00177FD4"/>
    <w:p w14:paraId="0FF7013E" w14:textId="1CE563AC" w:rsidR="000A5895" w:rsidRPr="00D734B6" w:rsidRDefault="000A5895" w:rsidP="006D7824">
      <w:pPr>
        <w:jc w:val="both"/>
        <w:rPr>
          <w:rFonts w:ascii="Arial" w:hAnsi="Arial" w:cs="Arial"/>
        </w:rPr>
      </w:pPr>
      <w:r w:rsidRPr="00D734B6">
        <w:rPr>
          <w:rFonts w:ascii="Arial" w:hAnsi="Arial" w:cs="Arial"/>
        </w:rPr>
        <w:t>Durante a cimeira do Rio de Janeiro (1992), a desertificação, assim como as mudanças climáticas e a perda de biodiversidade foram identificadas como os maiores desafios para o desenvolvimento durável. Criado em 1994, a Convenção das Nações Unidas contra a desertificação e a degradação das terras (CNULCD) constitui o único acordo internacional que liga o tema do ambiente e o do desenvolvimento ao da gestão sustentável das terras. A Convenção se orienta especialmente sobre as zonas sub-húmidas áridas, semi-áridas e secas, que acomodam um número i</w:t>
      </w:r>
      <w:r w:rsidR="00077BA3" w:rsidRPr="00D734B6">
        <w:rPr>
          <w:rFonts w:ascii="Arial" w:hAnsi="Arial" w:cs="Arial"/>
        </w:rPr>
        <w:t>mportante de população e de eco</w:t>
      </w:r>
      <w:r w:rsidRPr="00D734B6">
        <w:rPr>
          <w:rFonts w:ascii="Arial" w:hAnsi="Arial" w:cs="Arial"/>
        </w:rPr>
        <w:t>sistemas entre os mais vulneráveis.</w:t>
      </w:r>
    </w:p>
    <w:p w14:paraId="07F99728" w14:textId="77777777" w:rsidR="000A5895" w:rsidRPr="00D734B6" w:rsidRDefault="000A5895" w:rsidP="006D7824">
      <w:pPr>
        <w:jc w:val="both"/>
        <w:rPr>
          <w:rFonts w:ascii="Arial" w:hAnsi="Arial" w:cs="Arial"/>
        </w:rPr>
      </w:pPr>
    </w:p>
    <w:p w14:paraId="0D289C85" w14:textId="2609F791" w:rsidR="000A5895" w:rsidRPr="00D734B6" w:rsidRDefault="000A5895" w:rsidP="006D7824">
      <w:pPr>
        <w:jc w:val="both"/>
        <w:rPr>
          <w:rFonts w:ascii="Arial" w:hAnsi="Arial" w:cs="Arial"/>
        </w:rPr>
      </w:pPr>
      <w:r w:rsidRPr="00D734B6">
        <w:rPr>
          <w:rFonts w:ascii="Arial" w:hAnsi="Arial" w:cs="Arial"/>
        </w:rPr>
        <w:t xml:space="preserve">Na sua estratégia de 2008-2018, a Convenção especificou um objetivo comum: </w:t>
      </w:r>
      <w:r w:rsidR="00F319D8" w:rsidRPr="00D734B6">
        <w:rPr>
          <w:rFonts w:ascii="Arial" w:hAnsi="Arial" w:cs="Arial"/>
        </w:rPr>
        <w:t>“</w:t>
      </w:r>
      <w:r w:rsidRPr="00D734B6">
        <w:rPr>
          <w:rFonts w:ascii="Arial" w:hAnsi="Arial" w:cs="Arial"/>
        </w:rPr>
        <w:t xml:space="preserve">estabelecer uma parceria mundial para enraizar </w:t>
      </w:r>
      <w:r w:rsidR="00F319D8" w:rsidRPr="00D734B6">
        <w:rPr>
          <w:rFonts w:ascii="Arial" w:hAnsi="Arial" w:cs="Arial"/>
        </w:rPr>
        <w:t>e prevenir a desertificação/a degradação das terras e atenuar os efeitos da seca nas zonas afectadas, de modo a apoiar a redução da pobreza e a sustentabilidade ambiental”.</w:t>
      </w:r>
    </w:p>
    <w:p w14:paraId="3EAAF6A8" w14:textId="77777777" w:rsidR="00F319D8" w:rsidRPr="00D734B6" w:rsidRDefault="00F319D8" w:rsidP="006D7824">
      <w:pPr>
        <w:jc w:val="both"/>
        <w:rPr>
          <w:rFonts w:ascii="Arial" w:hAnsi="Arial" w:cs="Arial"/>
        </w:rPr>
      </w:pPr>
    </w:p>
    <w:p w14:paraId="3FC5574F" w14:textId="05278F16" w:rsidR="00F319D8" w:rsidRPr="00D734B6" w:rsidRDefault="00F319D8" w:rsidP="006D7824">
      <w:pPr>
        <w:jc w:val="both"/>
        <w:rPr>
          <w:rFonts w:ascii="Arial" w:hAnsi="Arial" w:cs="Arial"/>
        </w:rPr>
      </w:pPr>
      <w:r w:rsidRPr="00D734B6">
        <w:rPr>
          <w:rFonts w:ascii="Arial" w:hAnsi="Arial" w:cs="Arial"/>
        </w:rPr>
        <w:t>Durante a Assembleia geral das Nações Unidas, em Setembro de 2015, foram adoptados os Objetivos do Desenvolvimento Durável (ODD), que incluem o objetivo 15, que visa  “proteger, restaurar e promover a utilização durável dos ecossistemas terrestres, a gestão durável das florestas, a luta contra a desertificação, e a parar e inverter a degradação das terras e a perda da biodiversidade”. Como principais resultados esperados, ele definiu o alvo 15.3- que consiste em “lutar contra a desertificação, a restauração das terras e os solos degradados, incluindo as terras afectadas pela desertificação, pela seca e as inundações, de modo a atingir uma neutralidade na degradação das terras ao nível mundial em 2030”.</w:t>
      </w:r>
    </w:p>
    <w:p w14:paraId="50DE8F2D" w14:textId="77777777" w:rsidR="00F319D8" w:rsidRPr="00D734B6" w:rsidRDefault="00F319D8" w:rsidP="006D7824">
      <w:pPr>
        <w:jc w:val="both"/>
        <w:rPr>
          <w:rFonts w:ascii="Arial" w:hAnsi="Arial" w:cs="Arial"/>
        </w:rPr>
      </w:pPr>
    </w:p>
    <w:p w14:paraId="59A8FB62" w14:textId="33AA8D71" w:rsidR="00F319D8" w:rsidRPr="00D734B6" w:rsidRDefault="00F319D8" w:rsidP="006D7824">
      <w:pPr>
        <w:jc w:val="both"/>
        <w:rPr>
          <w:rFonts w:ascii="Arial" w:hAnsi="Arial" w:cs="Arial"/>
        </w:rPr>
      </w:pPr>
      <w:r w:rsidRPr="00D734B6">
        <w:rPr>
          <w:rFonts w:ascii="Arial" w:hAnsi="Arial" w:cs="Arial"/>
        </w:rPr>
        <w:t>Durante a 12ª sessão da Conferência das Partes (COP) da Conve</w:t>
      </w:r>
      <w:r w:rsidR="00484D3A" w:rsidRPr="00D734B6">
        <w:rPr>
          <w:rFonts w:ascii="Arial" w:hAnsi="Arial" w:cs="Arial"/>
        </w:rPr>
        <w:t>nção, organizada em Ankara (Turk</w:t>
      </w:r>
      <w:r w:rsidRPr="00D734B6">
        <w:rPr>
          <w:rFonts w:ascii="Arial" w:hAnsi="Arial" w:cs="Arial"/>
        </w:rPr>
        <w:t>ia</w:t>
      </w:r>
      <w:r w:rsidR="00484D3A" w:rsidRPr="00D734B6">
        <w:rPr>
          <w:rFonts w:ascii="Arial" w:hAnsi="Arial" w:cs="Arial"/>
        </w:rPr>
        <w:t>)</w:t>
      </w:r>
      <w:r w:rsidRPr="00D734B6">
        <w:rPr>
          <w:rFonts w:ascii="Arial" w:hAnsi="Arial" w:cs="Arial"/>
        </w:rPr>
        <w:t>, em Outubro de 2015</w:t>
      </w:r>
      <w:r w:rsidR="00484D3A" w:rsidRPr="00D734B6">
        <w:rPr>
          <w:rFonts w:ascii="Arial" w:hAnsi="Arial" w:cs="Arial"/>
        </w:rPr>
        <w:t>:</w:t>
      </w:r>
    </w:p>
    <w:p w14:paraId="250EA739" w14:textId="77777777" w:rsidR="00484D3A" w:rsidRPr="00D734B6" w:rsidRDefault="00484D3A" w:rsidP="006D7824">
      <w:pPr>
        <w:jc w:val="both"/>
        <w:rPr>
          <w:rFonts w:ascii="Arial" w:hAnsi="Arial" w:cs="Arial"/>
        </w:rPr>
      </w:pPr>
    </w:p>
    <w:p w14:paraId="3E320548" w14:textId="75041601" w:rsidR="00484D3A" w:rsidRPr="00D734B6" w:rsidRDefault="00484D3A" w:rsidP="006D7824">
      <w:pPr>
        <w:pStyle w:val="ListParagraph"/>
        <w:numPr>
          <w:ilvl w:val="0"/>
          <w:numId w:val="15"/>
        </w:numPr>
        <w:jc w:val="both"/>
        <w:rPr>
          <w:rFonts w:ascii="Arial" w:hAnsi="Arial" w:cs="Arial"/>
        </w:rPr>
      </w:pPr>
      <w:r w:rsidRPr="00D734B6">
        <w:rPr>
          <w:rFonts w:ascii="Arial" w:hAnsi="Arial" w:cs="Arial"/>
        </w:rPr>
        <w:t>Foi aprovado o conceito da NDT (Neutralidade na Degradação das Terras), e foi adoptado como o motor principal da implementação da Convenção;</w:t>
      </w:r>
    </w:p>
    <w:p w14:paraId="6ACDD227" w14:textId="075FA0DB" w:rsidR="00484D3A" w:rsidRPr="00D734B6" w:rsidRDefault="00484D3A" w:rsidP="006D7824">
      <w:pPr>
        <w:pStyle w:val="ListParagraph"/>
        <w:numPr>
          <w:ilvl w:val="0"/>
          <w:numId w:val="15"/>
        </w:numPr>
        <w:jc w:val="both"/>
        <w:rPr>
          <w:rFonts w:ascii="Arial" w:hAnsi="Arial" w:cs="Arial"/>
        </w:rPr>
      </w:pPr>
      <w:r w:rsidRPr="00D734B6">
        <w:rPr>
          <w:rFonts w:ascii="Arial" w:hAnsi="Arial" w:cs="Arial"/>
        </w:rPr>
        <w:t>Foram convidados os países partes a formular os objetivos nacionais voluntários, para se alcançar a NDT, assim com integrar os objetivos do NDT nos programas de ação nacionais da CNULCD;</w:t>
      </w:r>
    </w:p>
    <w:p w14:paraId="2109932B" w14:textId="51DAF713" w:rsidR="00484D3A" w:rsidRPr="00D734B6" w:rsidRDefault="00484D3A" w:rsidP="006D7824">
      <w:pPr>
        <w:pStyle w:val="ListParagraph"/>
        <w:numPr>
          <w:ilvl w:val="0"/>
          <w:numId w:val="15"/>
        </w:numPr>
        <w:jc w:val="both"/>
        <w:rPr>
          <w:rFonts w:ascii="Arial" w:hAnsi="Arial" w:cs="Arial"/>
        </w:rPr>
      </w:pPr>
      <w:r w:rsidRPr="00D734B6">
        <w:rPr>
          <w:rFonts w:ascii="Arial" w:hAnsi="Arial" w:cs="Arial"/>
        </w:rPr>
        <w:t>E a estabelecer uma plataforma NDT reconhecendo a CNULCD como o único instrumento para a implementação do alvo 15.3 dos ODD.</w:t>
      </w:r>
    </w:p>
    <w:p w14:paraId="25E8C35C" w14:textId="77777777" w:rsidR="009028A5" w:rsidRPr="00D734B6" w:rsidRDefault="009028A5" w:rsidP="006D7824">
      <w:pPr>
        <w:jc w:val="both"/>
        <w:rPr>
          <w:rFonts w:ascii="Arial" w:hAnsi="Arial" w:cs="Arial"/>
        </w:rPr>
      </w:pPr>
    </w:p>
    <w:p w14:paraId="6D9B734A" w14:textId="77777777" w:rsidR="009028A5" w:rsidRPr="00D734B6" w:rsidRDefault="009028A5" w:rsidP="00177FD4">
      <w:pPr>
        <w:rPr>
          <w:rFonts w:ascii="Arial" w:hAnsi="Arial" w:cs="Arial"/>
        </w:rPr>
      </w:pPr>
    </w:p>
    <w:p w14:paraId="19F37B49" w14:textId="77777777" w:rsidR="009B561C" w:rsidRPr="00D734B6" w:rsidRDefault="009B561C" w:rsidP="00177FD4">
      <w:pPr>
        <w:rPr>
          <w:rFonts w:ascii="Arial" w:hAnsi="Arial" w:cs="Arial"/>
        </w:rPr>
      </w:pPr>
    </w:p>
    <w:p w14:paraId="2CCD5D1D" w14:textId="77777777" w:rsidR="009B561C" w:rsidRPr="00D734B6" w:rsidRDefault="009B561C" w:rsidP="00177FD4">
      <w:pPr>
        <w:rPr>
          <w:rFonts w:ascii="Arial" w:hAnsi="Arial" w:cs="Arial"/>
        </w:rPr>
      </w:pPr>
    </w:p>
    <w:p w14:paraId="2D2E429D" w14:textId="77777777" w:rsidR="000E3CDC" w:rsidRPr="00D734B6" w:rsidRDefault="000E3CDC" w:rsidP="00177FD4">
      <w:pPr>
        <w:rPr>
          <w:rFonts w:ascii="Arial" w:hAnsi="Arial" w:cs="Arial"/>
        </w:rPr>
      </w:pPr>
    </w:p>
    <w:p w14:paraId="42CC46F1" w14:textId="77777777" w:rsidR="009B561C" w:rsidRPr="000F5D54" w:rsidRDefault="009B561C" w:rsidP="00177FD4">
      <w:pPr>
        <w:rPr>
          <w:rFonts w:ascii="Arial" w:hAnsi="Arial" w:cs="Arial"/>
          <w:sz w:val="20"/>
          <w:szCs w:val="20"/>
        </w:rPr>
      </w:pPr>
    </w:p>
    <w:p w14:paraId="31CA6A90" w14:textId="77777777" w:rsidR="009B561C" w:rsidRPr="000F5D54" w:rsidRDefault="009B561C" w:rsidP="00177FD4">
      <w:pPr>
        <w:rPr>
          <w:rFonts w:ascii="Arial" w:hAnsi="Arial" w:cs="Arial"/>
          <w:sz w:val="20"/>
          <w:szCs w:val="20"/>
        </w:rPr>
      </w:pPr>
    </w:p>
    <w:p w14:paraId="4DC3BE1E" w14:textId="77777777" w:rsidR="009B561C" w:rsidRDefault="009B561C" w:rsidP="00177FD4">
      <w:pPr>
        <w:rPr>
          <w:rFonts w:ascii="Arial" w:hAnsi="Arial" w:cs="Arial"/>
          <w:sz w:val="20"/>
          <w:szCs w:val="20"/>
        </w:rPr>
      </w:pPr>
    </w:p>
    <w:p w14:paraId="435C3D84" w14:textId="77777777" w:rsidR="000F5D54" w:rsidRDefault="000F5D54" w:rsidP="00177FD4">
      <w:pPr>
        <w:rPr>
          <w:rFonts w:ascii="Arial" w:hAnsi="Arial" w:cs="Arial"/>
          <w:sz w:val="20"/>
          <w:szCs w:val="20"/>
        </w:rPr>
      </w:pPr>
    </w:p>
    <w:p w14:paraId="4D8E9D59" w14:textId="77777777" w:rsidR="000F5D54" w:rsidRPr="000F5D54" w:rsidRDefault="000F5D54" w:rsidP="00177FD4">
      <w:pPr>
        <w:rPr>
          <w:rFonts w:ascii="Arial" w:hAnsi="Arial" w:cs="Arial"/>
          <w:sz w:val="20"/>
          <w:szCs w:val="20"/>
        </w:rPr>
      </w:pPr>
    </w:p>
    <w:p w14:paraId="1D7EA6DD" w14:textId="14EBDA8C" w:rsidR="009B561C" w:rsidRDefault="00DF73E4" w:rsidP="009B561C">
      <w:pPr>
        <w:pStyle w:val="Heading1"/>
      </w:pPr>
      <w:r>
        <w:lastRenderedPageBreak/>
        <w:t>O Estado de Degradação das Terras</w:t>
      </w:r>
      <w:r w:rsidR="00B74DD7">
        <w:t xml:space="preserve"> (NDT)</w:t>
      </w:r>
      <w:r>
        <w:t xml:space="preserve"> na </w:t>
      </w:r>
      <w:r w:rsidR="009028A5">
        <w:t>Guiné-Bissau</w:t>
      </w:r>
    </w:p>
    <w:p w14:paraId="07305A35" w14:textId="4FA282A6" w:rsidR="009028A5" w:rsidRPr="009B561C" w:rsidRDefault="005334D2" w:rsidP="009B561C">
      <w:pPr>
        <w:pStyle w:val="Heading2"/>
        <w:rPr>
          <w:i/>
        </w:rPr>
      </w:pPr>
      <w:r>
        <w:rPr>
          <w:i/>
        </w:rPr>
        <w:t>A Tomada de Consciência Nacional</w:t>
      </w:r>
    </w:p>
    <w:p w14:paraId="5A521FD2" w14:textId="77777777" w:rsidR="002E68C5" w:rsidRDefault="002E68C5" w:rsidP="002E68C5"/>
    <w:p w14:paraId="38026CE3" w14:textId="77716F38" w:rsidR="00851EAF" w:rsidRDefault="00851EAF" w:rsidP="002E68C5">
      <w:pPr>
        <w:rPr>
          <w:b/>
          <w:sz w:val="20"/>
          <w:szCs w:val="20"/>
        </w:rPr>
      </w:pPr>
      <w:r w:rsidRPr="00851EAF">
        <w:rPr>
          <w:b/>
          <w:sz w:val="20"/>
          <w:szCs w:val="20"/>
        </w:rPr>
        <w:t xml:space="preserve">AS GRANDES MUDANÇAS ESTRUTURAIS </w:t>
      </w:r>
      <w:r w:rsidR="00BF5862">
        <w:rPr>
          <w:b/>
          <w:sz w:val="20"/>
          <w:szCs w:val="20"/>
        </w:rPr>
        <w:t>QUE IMPACTA</w:t>
      </w:r>
      <w:r w:rsidR="0076253E">
        <w:rPr>
          <w:b/>
          <w:sz w:val="20"/>
          <w:szCs w:val="20"/>
        </w:rPr>
        <w:t>RA</w:t>
      </w:r>
      <w:r w:rsidR="00BF5862">
        <w:rPr>
          <w:b/>
          <w:sz w:val="20"/>
          <w:szCs w:val="20"/>
        </w:rPr>
        <w:t xml:space="preserve">M NO USO DA TERRA </w:t>
      </w:r>
      <w:r w:rsidRPr="00851EAF">
        <w:rPr>
          <w:b/>
          <w:sz w:val="20"/>
          <w:szCs w:val="20"/>
        </w:rPr>
        <w:t>(Antes de 2000)</w:t>
      </w:r>
      <w:r w:rsidR="00CA01CC" w:rsidRPr="00CA01CC">
        <w:rPr>
          <w:rStyle w:val="FootnoteReference"/>
          <w:b/>
          <w:sz w:val="20"/>
          <w:szCs w:val="20"/>
        </w:rPr>
        <w:t xml:space="preserve"> </w:t>
      </w:r>
      <w:r w:rsidR="00CA01CC">
        <w:rPr>
          <w:rStyle w:val="FootnoteReference"/>
          <w:b/>
          <w:sz w:val="20"/>
          <w:szCs w:val="20"/>
        </w:rPr>
        <w:footnoteReference w:id="1"/>
      </w:r>
    </w:p>
    <w:p w14:paraId="24B06BEB" w14:textId="000A1F80" w:rsidR="00F06D63" w:rsidRDefault="00F06D63" w:rsidP="002E68C5">
      <w:pPr>
        <w:rPr>
          <w:b/>
          <w:sz w:val="20"/>
          <w:szCs w:val="20"/>
        </w:rPr>
      </w:pPr>
    </w:p>
    <w:p w14:paraId="3CCB6FA1" w14:textId="0069B47E" w:rsidR="00F06D63" w:rsidRPr="00F06D63" w:rsidRDefault="00F06D63" w:rsidP="00F06D63">
      <w:pPr>
        <w:pStyle w:val="ListParagraph"/>
        <w:numPr>
          <w:ilvl w:val="0"/>
          <w:numId w:val="17"/>
        </w:numPr>
        <w:rPr>
          <w:sz w:val="20"/>
          <w:szCs w:val="20"/>
        </w:rPr>
      </w:pPr>
      <w:r w:rsidRPr="00F06D63">
        <w:rPr>
          <w:sz w:val="20"/>
          <w:szCs w:val="20"/>
        </w:rPr>
        <w:t>O abandono da prática da dragagem das rias, habitual durante a época colonial</w:t>
      </w:r>
      <w:r>
        <w:rPr>
          <w:sz w:val="20"/>
          <w:szCs w:val="20"/>
        </w:rPr>
        <w:t xml:space="preserve"> (até ano 1974)</w:t>
      </w:r>
    </w:p>
    <w:p w14:paraId="53D712EC" w14:textId="727CDD32" w:rsidR="00F06D63" w:rsidRDefault="00F06D63" w:rsidP="00F06D63">
      <w:pPr>
        <w:pStyle w:val="ListParagraph"/>
        <w:numPr>
          <w:ilvl w:val="0"/>
          <w:numId w:val="17"/>
        </w:numPr>
        <w:rPr>
          <w:sz w:val="20"/>
          <w:szCs w:val="20"/>
        </w:rPr>
      </w:pPr>
      <w:r>
        <w:rPr>
          <w:sz w:val="20"/>
          <w:szCs w:val="20"/>
        </w:rPr>
        <w:t>O cajueiro salva a economia nacional e viabiliza uma ocupação agrária global de quase 40% do território nacional</w:t>
      </w:r>
    </w:p>
    <w:p w14:paraId="3B3EAF51" w14:textId="627C3724" w:rsidR="00F06D63" w:rsidRDefault="00F06D63" w:rsidP="00F06D63">
      <w:pPr>
        <w:pStyle w:val="ListParagraph"/>
        <w:numPr>
          <w:ilvl w:val="0"/>
          <w:numId w:val="17"/>
        </w:numPr>
        <w:rPr>
          <w:sz w:val="20"/>
          <w:szCs w:val="20"/>
        </w:rPr>
      </w:pPr>
      <w:r>
        <w:rPr>
          <w:sz w:val="20"/>
          <w:szCs w:val="20"/>
        </w:rPr>
        <w:t>As terras baixas, da zona do litoral, habitualmente utilizadas na agricultura do arroz entram em declínio</w:t>
      </w:r>
    </w:p>
    <w:p w14:paraId="5018156F" w14:textId="77777777" w:rsidR="00851EAF" w:rsidRDefault="00851EAF" w:rsidP="002E68C5">
      <w:pPr>
        <w:rPr>
          <w:sz w:val="20"/>
          <w:szCs w:val="20"/>
        </w:rPr>
      </w:pPr>
    </w:p>
    <w:p w14:paraId="56A5AE72" w14:textId="65BDB060" w:rsidR="00CA01CC" w:rsidRPr="00F06D63" w:rsidRDefault="00CA01CC" w:rsidP="00CA01CC">
      <w:pPr>
        <w:pStyle w:val="ListParagraph"/>
        <w:numPr>
          <w:ilvl w:val="0"/>
          <w:numId w:val="13"/>
        </w:numPr>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O eixo da produção de Amendoim muda da Região de Quínara para </w:t>
      </w:r>
      <w:r w:rsidR="00417230"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o Leste (</w:t>
      </w:r>
      <w:r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as Regiões de Bafatá e Gabú</w:t>
      </w:r>
      <w:r w:rsidR="00417230"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w:t>
      </w:r>
      <w:r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w:t>
      </w:r>
    </w:p>
    <w:p w14:paraId="2525551F" w14:textId="77777777" w:rsidR="00417230" w:rsidRPr="00F06D63" w:rsidRDefault="00417230" w:rsidP="00F06D63">
      <w:pPr>
        <w:rPr>
          <w:sz w:val="20"/>
          <w:szCs w:val="20"/>
        </w:rPr>
      </w:pPr>
    </w:p>
    <w:tbl>
      <w:tblPr>
        <w:tblStyle w:val="TableGrid"/>
        <w:tblW w:w="11154" w:type="dxa"/>
        <w:tblInd w:w="-131" w:type="dxa"/>
        <w:tblLook w:val="04A0" w:firstRow="1" w:lastRow="0" w:firstColumn="1" w:lastColumn="0" w:noHBand="0" w:noVBand="1"/>
      </w:tblPr>
      <w:tblGrid>
        <w:gridCol w:w="3176"/>
        <w:gridCol w:w="7978"/>
      </w:tblGrid>
      <w:tr w:rsidR="008023F0" w14:paraId="3C0AAC10" w14:textId="77777777" w:rsidTr="00317D6D">
        <w:tc>
          <w:tcPr>
            <w:tcW w:w="3176" w:type="dxa"/>
          </w:tcPr>
          <w:p w14:paraId="3423F61A" w14:textId="2421DD0F" w:rsidR="00A04468" w:rsidRDefault="00A04468" w:rsidP="00A04468">
            <w:pPr>
              <w:pStyle w:val="ListParagraph"/>
              <w:numPr>
                <w:ilvl w:val="0"/>
                <w:numId w:val="14"/>
              </w:numPr>
              <w:rPr>
                <w:sz w:val="18"/>
                <w:szCs w:val="18"/>
              </w:rPr>
            </w:pPr>
            <w:r>
              <w:rPr>
                <w:sz w:val="18"/>
                <w:szCs w:val="18"/>
              </w:rPr>
              <w:t>Em termos de produção agrícola, o amendoim e o arroz constituíam a base de toda a economia</w:t>
            </w:r>
            <w:r w:rsidR="00F06D63">
              <w:rPr>
                <w:sz w:val="18"/>
                <w:szCs w:val="18"/>
              </w:rPr>
              <w:t>. Durante todo o período colonial (até 1974)</w:t>
            </w:r>
            <w:r>
              <w:rPr>
                <w:sz w:val="18"/>
                <w:szCs w:val="18"/>
              </w:rPr>
              <w:t>;</w:t>
            </w:r>
          </w:p>
          <w:p w14:paraId="6256A37E" w14:textId="30CB06C5" w:rsidR="00A04468" w:rsidRDefault="00A04468" w:rsidP="00A04468">
            <w:pPr>
              <w:pStyle w:val="ListParagraph"/>
              <w:ind w:left="360"/>
              <w:rPr>
                <w:sz w:val="18"/>
                <w:szCs w:val="18"/>
              </w:rPr>
            </w:pPr>
          </w:p>
          <w:p w14:paraId="023487CD" w14:textId="0E00F548" w:rsidR="00A04468" w:rsidRDefault="00A04468" w:rsidP="00A04468">
            <w:pPr>
              <w:pStyle w:val="ListParagraph"/>
              <w:numPr>
                <w:ilvl w:val="0"/>
                <w:numId w:val="14"/>
              </w:numPr>
              <w:rPr>
                <w:sz w:val="18"/>
                <w:szCs w:val="18"/>
              </w:rPr>
            </w:pPr>
            <w:r>
              <w:rPr>
                <w:sz w:val="18"/>
                <w:szCs w:val="18"/>
              </w:rPr>
              <w:t>O amendoim representava mais de metade das exportações (59%) em 1940;</w:t>
            </w:r>
          </w:p>
          <w:p w14:paraId="6E6B37BB" w14:textId="77777777" w:rsidR="00A04468" w:rsidRPr="00A04468" w:rsidRDefault="00A04468" w:rsidP="00A04468">
            <w:pPr>
              <w:rPr>
                <w:sz w:val="18"/>
                <w:szCs w:val="18"/>
              </w:rPr>
            </w:pPr>
          </w:p>
          <w:p w14:paraId="55CE9629" w14:textId="3967E8B1" w:rsidR="00A04468" w:rsidRPr="00A04468" w:rsidRDefault="00A04468" w:rsidP="00A04468">
            <w:pPr>
              <w:pStyle w:val="ListParagraph"/>
              <w:numPr>
                <w:ilvl w:val="0"/>
                <w:numId w:val="14"/>
              </w:numPr>
              <w:rPr>
                <w:sz w:val="18"/>
                <w:szCs w:val="18"/>
              </w:rPr>
            </w:pPr>
            <w:r w:rsidRPr="00A04468">
              <w:rPr>
                <w:sz w:val="18"/>
                <w:szCs w:val="18"/>
              </w:rPr>
              <w:t>E o arroz ocupava o terceiro lugar, com cerca de 14% do volume global das exportações</w:t>
            </w:r>
          </w:p>
          <w:p w14:paraId="62A50BF9" w14:textId="77777777" w:rsidR="00A04468" w:rsidRDefault="00A04468"/>
          <w:p w14:paraId="70C94910" w14:textId="77777777" w:rsidR="00A04468" w:rsidRDefault="00A04468"/>
          <w:p w14:paraId="79608695" w14:textId="77777777" w:rsidR="008023F0" w:rsidRDefault="008023F0" w:rsidP="00417230">
            <w:pPr>
              <w:pStyle w:val="ListParagraph"/>
              <w:ind w:left="0"/>
              <w:rPr>
                <w:sz w:val="20"/>
                <w:szCs w:val="20"/>
              </w:rPr>
            </w:pPr>
          </w:p>
        </w:tc>
        <w:tc>
          <w:tcPr>
            <w:tcW w:w="7978" w:type="dxa"/>
          </w:tcPr>
          <w:p w14:paraId="0717EDCE" w14:textId="3F0004CA" w:rsidR="008023F0" w:rsidRDefault="000B2884" w:rsidP="00417230">
            <w:pPr>
              <w:pStyle w:val="ListParagraph"/>
              <w:ind w:left="0"/>
              <w:rPr>
                <w:sz w:val="20"/>
                <w:szCs w:val="20"/>
              </w:rPr>
            </w:pPr>
            <w:r>
              <w:rPr>
                <w:noProof/>
                <w:lang w:val="fr-FR" w:eastAsia="fr-FR"/>
              </w:rPr>
              <w:drawing>
                <wp:inline distT="0" distB="0" distL="0" distR="0" wp14:anchorId="7EC48522" wp14:editId="2E38ADFA">
                  <wp:extent cx="4692862" cy="2400300"/>
                  <wp:effectExtent l="0" t="0" r="0" b="0"/>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tc>
      </w:tr>
      <w:tr w:rsidR="0076253E" w14:paraId="6C243630" w14:textId="77777777" w:rsidTr="008662BA">
        <w:tc>
          <w:tcPr>
            <w:tcW w:w="11154" w:type="dxa"/>
            <w:gridSpan w:val="2"/>
          </w:tcPr>
          <w:p w14:paraId="0A1F4199" w14:textId="4FBFCADE" w:rsidR="0076253E" w:rsidRPr="00D026C9" w:rsidRDefault="0076253E" w:rsidP="00F06D63">
            <w:pPr>
              <w:pStyle w:val="ListParagraph"/>
              <w:ind w:left="0"/>
              <w:rPr>
                <w:sz w:val="18"/>
                <w:szCs w:val="18"/>
              </w:rPr>
            </w:pPr>
            <w:r w:rsidRPr="00D026C9">
              <w:rPr>
                <w:sz w:val="18"/>
                <w:szCs w:val="18"/>
              </w:rPr>
              <w:t xml:space="preserve">Bolama deixou de ser a capital, </w:t>
            </w:r>
            <w:r w:rsidR="00F06D63" w:rsidRPr="00D026C9">
              <w:rPr>
                <w:sz w:val="18"/>
                <w:szCs w:val="18"/>
              </w:rPr>
              <w:t>nos anos 1940, porque</w:t>
            </w:r>
            <w:r w:rsidRPr="00D026C9">
              <w:rPr>
                <w:sz w:val="18"/>
                <w:szCs w:val="18"/>
              </w:rPr>
              <w:t xml:space="preserve"> </w:t>
            </w:r>
            <w:r w:rsidR="00FD26FF" w:rsidRPr="00D026C9">
              <w:rPr>
                <w:sz w:val="18"/>
                <w:szCs w:val="18"/>
              </w:rPr>
              <w:t>a zona de produção do amendoim se transferiu para o Leste,  e as exportações começaram a ser f</w:t>
            </w:r>
            <w:r w:rsidR="00F06D63" w:rsidRPr="00D026C9">
              <w:rPr>
                <w:sz w:val="18"/>
                <w:szCs w:val="18"/>
              </w:rPr>
              <w:t>eitas pelo porto mais próximo</w:t>
            </w:r>
            <w:r w:rsidR="00FD26FF" w:rsidRPr="00D026C9">
              <w:rPr>
                <w:sz w:val="18"/>
                <w:szCs w:val="18"/>
              </w:rPr>
              <w:t>, o de Bissau.</w:t>
            </w:r>
            <w:r w:rsidRPr="00D026C9">
              <w:rPr>
                <w:sz w:val="18"/>
                <w:szCs w:val="18"/>
              </w:rPr>
              <w:t xml:space="preserve"> </w:t>
            </w:r>
            <w:r w:rsidR="00D026C9" w:rsidRPr="00D026C9">
              <w:rPr>
                <w:sz w:val="18"/>
                <w:szCs w:val="18"/>
              </w:rPr>
              <w:t>Na verdade, para manter Bissau como principal porto de exportação, era preciso manter um sistema de dragagem sistemática da ria do Geba. Depois da independência, essa pratica de limpeza da ria deixou de ser exercida. O que tem originado um sistemático assoreamento (desaparecimento) de braços de rio, rias, e elevado o risco de navegação na ria do Geba.</w:t>
            </w:r>
          </w:p>
        </w:tc>
      </w:tr>
    </w:tbl>
    <w:p w14:paraId="0629638F" w14:textId="77777777" w:rsidR="004C5DF7" w:rsidRPr="007C7F31" w:rsidRDefault="004C5DF7" w:rsidP="007C7F31">
      <w:pPr>
        <w:rPr>
          <w:sz w:val="20"/>
          <w:szCs w:val="20"/>
        </w:rPr>
      </w:pPr>
    </w:p>
    <w:p w14:paraId="5CF8C0D7" w14:textId="4C0F72BA" w:rsidR="00CA01CC" w:rsidRDefault="008C549E" w:rsidP="00CA01CC">
      <w:pPr>
        <w:pStyle w:val="ListParagraph"/>
        <w:numPr>
          <w:ilvl w:val="0"/>
          <w:numId w:val="13"/>
        </w:numPr>
        <w:rPr>
          <w:sz w:val="20"/>
          <w:szCs w:val="20"/>
        </w:rPr>
      </w:pPr>
      <w:r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A Grande </w:t>
      </w:r>
      <w:r w:rsidR="00293F38"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S</w:t>
      </w:r>
      <w:r w:rsidR="00A04468"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alvação do Colapso da Economia na Década de 80</w:t>
      </w:r>
      <w:r w:rsidR="00293F38">
        <w:rPr>
          <w:sz w:val="20"/>
          <w:szCs w:val="20"/>
        </w:rPr>
        <w:t xml:space="preserve"> </w:t>
      </w:r>
    </w:p>
    <w:p w14:paraId="2B14FCA0" w14:textId="77777777" w:rsidR="00417230" w:rsidRDefault="00417230" w:rsidP="00417230">
      <w:pPr>
        <w:rPr>
          <w:sz w:val="20"/>
          <w:szCs w:val="20"/>
        </w:rPr>
      </w:pPr>
    </w:p>
    <w:tbl>
      <w:tblPr>
        <w:tblStyle w:val="TableGrid"/>
        <w:tblW w:w="11483" w:type="dxa"/>
        <w:tblInd w:w="-318" w:type="dxa"/>
        <w:tblLayout w:type="fixed"/>
        <w:tblLook w:val="04A0" w:firstRow="1" w:lastRow="0" w:firstColumn="1" w:lastColumn="0" w:noHBand="0" w:noVBand="1"/>
      </w:tblPr>
      <w:tblGrid>
        <w:gridCol w:w="3545"/>
        <w:gridCol w:w="7938"/>
      </w:tblGrid>
      <w:tr w:rsidR="008C549E" w14:paraId="3DB643A4" w14:textId="77777777" w:rsidTr="006B3402">
        <w:tc>
          <w:tcPr>
            <w:tcW w:w="3545" w:type="dxa"/>
          </w:tcPr>
          <w:p w14:paraId="0BD686C9" w14:textId="77777777" w:rsidR="00D026C9" w:rsidRDefault="00D026C9" w:rsidP="00A04468">
            <w:pPr>
              <w:rPr>
                <w:sz w:val="18"/>
                <w:szCs w:val="18"/>
              </w:rPr>
            </w:pPr>
          </w:p>
          <w:p w14:paraId="7A03D589" w14:textId="7D5FA22F" w:rsidR="00A04468" w:rsidRDefault="00A04468" w:rsidP="00A04468">
            <w:pPr>
              <w:rPr>
                <w:sz w:val="18"/>
                <w:szCs w:val="18"/>
              </w:rPr>
            </w:pPr>
            <w:r w:rsidRPr="00A04468">
              <w:rPr>
                <w:sz w:val="18"/>
                <w:szCs w:val="18"/>
              </w:rPr>
              <w:t>O centro da produção agrícola nacional deixa d</w:t>
            </w:r>
            <w:r>
              <w:rPr>
                <w:sz w:val="18"/>
                <w:szCs w:val="18"/>
              </w:rPr>
              <w:t>e ser o Amendoim e o Arroz e pass</w:t>
            </w:r>
            <w:r w:rsidRPr="00A04468">
              <w:rPr>
                <w:sz w:val="18"/>
                <w:szCs w:val="18"/>
              </w:rPr>
              <w:t>a a ser o Cajueiro</w:t>
            </w:r>
          </w:p>
          <w:p w14:paraId="3FFD8238" w14:textId="77777777" w:rsidR="00D026C9" w:rsidRDefault="00D026C9" w:rsidP="00A04468">
            <w:pPr>
              <w:rPr>
                <w:sz w:val="18"/>
                <w:szCs w:val="18"/>
              </w:rPr>
            </w:pPr>
          </w:p>
          <w:p w14:paraId="7B7976D5" w14:textId="3BC97555" w:rsidR="00D026C9" w:rsidRPr="00A04468" w:rsidRDefault="00D026C9" w:rsidP="00A04468">
            <w:pPr>
              <w:rPr>
                <w:sz w:val="18"/>
                <w:szCs w:val="18"/>
              </w:rPr>
            </w:pPr>
            <w:r>
              <w:rPr>
                <w:sz w:val="18"/>
                <w:szCs w:val="18"/>
              </w:rPr>
              <w:t>A expansão do cajueiro veio, na verdade “salvar” a Guiné-Bissau de um eminente colapso económico nos anos 80.</w:t>
            </w:r>
          </w:p>
          <w:p w14:paraId="5D05E3A2" w14:textId="77777777" w:rsidR="00F61544" w:rsidRDefault="00F61544" w:rsidP="00417230">
            <w:pPr>
              <w:rPr>
                <w:sz w:val="20"/>
                <w:szCs w:val="20"/>
              </w:rPr>
            </w:pPr>
          </w:p>
        </w:tc>
        <w:tc>
          <w:tcPr>
            <w:tcW w:w="7938" w:type="dxa"/>
          </w:tcPr>
          <w:p w14:paraId="45FAB31D" w14:textId="002E289B" w:rsidR="00F61544" w:rsidRDefault="006B3402" w:rsidP="008C0AC7">
            <w:pPr>
              <w:ind w:left="-743" w:firstLine="743"/>
              <w:rPr>
                <w:sz w:val="20"/>
                <w:szCs w:val="20"/>
              </w:rPr>
            </w:pPr>
            <w:r>
              <w:rPr>
                <w:noProof/>
                <w:lang w:val="fr-FR" w:eastAsia="fr-FR"/>
              </w:rPr>
              <w:drawing>
                <wp:inline distT="0" distB="0" distL="0" distR="0" wp14:anchorId="05D87364" wp14:editId="60A5EDD2">
                  <wp:extent cx="4925695" cy="2383367"/>
                  <wp:effectExtent l="0" t="0" r="27305" b="2984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r>
      <w:tr w:rsidR="00D026C9" w14:paraId="75864640" w14:textId="77777777" w:rsidTr="00D026C9">
        <w:tc>
          <w:tcPr>
            <w:tcW w:w="11483" w:type="dxa"/>
            <w:gridSpan w:val="2"/>
          </w:tcPr>
          <w:p w14:paraId="04922446" w14:textId="355C409B" w:rsidR="00D026C9" w:rsidRPr="00D026C9" w:rsidRDefault="00D026C9" w:rsidP="002C7F9F">
            <w:pPr>
              <w:rPr>
                <w:sz w:val="18"/>
                <w:szCs w:val="18"/>
              </w:rPr>
            </w:pPr>
            <w:r w:rsidRPr="00D026C9">
              <w:rPr>
                <w:sz w:val="18"/>
                <w:szCs w:val="18"/>
              </w:rPr>
              <w:t>Consequência: Um grande debate nacional deveria ser estimulado sobre a interpretação justa deste gráfico, acima apresentado. Será que a intensificação e expansão do cajueiro foi resultado de políticas governamentais racionais e conscientes e sistemáticos; ou essa expansão foi o um mero acaso, resultado da dinâmica do mercado internacional da amêndoa, após a abertura política</w:t>
            </w:r>
            <w:r w:rsidR="002C7F9F">
              <w:rPr>
                <w:sz w:val="18"/>
                <w:szCs w:val="18"/>
              </w:rPr>
              <w:t>, económica e comercial, sugerido pelo Presidente Francois Mitterang (</w:t>
            </w:r>
            <w:r w:rsidRPr="00D026C9">
              <w:rPr>
                <w:sz w:val="18"/>
                <w:szCs w:val="18"/>
              </w:rPr>
              <w:t>a França</w:t>
            </w:r>
            <w:r w:rsidR="002C7F9F">
              <w:rPr>
                <w:sz w:val="18"/>
                <w:szCs w:val="18"/>
              </w:rPr>
              <w:t>)</w:t>
            </w:r>
            <w:r w:rsidRPr="00D026C9">
              <w:rPr>
                <w:sz w:val="18"/>
                <w:szCs w:val="18"/>
              </w:rPr>
              <w:t xml:space="preserve"> nos anos 80.</w:t>
            </w:r>
          </w:p>
        </w:tc>
      </w:tr>
    </w:tbl>
    <w:p w14:paraId="637D4B5C" w14:textId="77777777" w:rsidR="008C549E" w:rsidRDefault="008C549E" w:rsidP="00417230">
      <w:pPr>
        <w:rPr>
          <w:sz w:val="20"/>
          <w:szCs w:val="20"/>
        </w:rPr>
      </w:pPr>
    </w:p>
    <w:p w14:paraId="58C0EF13" w14:textId="77777777" w:rsidR="008C549E" w:rsidRDefault="008C549E" w:rsidP="00417230">
      <w:pPr>
        <w:rPr>
          <w:sz w:val="20"/>
          <w:szCs w:val="20"/>
        </w:rPr>
      </w:pPr>
    </w:p>
    <w:tbl>
      <w:tblPr>
        <w:tblStyle w:val="TableGrid"/>
        <w:tblW w:w="11199" w:type="dxa"/>
        <w:tblInd w:w="-318" w:type="dxa"/>
        <w:tblLayout w:type="fixed"/>
        <w:tblLook w:val="04A0" w:firstRow="1" w:lastRow="0" w:firstColumn="1" w:lastColumn="0" w:noHBand="0" w:noVBand="1"/>
      </w:tblPr>
      <w:tblGrid>
        <w:gridCol w:w="3970"/>
        <w:gridCol w:w="7229"/>
      </w:tblGrid>
      <w:tr w:rsidR="008C549E" w14:paraId="469A255E" w14:textId="77777777" w:rsidTr="00293F38">
        <w:tc>
          <w:tcPr>
            <w:tcW w:w="3970" w:type="dxa"/>
          </w:tcPr>
          <w:p w14:paraId="345765C9" w14:textId="77777777" w:rsidR="008C549E" w:rsidRPr="005E75D0" w:rsidRDefault="008C549E" w:rsidP="008C549E">
            <w:pPr>
              <w:numPr>
                <w:ilvl w:val="0"/>
                <w:numId w:val="3"/>
              </w:numPr>
              <w:ind w:left="360"/>
              <w:rPr>
                <w:sz w:val="16"/>
                <w:szCs w:val="16"/>
              </w:rPr>
            </w:pPr>
            <w:r w:rsidRPr="00BF5862">
              <w:rPr>
                <w:sz w:val="16"/>
                <w:szCs w:val="16"/>
              </w:rPr>
              <w:t>Regista-se uma forte demanda de uso de terras, em quantidades e superfícies maiores, para todos os atores, incluindo os camponeses ( que passaram de uma média de 2 a 3ha por família, para 5 a 7ha por família). Em termos concretos, a superfície em uso agrícola passou de 482.177ha, nos anos em 1950, para cerca de 1/3 de toda a superfície da Guiné (1.187.000ha em 2010)</w:t>
            </w:r>
            <w:r w:rsidRPr="00BF5862">
              <w:rPr>
                <w:rStyle w:val="FootnoteReference"/>
                <w:sz w:val="16"/>
                <w:szCs w:val="16"/>
              </w:rPr>
              <w:footnoteReference w:id="2"/>
            </w:r>
            <w:r w:rsidRPr="00BF5862">
              <w:rPr>
                <w:sz w:val="16"/>
                <w:szCs w:val="16"/>
              </w:rPr>
              <w:t>;</w:t>
            </w:r>
          </w:p>
          <w:p w14:paraId="17E89196" w14:textId="77777777" w:rsidR="008C549E" w:rsidRPr="005E75D0" w:rsidRDefault="008C549E" w:rsidP="008C549E">
            <w:pPr>
              <w:ind w:left="360"/>
              <w:rPr>
                <w:sz w:val="16"/>
                <w:szCs w:val="16"/>
              </w:rPr>
            </w:pPr>
          </w:p>
          <w:p w14:paraId="5025D87F" w14:textId="77777777" w:rsidR="008C549E" w:rsidRPr="005E75D0" w:rsidRDefault="008C549E" w:rsidP="008C549E">
            <w:pPr>
              <w:numPr>
                <w:ilvl w:val="0"/>
                <w:numId w:val="3"/>
              </w:numPr>
              <w:ind w:left="360"/>
              <w:rPr>
                <w:sz w:val="18"/>
                <w:szCs w:val="18"/>
              </w:rPr>
            </w:pPr>
            <w:r w:rsidRPr="00BF5862">
              <w:rPr>
                <w:sz w:val="16"/>
                <w:szCs w:val="16"/>
              </w:rPr>
              <w:t>A estrutura agrária de base, aquela que servia de suporte principal para o seu sustento, em termos de superfície, está a deixar de ser o ARROZ (cultura anual) para ser CAJUEIRO (cultura perene). Atualmente, cerca de 70% das necessidades alimentares e outras, das famílias camponesas, está dependente dos rendimentos obtidos a partir da comercialização da castanha de caju;</w:t>
            </w:r>
          </w:p>
          <w:p w14:paraId="56EF5208" w14:textId="77777777" w:rsidR="008C549E" w:rsidRPr="005E75D0" w:rsidRDefault="008C549E" w:rsidP="008C549E">
            <w:pPr>
              <w:rPr>
                <w:sz w:val="18"/>
                <w:szCs w:val="18"/>
              </w:rPr>
            </w:pPr>
          </w:p>
          <w:p w14:paraId="0A9A17FE" w14:textId="77777777" w:rsidR="008C549E" w:rsidRPr="005E75D0" w:rsidRDefault="008C549E" w:rsidP="00293F38">
            <w:pPr>
              <w:ind w:left="360"/>
              <w:rPr>
                <w:sz w:val="18"/>
                <w:szCs w:val="18"/>
              </w:rPr>
            </w:pPr>
          </w:p>
        </w:tc>
        <w:tc>
          <w:tcPr>
            <w:tcW w:w="7229" w:type="dxa"/>
          </w:tcPr>
          <w:p w14:paraId="7A2F0805" w14:textId="77777777" w:rsidR="008C549E" w:rsidRDefault="008C549E" w:rsidP="00293F38">
            <w:pPr>
              <w:ind w:left="743" w:hanging="743"/>
              <w:rPr>
                <w:sz w:val="20"/>
                <w:szCs w:val="20"/>
              </w:rPr>
            </w:pPr>
            <w:r>
              <w:rPr>
                <w:noProof/>
                <w:lang w:val="fr-FR" w:eastAsia="fr-FR"/>
              </w:rPr>
              <w:drawing>
                <wp:inline distT="0" distB="0" distL="0" distR="0" wp14:anchorId="2298614A" wp14:editId="794CB27E">
                  <wp:extent cx="4311650" cy="2256367"/>
                  <wp:effectExtent l="0" t="0" r="31750" b="2984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54972CAF" w14:textId="59653727" w:rsidR="002C7F9F" w:rsidRDefault="002C7F9F" w:rsidP="00293F38">
            <w:pPr>
              <w:ind w:left="743" w:hanging="743"/>
              <w:rPr>
                <w:sz w:val="20"/>
                <w:szCs w:val="20"/>
              </w:rPr>
            </w:pPr>
            <w:r>
              <w:rPr>
                <w:sz w:val="20"/>
                <w:szCs w:val="20"/>
              </w:rPr>
              <w:t>Consequência: quase 40% do território nacional ocupado pelas culturas</w:t>
            </w:r>
          </w:p>
        </w:tc>
      </w:tr>
    </w:tbl>
    <w:p w14:paraId="7CA07FE5" w14:textId="77777777" w:rsidR="008C549E" w:rsidRDefault="008C549E" w:rsidP="00417230">
      <w:pPr>
        <w:rPr>
          <w:sz w:val="20"/>
          <w:szCs w:val="20"/>
        </w:rPr>
      </w:pPr>
    </w:p>
    <w:p w14:paraId="48E5006F" w14:textId="77777777" w:rsidR="004C5DF7" w:rsidRDefault="004C5DF7" w:rsidP="00417230">
      <w:pPr>
        <w:rPr>
          <w:sz w:val="20"/>
          <w:szCs w:val="20"/>
        </w:rPr>
      </w:pPr>
    </w:p>
    <w:p w14:paraId="21BEEBC7" w14:textId="77777777" w:rsidR="004C5DF7" w:rsidRDefault="004C5DF7" w:rsidP="00417230">
      <w:pPr>
        <w:rPr>
          <w:sz w:val="20"/>
          <w:szCs w:val="20"/>
        </w:rPr>
      </w:pPr>
    </w:p>
    <w:p w14:paraId="3467F242" w14:textId="77777777" w:rsidR="004C5DF7" w:rsidRPr="00417230" w:rsidRDefault="004C5DF7" w:rsidP="00417230">
      <w:pPr>
        <w:rPr>
          <w:sz w:val="20"/>
          <w:szCs w:val="20"/>
        </w:rPr>
      </w:pPr>
    </w:p>
    <w:p w14:paraId="1EEDE565" w14:textId="417B060F" w:rsidR="00CA01CC" w:rsidRPr="00F06D63" w:rsidRDefault="00814661" w:rsidP="00417230">
      <w:pPr>
        <w:pStyle w:val="ListParagraph"/>
        <w:numPr>
          <w:ilvl w:val="0"/>
          <w:numId w:val="13"/>
        </w:numPr>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pPr>
      <w:r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O</w:t>
      </w:r>
      <w:r w:rsidR="00CA01CC"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s grandes vales d</w:t>
      </w:r>
      <w:r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o rio Geba, especialmente </w:t>
      </w:r>
      <w:r w:rsidR="00417230"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n</w:t>
      </w:r>
      <w:r w:rsidR="00CA01CC"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a Região de Bafatá</w:t>
      </w:r>
      <w:r w:rsidRPr="00F06D63">
        <w:rPr>
          <w:b/>
          <w:sz w:val="20"/>
          <w:szCs w:val="20"/>
          <w14:textOutline w14:w="10541" w14:cap="flat" w14:cmpd="sng" w14:algn="ctr">
            <w14:solidFill>
              <w14:srgbClr w14:val="7D7D7D">
                <w14:tint w14:val="100000"/>
                <w14:shade w14:val="100000"/>
                <w14:satMod w14:val="110000"/>
              </w14:srgbClr>
            </w14:solidFill>
            <w14:prstDash w14:val="solid"/>
            <w14:round/>
          </w14:textOutline>
          <w14:textFill>
            <w14:gradFill>
              <w14:gsLst>
                <w14:gs w14:pos="0">
                  <w14:srgbClr w14:val="FFFFFF">
                    <w14:tint w14:val="40000"/>
                    <w14:satMod w14:val="250000"/>
                  </w14:srgbClr>
                </w14:gs>
                <w14:gs w14:pos="9000">
                  <w14:srgbClr w14:val="FFFFFF">
                    <w14:tint w14:val="52000"/>
                    <w14:satMod w14:val="300000"/>
                  </w14:srgbClr>
                </w14:gs>
                <w14:gs w14:pos="50000">
                  <w14:srgbClr w14:val="FFFFFF">
                    <w14:shade w14:val="20000"/>
                    <w14:satMod w14:val="300000"/>
                  </w14:srgbClr>
                </w14:gs>
                <w14:gs w14:pos="79000">
                  <w14:srgbClr w14:val="FFFFFF">
                    <w14:tint w14:val="52000"/>
                    <w14:satMod w14:val="300000"/>
                  </w14:srgbClr>
                </w14:gs>
                <w14:gs w14:pos="100000">
                  <w14:srgbClr w14:val="FFFFFF">
                    <w14:tint w14:val="40000"/>
                    <w14:satMod w14:val="250000"/>
                  </w14:srgbClr>
                </w14:gs>
              </w14:gsLst>
              <w14:lin w14:ang="5400000" w14:scaled="0"/>
            </w14:gradFill>
          </w14:textFill>
        </w:rPr>
        <w:t xml:space="preserve"> serão o futuro celeiro da produção de Arroz da Guiné-Bissau </w:t>
      </w:r>
    </w:p>
    <w:p w14:paraId="2148B2ED" w14:textId="77777777" w:rsidR="00263C7D" w:rsidRDefault="00263C7D" w:rsidP="002E68C5">
      <w:pPr>
        <w:rPr>
          <w:sz w:val="20"/>
          <w:szCs w:val="20"/>
        </w:rPr>
      </w:pPr>
    </w:p>
    <w:p w14:paraId="5E51CC62" w14:textId="5113B025" w:rsidR="00BF5862" w:rsidRDefault="00BF5862" w:rsidP="00BF5862">
      <w:pPr>
        <w:ind w:left="720"/>
        <w:rPr>
          <w:sz w:val="18"/>
          <w:szCs w:val="18"/>
        </w:rPr>
      </w:pPr>
      <w:r w:rsidRPr="00A55543">
        <w:rPr>
          <w:sz w:val="18"/>
          <w:szCs w:val="18"/>
        </w:rPr>
        <w:t>O uso das terras baixas (bolanhas</w:t>
      </w:r>
      <w:r>
        <w:rPr>
          <w:sz w:val="18"/>
          <w:szCs w:val="18"/>
        </w:rPr>
        <w:t xml:space="preserve"> de água salgada</w:t>
      </w:r>
      <w:r w:rsidRPr="00A55543">
        <w:rPr>
          <w:sz w:val="18"/>
          <w:szCs w:val="18"/>
        </w:rPr>
        <w:t xml:space="preserve">) está em decadência no litoral e </w:t>
      </w:r>
      <w:r>
        <w:rPr>
          <w:sz w:val="18"/>
          <w:szCs w:val="18"/>
        </w:rPr>
        <w:t>em ascensão nos grandes vales do Rio Geba. O eixo principal da produção de</w:t>
      </w:r>
      <w:r w:rsidRPr="00A55543">
        <w:rPr>
          <w:sz w:val="18"/>
          <w:szCs w:val="18"/>
        </w:rPr>
        <w:t xml:space="preserve"> arroz </w:t>
      </w:r>
      <w:r>
        <w:rPr>
          <w:sz w:val="18"/>
          <w:szCs w:val="18"/>
        </w:rPr>
        <w:t>deixou de ser o sul (As Regiões de Quínara e Tombali) para passar</w:t>
      </w:r>
      <w:r w:rsidRPr="00A55543">
        <w:rPr>
          <w:sz w:val="18"/>
          <w:szCs w:val="18"/>
        </w:rPr>
        <w:t xml:space="preserve"> para o Leste, especialmente Região de Bafatá</w:t>
      </w:r>
      <w:r>
        <w:rPr>
          <w:sz w:val="18"/>
          <w:szCs w:val="18"/>
        </w:rPr>
        <w:t>. É de notar, que a Região de Bafatá é a única onde se constata a presença de investidores estrangeiros (portugueses, espanhóis) a dedicarem-se a produção do arroz. Em nenhuma outra Região do país se encontra esta situação.</w:t>
      </w:r>
      <w:r w:rsidR="00814661">
        <w:rPr>
          <w:sz w:val="18"/>
          <w:szCs w:val="18"/>
        </w:rPr>
        <w:t xml:space="preserve"> </w:t>
      </w:r>
    </w:p>
    <w:p w14:paraId="7E54C0E7" w14:textId="77777777" w:rsidR="00FD26FF" w:rsidRDefault="00FD26FF" w:rsidP="00BF5862">
      <w:pPr>
        <w:ind w:left="720"/>
        <w:rPr>
          <w:sz w:val="18"/>
          <w:szCs w:val="18"/>
        </w:rPr>
      </w:pPr>
    </w:p>
    <w:p w14:paraId="7B594D2F" w14:textId="2F3AD045" w:rsidR="00814661" w:rsidRPr="005E75D0" w:rsidRDefault="00814661" w:rsidP="00BF5862">
      <w:pPr>
        <w:ind w:left="720"/>
        <w:rPr>
          <w:sz w:val="18"/>
          <w:szCs w:val="18"/>
        </w:rPr>
      </w:pPr>
      <w:r>
        <w:rPr>
          <w:sz w:val="18"/>
          <w:szCs w:val="18"/>
        </w:rPr>
        <w:t xml:space="preserve">É urgente uma intervenção, no sentido da recuperação das terras perdidas, </w:t>
      </w:r>
      <w:r w:rsidR="00FD26FF">
        <w:rPr>
          <w:sz w:val="18"/>
          <w:szCs w:val="18"/>
        </w:rPr>
        <w:t>como forma de, ao lado da ascens</w:t>
      </w:r>
      <w:r>
        <w:rPr>
          <w:sz w:val="18"/>
          <w:szCs w:val="18"/>
        </w:rPr>
        <w:t>ão da região de Bafatá possa continuar a existir o arroz das bolanhas de água salgada</w:t>
      </w:r>
    </w:p>
    <w:p w14:paraId="7D050277" w14:textId="77777777" w:rsidR="00263C7D" w:rsidRDefault="00263C7D" w:rsidP="002E68C5">
      <w:pPr>
        <w:rPr>
          <w:sz w:val="20"/>
          <w:szCs w:val="20"/>
        </w:rPr>
      </w:pPr>
    </w:p>
    <w:p w14:paraId="443C944E" w14:textId="77777777" w:rsidR="00263C7D" w:rsidRPr="00851EAF" w:rsidRDefault="00263C7D" w:rsidP="002E68C5">
      <w:pPr>
        <w:rPr>
          <w:sz w:val="20"/>
          <w:szCs w:val="20"/>
        </w:rPr>
      </w:pPr>
    </w:p>
    <w:p w14:paraId="2A7DE739" w14:textId="77777777" w:rsidR="00851EAF" w:rsidRPr="00851EAF" w:rsidRDefault="00851EAF" w:rsidP="002E68C5">
      <w:pPr>
        <w:rPr>
          <w:sz w:val="20"/>
          <w:szCs w:val="20"/>
        </w:rPr>
      </w:pPr>
    </w:p>
    <w:p w14:paraId="1B9BA025" w14:textId="73ADD47A" w:rsidR="002E68C5" w:rsidRPr="00EC5EBB" w:rsidRDefault="002E68C5" w:rsidP="002E68C5">
      <w:pPr>
        <w:rPr>
          <w:b/>
          <w:sz w:val="20"/>
          <w:szCs w:val="20"/>
        </w:rPr>
      </w:pPr>
      <w:r w:rsidRPr="00EC5EBB">
        <w:rPr>
          <w:b/>
          <w:sz w:val="20"/>
          <w:szCs w:val="20"/>
        </w:rPr>
        <w:t>CONCLUSÕES GERAIS SOBRE A LINHA DE BASE (2000-2010):</w:t>
      </w:r>
    </w:p>
    <w:p w14:paraId="47BDFB0D" w14:textId="77777777" w:rsidR="002E68C5" w:rsidRDefault="002E68C5" w:rsidP="002E68C5">
      <w:pPr>
        <w:rPr>
          <w:sz w:val="20"/>
          <w:szCs w:val="20"/>
        </w:rPr>
      </w:pPr>
    </w:p>
    <w:p w14:paraId="5E5500E1" w14:textId="77777777" w:rsidR="002E68C5" w:rsidRDefault="002E68C5" w:rsidP="002E68C5">
      <w:pPr>
        <w:rPr>
          <w:sz w:val="20"/>
          <w:szCs w:val="20"/>
        </w:rPr>
      </w:pPr>
      <w:r>
        <w:rPr>
          <w:sz w:val="20"/>
          <w:szCs w:val="20"/>
        </w:rPr>
        <w:t>De um modo geral, quatro grandes conclusões podem ser destacadas, com base no período em análise:</w:t>
      </w:r>
    </w:p>
    <w:p w14:paraId="3A3EBF2D" w14:textId="77777777" w:rsidR="002E68C5" w:rsidRPr="006972C8" w:rsidRDefault="002E68C5" w:rsidP="002E68C5">
      <w:pPr>
        <w:rPr>
          <w:sz w:val="20"/>
          <w:szCs w:val="20"/>
        </w:rPr>
      </w:pPr>
    </w:p>
    <w:p w14:paraId="1438E3D0" w14:textId="77777777" w:rsidR="002E68C5" w:rsidRPr="006972C8" w:rsidRDefault="002E68C5" w:rsidP="002E68C5">
      <w:pPr>
        <w:numPr>
          <w:ilvl w:val="0"/>
          <w:numId w:val="8"/>
        </w:numPr>
        <w:rPr>
          <w:sz w:val="20"/>
          <w:szCs w:val="20"/>
        </w:rPr>
      </w:pPr>
      <w:r w:rsidRPr="006972C8">
        <w:rPr>
          <w:sz w:val="20"/>
          <w:szCs w:val="20"/>
        </w:rPr>
        <w:t>Praticamente</w:t>
      </w:r>
      <w:r>
        <w:rPr>
          <w:sz w:val="20"/>
          <w:szCs w:val="20"/>
        </w:rPr>
        <w:t>,</w:t>
      </w:r>
      <w:r w:rsidRPr="006972C8">
        <w:rPr>
          <w:sz w:val="20"/>
          <w:szCs w:val="20"/>
        </w:rPr>
        <w:t xml:space="preserve"> não houve degradação de terras entre os anos 2000-2010. </w:t>
      </w:r>
    </w:p>
    <w:p w14:paraId="65885A75" w14:textId="77777777" w:rsidR="002E68C5" w:rsidRDefault="002E68C5" w:rsidP="002E68C5">
      <w:pPr>
        <w:ind w:left="720"/>
        <w:rPr>
          <w:sz w:val="20"/>
          <w:szCs w:val="20"/>
        </w:rPr>
      </w:pPr>
    </w:p>
    <w:p w14:paraId="3B0327AD" w14:textId="5C6E2936" w:rsidR="002E68C5" w:rsidRDefault="002E68C5" w:rsidP="002E68C5">
      <w:pPr>
        <w:numPr>
          <w:ilvl w:val="0"/>
          <w:numId w:val="8"/>
        </w:numPr>
        <w:rPr>
          <w:sz w:val="20"/>
          <w:szCs w:val="20"/>
        </w:rPr>
      </w:pPr>
      <w:r w:rsidRPr="006972C8">
        <w:rPr>
          <w:sz w:val="20"/>
          <w:szCs w:val="20"/>
        </w:rPr>
        <w:t xml:space="preserve">Houve uma pequena conversão de floresta em savana ou </w:t>
      </w:r>
      <w:r>
        <w:rPr>
          <w:sz w:val="20"/>
          <w:szCs w:val="20"/>
        </w:rPr>
        <w:t xml:space="preserve">em </w:t>
      </w:r>
      <w:r w:rsidRPr="006972C8">
        <w:rPr>
          <w:sz w:val="20"/>
          <w:szCs w:val="20"/>
        </w:rPr>
        <w:t>zonas de cultivo</w:t>
      </w:r>
      <w:r>
        <w:rPr>
          <w:sz w:val="20"/>
          <w:szCs w:val="20"/>
        </w:rPr>
        <w:t xml:space="preserve">, que correspondeu a cerca de </w:t>
      </w:r>
      <w:r w:rsidRPr="006972C8">
        <w:rPr>
          <w:b/>
          <w:bCs/>
          <w:sz w:val="20"/>
          <w:szCs w:val="20"/>
        </w:rPr>
        <w:t xml:space="preserve">0,28% do </w:t>
      </w:r>
      <w:r>
        <w:rPr>
          <w:b/>
          <w:bCs/>
          <w:sz w:val="20"/>
          <w:szCs w:val="20"/>
        </w:rPr>
        <w:t xml:space="preserve">todo o </w:t>
      </w:r>
      <w:r w:rsidRPr="006972C8">
        <w:rPr>
          <w:b/>
          <w:bCs/>
          <w:sz w:val="20"/>
          <w:szCs w:val="20"/>
        </w:rPr>
        <w:t>território</w:t>
      </w:r>
      <w:r>
        <w:rPr>
          <w:sz w:val="20"/>
          <w:szCs w:val="20"/>
        </w:rPr>
        <w:t xml:space="preserve"> nacional. O que corresponde a cerca de </w:t>
      </w:r>
      <w:r w:rsidRPr="007765B6">
        <w:rPr>
          <w:b/>
          <w:sz w:val="20"/>
          <w:szCs w:val="20"/>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8.900ha</w:t>
      </w:r>
      <w:r w:rsidR="004C5DF7">
        <w:rPr>
          <w:sz w:val="20"/>
          <w:szCs w:val="20"/>
        </w:rPr>
        <w:t>.</w:t>
      </w:r>
      <w:r>
        <w:rPr>
          <w:sz w:val="20"/>
          <w:szCs w:val="20"/>
        </w:rPr>
        <w:t xml:space="preserve"> É importante referir que </w:t>
      </w:r>
      <w:r w:rsidR="004C5DF7">
        <w:rPr>
          <w:sz w:val="20"/>
          <w:szCs w:val="20"/>
        </w:rPr>
        <w:t>estas</w:t>
      </w:r>
      <w:r w:rsidR="00681858">
        <w:rPr>
          <w:sz w:val="20"/>
          <w:szCs w:val="20"/>
        </w:rPr>
        <w:t xml:space="preserve"> conversões aconteceram em </w:t>
      </w:r>
      <w:r>
        <w:rPr>
          <w:sz w:val="20"/>
          <w:szCs w:val="20"/>
        </w:rPr>
        <w:t xml:space="preserve">dois </w:t>
      </w:r>
      <w:r w:rsidR="00681858">
        <w:rPr>
          <w:sz w:val="20"/>
          <w:szCs w:val="20"/>
        </w:rPr>
        <w:t>sentidos diferentes</w:t>
      </w:r>
      <w:r>
        <w:rPr>
          <w:sz w:val="20"/>
          <w:szCs w:val="20"/>
        </w:rPr>
        <w:t xml:space="preserve">: </w:t>
      </w:r>
    </w:p>
    <w:p w14:paraId="0315E447" w14:textId="77777777" w:rsidR="002E68C5" w:rsidRDefault="002E68C5" w:rsidP="002E68C5">
      <w:pPr>
        <w:rPr>
          <w:sz w:val="20"/>
          <w:szCs w:val="20"/>
        </w:rPr>
      </w:pPr>
    </w:p>
    <w:p w14:paraId="79E335C1" w14:textId="77777777" w:rsidR="002E68C5" w:rsidRDefault="002E68C5" w:rsidP="002E68C5">
      <w:pPr>
        <w:numPr>
          <w:ilvl w:val="1"/>
          <w:numId w:val="8"/>
        </w:numPr>
        <w:rPr>
          <w:sz w:val="20"/>
          <w:szCs w:val="20"/>
        </w:rPr>
      </w:pPr>
      <w:r>
        <w:rPr>
          <w:sz w:val="20"/>
          <w:szCs w:val="20"/>
        </w:rPr>
        <w:t xml:space="preserve">houve conversões de florestas em zonas de cultivo, especialmente cajueiros (6.400ha); e </w:t>
      </w:r>
    </w:p>
    <w:p w14:paraId="1C9235A3" w14:textId="77777777" w:rsidR="002E68C5" w:rsidRDefault="002E68C5" w:rsidP="002E68C5">
      <w:pPr>
        <w:ind w:left="1440"/>
        <w:rPr>
          <w:sz w:val="20"/>
          <w:szCs w:val="20"/>
        </w:rPr>
      </w:pPr>
    </w:p>
    <w:p w14:paraId="302076D2" w14:textId="0415678B" w:rsidR="002E68C5" w:rsidRPr="006972C8" w:rsidRDefault="00681858" w:rsidP="002E68C5">
      <w:pPr>
        <w:numPr>
          <w:ilvl w:val="1"/>
          <w:numId w:val="8"/>
        </w:numPr>
        <w:rPr>
          <w:sz w:val="20"/>
          <w:szCs w:val="20"/>
        </w:rPr>
      </w:pPr>
      <w:r>
        <w:rPr>
          <w:sz w:val="20"/>
          <w:szCs w:val="20"/>
        </w:rPr>
        <w:t>houve zonas em que</w:t>
      </w:r>
      <w:r w:rsidR="002E68C5">
        <w:rPr>
          <w:sz w:val="20"/>
          <w:szCs w:val="20"/>
        </w:rPr>
        <w:t xml:space="preserve"> florestas </w:t>
      </w:r>
      <w:r>
        <w:rPr>
          <w:sz w:val="20"/>
          <w:szCs w:val="20"/>
        </w:rPr>
        <w:t>foram convertidas</w:t>
      </w:r>
      <w:r w:rsidR="002E68C5">
        <w:rPr>
          <w:sz w:val="20"/>
          <w:szCs w:val="20"/>
        </w:rPr>
        <w:t xml:space="preserve"> em florestas menos densas, isto é em savanas (250ha.)</w:t>
      </w:r>
      <w:r w:rsidR="002E68C5" w:rsidRPr="006972C8">
        <w:rPr>
          <w:sz w:val="20"/>
          <w:szCs w:val="20"/>
        </w:rPr>
        <w:t>;</w:t>
      </w:r>
    </w:p>
    <w:p w14:paraId="687B3080" w14:textId="77777777" w:rsidR="002E68C5" w:rsidRDefault="002E68C5" w:rsidP="002E68C5">
      <w:pPr>
        <w:ind w:left="720"/>
        <w:rPr>
          <w:sz w:val="20"/>
          <w:szCs w:val="20"/>
        </w:rPr>
      </w:pPr>
    </w:p>
    <w:p w14:paraId="59009303" w14:textId="7260009A" w:rsidR="002E68C5" w:rsidRDefault="00681858" w:rsidP="002E68C5">
      <w:pPr>
        <w:numPr>
          <w:ilvl w:val="0"/>
          <w:numId w:val="8"/>
        </w:numPr>
        <w:rPr>
          <w:sz w:val="20"/>
          <w:szCs w:val="20"/>
        </w:rPr>
      </w:pPr>
      <w:r>
        <w:rPr>
          <w:sz w:val="20"/>
          <w:szCs w:val="20"/>
        </w:rPr>
        <w:t xml:space="preserve">Analisando melhor </w:t>
      </w:r>
      <w:r w:rsidR="002E68C5">
        <w:rPr>
          <w:sz w:val="20"/>
          <w:szCs w:val="20"/>
        </w:rPr>
        <w:t>a zona</w:t>
      </w:r>
      <w:r>
        <w:rPr>
          <w:sz w:val="20"/>
          <w:szCs w:val="20"/>
        </w:rPr>
        <w:t xml:space="preserve"> onde se registou conversão</w:t>
      </w:r>
      <w:r w:rsidR="002E68C5">
        <w:rPr>
          <w:sz w:val="20"/>
          <w:szCs w:val="20"/>
        </w:rPr>
        <w:t>,</w:t>
      </w:r>
      <w:r w:rsidR="00C67649">
        <w:rPr>
          <w:sz w:val="20"/>
          <w:szCs w:val="20"/>
        </w:rPr>
        <w:t xml:space="preserve"> e cruzando</w:t>
      </w:r>
      <w:r w:rsidR="002E68C5">
        <w:rPr>
          <w:sz w:val="20"/>
          <w:szCs w:val="20"/>
        </w:rPr>
        <w:t xml:space="preserve"> com os outros indicadores, nomeadamente a produtividade </w:t>
      </w:r>
      <w:r w:rsidR="00C67649">
        <w:rPr>
          <w:sz w:val="20"/>
          <w:szCs w:val="20"/>
        </w:rPr>
        <w:t xml:space="preserve">dos solos </w:t>
      </w:r>
      <w:r w:rsidR="002E68C5">
        <w:rPr>
          <w:sz w:val="20"/>
          <w:szCs w:val="20"/>
        </w:rPr>
        <w:t>e o stock de carbono, concluímos o seguinte</w:t>
      </w:r>
      <w:r w:rsidR="002E68C5" w:rsidRPr="006972C8">
        <w:rPr>
          <w:sz w:val="20"/>
          <w:szCs w:val="20"/>
        </w:rPr>
        <w:t>:</w:t>
      </w:r>
    </w:p>
    <w:p w14:paraId="0614C53E" w14:textId="77777777" w:rsidR="002E68C5" w:rsidRPr="006972C8" w:rsidRDefault="002E68C5" w:rsidP="002E68C5">
      <w:pPr>
        <w:rPr>
          <w:sz w:val="20"/>
          <w:szCs w:val="20"/>
        </w:rPr>
      </w:pPr>
    </w:p>
    <w:p w14:paraId="6C01D728" w14:textId="77777777" w:rsidR="00C67649" w:rsidRPr="00BF5862" w:rsidRDefault="002E68C5" w:rsidP="00BF5862">
      <w:pPr>
        <w:numPr>
          <w:ilvl w:val="2"/>
          <w:numId w:val="8"/>
        </w:numPr>
        <w:rPr>
          <w:sz w:val="18"/>
          <w:szCs w:val="18"/>
        </w:rPr>
      </w:pPr>
      <w:r w:rsidRPr="00BF5862">
        <w:rPr>
          <w:sz w:val="18"/>
          <w:szCs w:val="18"/>
        </w:rPr>
        <w:t>Da totalidade destes 6.400ha, que foram transformados em superfícies de cajueiro, somente 860ha., isto é, cerca de 13,6% registou um declínio dos seus níveis de produtividade</w:t>
      </w:r>
      <w:r w:rsidR="00C67649" w:rsidRPr="00BF5862">
        <w:rPr>
          <w:sz w:val="18"/>
          <w:szCs w:val="18"/>
        </w:rPr>
        <w:t xml:space="preserve"> nos solos</w:t>
      </w:r>
      <w:r w:rsidRPr="00BF5862">
        <w:rPr>
          <w:sz w:val="18"/>
          <w:szCs w:val="18"/>
        </w:rPr>
        <w:t xml:space="preserve">, quando comparados com a situação </w:t>
      </w:r>
      <w:r w:rsidR="00C67649" w:rsidRPr="00BF5862">
        <w:rPr>
          <w:sz w:val="18"/>
          <w:szCs w:val="18"/>
        </w:rPr>
        <w:t>em 2000, onde ainda eram floresta</w:t>
      </w:r>
      <w:r w:rsidRPr="00BF5862">
        <w:rPr>
          <w:sz w:val="18"/>
          <w:szCs w:val="18"/>
        </w:rPr>
        <w:t xml:space="preserve">.  </w:t>
      </w:r>
    </w:p>
    <w:p w14:paraId="119C617A" w14:textId="77777777" w:rsidR="00D276B4" w:rsidRDefault="00D276B4" w:rsidP="00814661">
      <w:pPr>
        <w:rPr>
          <w:sz w:val="20"/>
          <w:szCs w:val="20"/>
        </w:rPr>
        <w:sectPr w:rsidR="00D276B4" w:rsidSect="006D7824">
          <w:headerReference w:type="default" r:id="rId22"/>
          <w:footerReference w:type="even" r:id="rId23"/>
          <w:footerReference w:type="default" r:id="rId24"/>
          <w:headerReference w:type="first" r:id="rId25"/>
          <w:pgSz w:w="11900" w:h="16840"/>
          <w:pgMar w:top="1672" w:right="624" w:bottom="1135" w:left="737" w:header="709" w:footer="709" w:gutter="0"/>
          <w:cols w:space="708"/>
          <w:titlePg/>
          <w:docGrid w:linePitch="360"/>
        </w:sectPr>
      </w:pPr>
    </w:p>
    <w:p w14:paraId="58277CC9" w14:textId="67F087F3" w:rsidR="00151D5C" w:rsidRDefault="00151D5C" w:rsidP="00814661">
      <w:pPr>
        <w:rPr>
          <w:sz w:val="20"/>
          <w:szCs w:val="20"/>
        </w:rPr>
      </w:pPr>
    </w:p>
    <w:p w14:paraId="781F01B4" w14:textId="49498E9B" w:rsidR="002E68C5" w:rsidRPr="006972C8" w:rsidRDefault="002E68C5" w:rsidP="00A85D99">
      <w:pPr>
        <w:numPr>
          <w:ilvl w:val="0"/>
          <w:numId w:val="8"/>
        </w:numPr>
        <w:rPr>
          <w:sz w:val="20"/>
          <w:szCs w:val="20"/>
        </w:rPr>
      </w:pPr>
      <w:r>
        <w:rPr>
          <w:sz w:val="20"/>
          <w:szCs w:val="20"/>
        </w:rPr>
        <w:t>Quanto ao stock de carbo</w:t>
      </w:r>
      <w:r w:rsidR="00BF5862">
        <w:rPr>
          <w:sz w:val="20"/>
          <w:szCs w:val="20"/>
        </w:rPr>
        <w:t>no, só as</w:t>
      </w:r>
      <w:r>
        <w:rPr>
          <w:sz w:val="20"/>
          <w:szCs w:val="20"/>
        </w:rPr>
        <w:t xml:space="preserve"> terras convertidas de </w:t>
      </w:r>
      <w:r w:rsidR="00BF5862">
        <w:rPr>
          <w:sz w:val="20"/>
          <w:szCs w:val="20"/>
        </w:rPr>
        <w:t>floresta em cajueiro, apresentaram</w:t>
      </w:r>
      <w:r>
        <w:rPr>
          <w:sz w:val="20"/>
          <w:szCs w:val="20"/>
        </w:rPr>
        <w:t xml:space="preserve"> </w:t>
      </w:r>
      <w:r w:rsidRPr="00AA7DF9">
        <w:rPr>
          <w:b/>
          <w:sz w:val="20"/>
          <w:szCs w:val="20"/>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uma perda de carbono em cerca de 16 pontos</w:t>
      </w:r>
      <w:r w:rsidR="00C67649">
        <w:rPr>
          <w:sz w:val="20"/>
          <w:szCs w:val="20"/>
        </w:rPr>
        <w:t xml:space="preserve">. O que não é bom. </w:t>
      </w:r>
      <w:r w:rsidR="00C67649" w:rsidRPr="00C67649">
        <w:rPr>
          <w:b/>
          <w:sz w:val="20"/>
          <w:szCs w:val="20"/>
        </w:rPr>
        <w:t>Saíram</w:t>
      </w:r>
      <w:r w:rsidRPr="00C67649">
        <w:rPr>
          <w:b/>
          <w:sz w:val="20"/>
          <w:szCs w:val="20"/>
        </w:rPr>
        <w:t xml:space="preserve"> de um nível de 66 pontos para pouco mais de 50 pontos, em 10 anos</w:t>
      </w:r>
      <w:r w:rsidR="00C67649">
        <w:rPr>
          <w:b/>
          <w:sz w:val="20"/>
          <w:szCs w:val="20"/>
        </w:rPr>
        <w:t>, em termos de quantidade de stock de carbono no solo</w:t>
      </w:r>
      <w:r w:rsidRPr="00C67649">
        <w:rPr>
          <w:b/>
          <w:sz w:val="20"/>
          <w:szCs w:val="20"/>
        </w:rPr>
        <w:t>.</w:t>
      </w:r>
      <w:r>
        <w:rPr>
          <w:sz w:val="20"/>
          <w:szCs w:val="20"/>
        </w:rPr>
        <w:t xml:space="preserve"> </w:t>
      </w:r>
      <w:r w:rsidRPr="00C67649">
        <w:rPr>
          <w:sz w:val="20"/>
          <w:szCs w:val="20"/>
          <w:u w:val="single"/>
        </w:rPr>
        <w:t xml:space="preserve">Uma perda equivalente a cerca de 24% do stock de carbono no solo, </w:t>
      </w:r>
      <w:r w:rsidR="00C67649">
        <w:rPr>
          <w:sz w:val="20"/>
          <w:szCs w:val="20"/>
          <w:u w:val="single"/>
        </w:rPr>
        <w:t>quando comparado com o ano</w:t>
      </w:r>
      <w:r w:rsidRPr="00C67649">
        <w:rPr>
          <w:sz w:val="20"/>
          <w:szCs w:val="20"/>
          <w:u w:val="single"/>
        </w:rPr>
        <w:t xml:space="preserve"> 2000</w:t>
      </w:r>
      <w:r>
        <w:rPr>
          <w:sz w:val="20"/>
          <w:szCs w:val="20"/>
        </w:rPr>
        <w:t xml:space="preserve">. </w:t>
      </w:r>
      <w:r w:rsidR="00814661">
        <w:rPr>
          <w:sz w:val="20"/>
          <w:szCs w:val="20"/>
        </w:rPr>
        <w:t>É preciso lembrar que é a</w:t>
      </w:r>
      <w:r w:rsidR="00577C78">
        <w:rPr>
          <w:sz w:val="20"/>
          <w:szCs w:val="20"/>
        </w:rPr>
        <w:t xml:space="preserve"> presença do stock de carbono no solo </w:t>
      </w:r>
      <w:r>
        <w:rPr>
          <w:sz w:val="20"/>
          <w:szCs w:val="20"/>
        </w:rPr>
        <w:t>que favorece o crescimento das plantas e a reciclagem dos nutrientes para a manutenção da fertilidade do solo.</w:t>
      </w:r>
    </w:p>
    <w:p w14:paraId="59FEBF09" w14:textId="77777777" w:rsidR="002E68C5" w:rsidRDefault="002E68C5" w:rsidP="00577C78">
      <w:pPr>
        <w:rPr>
          <w:sz w:val="20"/>
          <w:szCs w:val="20"/>
        </w:rPr>
      </w:pPr>
    </w:p>
    <w:p w14:paraId="1CF3B31C" w14:textId="77777777" w:rsidR="002E68C5" w:rsidRDefault="002E68C5" w:rsidP="002E68C5">
      <w:pPr>
        <w:ind w:left="720"/>
        <w:rPr>
          <w:sz w:val="20"/>
          <w:szCs w:val="20"/>
        </w:rPr>
      </w:pPr>
    </w:p>
    <w:p w14:paraId="4C2AEFCB" w14:textId="0316B0F0" w:rsidR="00577C78" w:rsidRDefault="002E68C5" w:rsidP="00577C78">
      <w:pPr>
        <w:numPr>
          <w:ilvl w:val="0"/>
          <w:numId w:val="8"/>
        </w:numPr>
        <w:rPr>
          <w:sz w:val="20"/>
          <w:szCs w:val="20"/>
        </w:rPr>
      </w:pPr>
      <w:r>
        <w:rPr>
          <w:sz w:val="20"/>
          <w:szCs w:val="20"/>
        </w:rPr>
        <w:t>Em relação ao espaço florestal que foi transformado em sav</w:t>
      </w:r>
      <w:r w:rsidR="00BF5862">
        <w:rPr>
          <w:sz w:val="20"/>
          <w:szCs w:val="20"/>
        </w:rPr>
        <w:t>ana, confirma-se que representa</w:t>
      </w:r>
      <w:r>
        <w:rPr>
          <w:sz w:val="20"/>
          <w:szCs w:val="20"/>
        </w:rPr>
        <w:t xml:space="preserve"> 2.510ha. de terra. </w:t>
      </w:r>
      <w:r w:rsidR="00BF5862">
        <w:rPr>
          <w:sz w:val="20"/>
          <w:szCs w:val="20"/>
        </w:rPr>
        <w:t>E que</w:t>
      </w:r>
      <w:r>
        <w:rPr>
          <w:sz w:val="20"/>
          <w:szCs w:val="20"/>
        </w:rPr>
        <w:t xml:space="preserve">, contrariamente ao caso da passagem da floresta para zonas de cultivo, </w:t>
      </w:r>
      <w:r w:rsidRPr="00577C78">
        <w:rPr>
          <w:b/>
          <w:sz w:val="20"/>
          <w:szCs w:val="20"/>
        </w:rPr>
        <w:t>na passagem da floresta para savana, o stock de carbono não registou qualquer alteração</w:t>
      </w:r>
      <w:r>
        <w:rPr>
          <w:sz w:val="20"/>
          <w:szCs w:val="20"/>
        </w:rPr>
        <w:t>. O que confirma a tese em como, desde que a floresta continue natural, mesmo perdendo uma parte importante das suas componentes, pode ainda continuar com os mesmos níveis de fertilidade ou de qualidade geral dos seus solos.</w:t>
      </w:r>
    </w:p>
    <w:p w14:paraId="120F2FCC" w14:textId="77777777" w:rsidR="002E68C5" w:rsidRPr="006972C8" w:rsidRDefault="002E68C5" w:rsidP="002E68C5">
      <w:pPr>
        <w:rPr>
          <w:sz w:val="20"/>
          <w:szCs w:val="20"/>
        </w:rPr>
      </w:pPr>
    </w:p>
    <w:p w14:paraId="6BA95C54" w14:textId="77777777" w:rsidR="002E68C5" w:rsidRDefault="002E68C5" w:rsidP="002E68C5">
      <w:pPr>
        <w:ind w:left="720"/>
        <w:rPr>
          <w:sz w:val="20"/>
          <w:szCs w:val="20"/>
        </w:rPr>
      </w:pPr>
    </w:p>
    <w:p w14:paraId="73DC872D" w14:textId="46602F95" w:rsidR="002E68C5" w:rsidRPr="00A76DBC" w:rsidRDefault="002E68C5" w:rsidP="002E68C5">
      <w:pPr>
        <w:numPr>
          <w:ilvl w:val="0"/>
          <w:numId w:val="8"/>
        </w:numPr>
        <w:rPr>
          <w:sz w:val="20"/>
          <w:szCs w:val="20"/>
        </w:rPr>
      </w:pPr>
      <w:r>
        <w:rPr>
          <w:sz w:val="20"/>
          <w:szCs w:val="20"/>
        </w:rPr>
        <w:t>Conclusão</w:t>
      </w:r>
    </w:p>
    <w:p w14:paraId="7FBF9842" w14:textId="77777777" w:rsidR="008474FF" w:rsidRDefault="002E68C5" w:rsidP="002E68C5">
      <w:pPr>
        <w:rPr>
          <w:sz w:val="20"/>
          <w:szCs w:val="20"/>
        </w:rPr>
      </w:pPr>
      <w:r>
        <w:rPr>
          <w:sz w:val="20"/>
          <w:szCs w:val="20"/>
        </w:rPr>
        <w:t>Chamo a vossa</w:t>
      </w:r>
      <w:r w:rsidR="008474FF">
        <w:rPr>
          <w:sz w:val="20"/>
          <w:szCs w:val="20"/>
        </w:rPr>
        <w:t xml:space="preserve"> atenção para a seguinte constata</w:t>
      </w:r>
      <w:r>
        <w:rPr>
          <w:sz w:val="20"/>
          <w:szCs w:val="20"/>
        </w:rPr>
        <w:t>ção: concluímo</w:t>
      </w:r>
      <w:r w:rsidR="008474FF">
        <w:rPr>
          <w:sz w:val="20"/>
          <w:szCs w:val="20"/>
        </w:rPr>
        <w:t xml:space="preserve">s que </w:t>
      </w:r>
      <w:r w:rsidR="008474FF" w:rsidRPr="008474FF">
        <w:rPr>
          <w:b/>
          <w:sz w:val="20"/>
          <w:szCs w:val="20"/>
        </w:rPr>
        <w:t xml:space="preserve">a simples transformação, </w:t>
      </w:r>
      <w:r w:rsidRPr="008474FF">
        <w:rPr>
          <w:b/>
          <w:sz w:val="20"/>
          <w:szCs w:val="20"/>
        </w:rPr>
        <w:t>e</w:t>
      </w:r>
      <w:r w:rsidR="008474FF" w:rsidRPr="008474FF">
        <w:rPr>
          <w:b/>
          <w:sz w:val="20"/>
          <w:szCs w:val="20"/>
        </w:rPr>
        <w:t>m</w:t>
      </w:r>
      <w:r w:rsidRPr="008474FF">
        <w:rPr>
          <w:b/>
          <w:sz w:val="20"/>
          <w:szCs w:val="20"/>
        </w:rPr>
        <w:t xml:space="preserve"> dez anos, no coberto florestal, de</w:t>
      </w:r>
      <w:r w:rsidR="008474FF" w:rsidRPr="008474FF">
        <w:rPr>
          <w:b/>
          <w:sz w:val="20"/>
          <w:szCs w:val="20"/>
        </w:rPr>
        <w:t xml:space="preserve"> zonas de</w:t>
      </w:r>
      <w:r w:rsidRPr="008474FF">
        <w:rPr>
          <w:b/>
          <w:sz w:val="20"/>
          <w:szCs w:val="20"/>
        </w:rPr>
        <w:t xml:space="preserve"> floresta para zonas de cultivo, numa dimensão de 6.400ha, correspondeu a uma perda 16 pon</w:t>
      </w:r>
      <w:r w:rsidR="008474FF">
        <w:rPr>
          <w:b/>
          <w:sz w:val="20"/>
          <w:szCs w:val="20"/>
        </w:rPr>
        <w:t>tos no stock de carbono no solo. Um</w:t>
      </w:r>
      <w:r w:rsidRPr="008474FF">
        <w:rPr>
          <w:b/>
          <w:sz w:val="20"/>
          <w:szCs w:val="20"/>
        </w:rPr>
        <w:t xml:space="preserve"> equivalente a cerca de 24% de perdas</w:t>
      </w:r>
      <w:r>
        <w:rPr>
          <w:sz w:val="20"/>
          <w:szCs w:val="20"/>
        </w:rPr>
        <w:t xml:space="preserve">. </w:t>
      </w:r>
    </w:p>
    <w:p w14:paraId="029D8E8C" w14:textId="77777777" w:rsidR="008474FF" w:rsidRDefault="008474FF" w:rsidP="002E68C5">
      <w:pPr>
        <w:rPr>
          <w:sz w:val="20"/>
          <w:szCs w:val="20"/>
        </w:rPr>
      </w:pPr>
    </w:p>
    <w:p w14:paraId="6E3AD0AA" w14:textId="3F344120" w:rsidR="002E68C5" w:rsidRPr="006972C8" w:rsidRDefault="002E68C5" w:rsidP="002E68C5">
      <w:pPr>
        <w:rPr>
          <w:sz w:val="20"/>
          <w:szCs w:val="20"/>
        </w:rPr>
      </w:pPr>
      <w:r>
        <w:rPr>
          <w:sz w:val="20"/>
          <w:szCs w:val="20"/>
        </w:rPr>
        <w:t>Imaginemos o que se terá passado na Guiné, quando o país saiu de 10.000ha de cajueiro</w:t>
      </w:r>
      <w:r w:rsidR="008474FF">
        <w:rPr>
          <w:sz w:val="20"/>
          <w:szCs w:val="20"/>
        </w:rPr>
        <w:t xml:space="preserve"> (nos anos 80)</w:t>
      </w:r>
      <w:r>
        <w:rPr>
          <w:sz w:val="20"/>
          <w:szCs w:val="20"/>
        </w:rPr>
        <w:t xml:space="preserve"> para perto de 600.000ha.</w:t>
      </w:r>
      <w:r w:rsidR="008474FF">
        <w:rPr>
          <w:sz w:val="20"/>
          <w:szCs w:val="20"/>
        </w:rPr>
        <w:t xml:space="preserve"> (atualmente, em 2017)</w:t>
      </w:r>
      <w:r>
        <w:rPr>
          <w:sz w:val="20"/>
          <w:szCs w:val="20"/>
        </w:rPr>
        <w:t xml:space="preserve">! </w:t>
      </w:r>
      <w:r w:rsidRPr="008474FF">
        <w:rPr>
          <w:b/>
          <w:sz w:val="22"/>
          <w:szCs w:val="22"/>
          <w:u w:val="single"/>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Quanto é que</w:t>
      </w:r>
      <w:r w:rsidR="008474FF" w:rsidRPr="008474FF">
        <w:rPr>
          <w:b/>
          <w:sz w:val="22"/>
          <w:szCs w:val="22"/>
          <w:u w:val="single"/>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se</w:t>
      </w:r>
      <w:r w:rsidRPr="008474FF">
        <w:rPr>
          <w:b/>
          <w:sz w:val="22"/>
          <w:szCs w:val="22"/>
          <w:u w:val="single"/>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 poderia ter perdido em termos de stock de carbono no solo?</w:t>
      </w:r>
    </w:p>
    <w:p w14:paraId="283DB400" w14:textId="77777777" w:rsidR="009028A5" w:rsidRDefault="009028A5" w:rsidP="00177FD4"/>
    <w:p w14:paraId="23196E16" w14:textId="1C2AAE27" w:rsidR="009B561C" w:rsidRDefault="009028A5" w:rsidP="009B561C">
      <w:pPr>
        <w:pStyle w:val="Heading1"/>
      </w:pPr>
      <w:r>
        <w:t xml:space="preserve">Para </w:t>
      </w:r>
      <w:r w:rsidR="00DF73E4">
        <w:t xml:space="preserve">Alcançar </w:t>
      </w:r>
      <w:r>
        <w:t>a Neutral</w:t>
      </w:r>
      <w:r w:rsidR="009B561C">
        <w:t xml:space="preserve">idade da Degradação das Terras </w:t>
      </w:r>
    </w:p>
    <w:p w14:paraId="3C622DC3" w14:textId="730E3DD1" w:rsidR="00E34E6C" w:rsidRPr="00A76DBC" w:rsidRDefault="009028A5" w:rsidP="00A76DBC">
      <w:pPr>
        <w:pStyle w:val="Heading2"/>
        <w:rPr>
          <w:i/>
        </w:rPr>
      </w:pPr>
      <w:r w:rsidRPr="009B561C">
        <w:rPr>
          <w:i/>
        </w:rPr>
        <w:t>Um</w:t>
      </w:r>
      <w:r w:rsidR="00DF73E4">
        <w:rPr>
          <w:i/>
        </w:rPr>
        <w:t xml:space="preserve"> Engajamento Nacional com Metas e Medidas Específicas </w:t>
      </w:r>
    </w:p>
    <w:p w14:paraId="1D825893" w14:textId="77777777" w:rsidR="00E34E6C" w:rsidRDefault="00E34E6C" w:rsidP="00B0464E">
      <w:pPr>
        <w:rPr>
          <w:b/>
          <w:sz w:val="18"/>
          <w:szCs w:val="18"/>
        </w:rPr>
      </w:pPr>
    </w:p>
    <w:p w14:paraId="02454FF1" w14:textId="77777777" w:rsidR="00B0464E" w:rsidRPr="001D4BB1" w:rsidRDefault="00B0464E" w:rsidP="00B0464E">
      <w:pPr>
        <w:rPr>
          <w:b/>
          <w:sz w:val="18"/>
          <w:szCs w:val="18"/>
        </w:rPr>
      </w:pPr>
      <w:r>
        <w:rPr>
          <w:b/>
          <w:sz w:val="18"/>
          <w:szCs w:val="18"/>
        </w:rPr>
        <w:t>Medidas para Alcançar a Neutralidade da Degradação das Terras</w:t>
      </w:r>
      <w:r w:rsidRPr="001C65C7">
        <w:rPr>
          <w:b/>
          <w:sz w:val="18"/>
          <w:szCs w:val="18"/>
        </w:rPr>
        <w:t xml:space="preserve"> </w:t>
      </w:r>
      <w:r>
        <w:rPr>
          <w:b/>
          <w:sz w:val="18"/>
          <w:szCs w:val="18"/>
        </w:rPr>
        <w:t>(NDT), até ao ano 2030</w:t>
      </w:r>
    </w:p>
    <w:p w14:paraId="38188035" w14:textId="77777777" w:rsidR="00B0464E" w:rsidRPr="006972C8" w:rsidRDefault="00B0464E" w:rsidP="00B0464E">
      <w:pPr>
        <w:rPr>
          <w:sz w:val="18"/>
          <w:szCs w:val="18"/>
        </w:rPr>
      </w:pPr>
    </w:p>
    <w:tbl>
      <w:tblPr>
        <w:tblStyle w:val="MediumGrid2-Accent6"/>
        <w:tblW w:w="10881" w:type="dxa"/>
        <w:tblLayout w:type="fixed"/>
        <w:tblLook w:val="04A0" w:firstRow="1" w:lastRow="0" w:firstColumn="1" w:lastColumn="0" w:noHBand="0" w:noVBand="1"/>
      </w:tblPr>
      <w:tblGrid>
        <w:gridCol w:w="3227"/>
        <w:gridCol w:w="4961"/>
        <w:gridCol w:w="1559"/>
        <w:gridCol w:w="1134"/>
      </w:tblGrid>
      <w:tr w:rsidR="005C30AD" w:rsidRPr="006972C8" w14:paraId="05B3F42F" w14:textId="77777777" w:rsidTr="005C30A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227" w:type="dxa"/>
          </w:tcPr>
          <w:p w14:paraId="1EFB38D1" w14:textId="77777777" w:rsidR="005C30AD" w:rsidRPr="006972C8" w:rsidRDefault="005C30AD" w:rsidP="00B0464E">
            <w:pPr>
              <w:rPr>
                <w:sz w:val="18"/>
                <w:szCs w:val="18"/>
              </w:rPr>
            </w:pPr>
            <w:r>
              <w:rPr>
                <w:sz w:val="18"/>
                <w:szCs w:val="18"/>
              </w:rPr>
              <w:t>MEDIDAS POLÍTICAS</w:t>
            </w:r>
          </w:p>
        </w:tc>
        <w:tc>
          <w:tcPr>
            <w:tcW w:w="4961" w:type="dxa"/>
          </w:tcPr>
          <w:p w14:paraId="26BF5FF3" w14:textId="77777777" w:rsidR="005C30AD" w:rsidRPr="006972C8" w:rsidRDefault="005C30AD" w:rsidP="00B0464E">
            <w:pP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MEDIDAS TÉCNICAS</w:t>
            </w:r>
          </w:p>
        </w:tc>
        <w:tc>
          <w:tcPr>
            <w:tcW w:w="1559" w:type="dxa"/>
          </w:tcPr>
          <w:p w14:paraId="16D0C5B2" w14:textId="77777777" w:rsidR="005C30AD" w:rsidRDefault="005C30AD" w:rsidP="00B0464E">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Número Total Sítios  (2030)</w:t>
            </w:r>
          </w:p>
        </w:tc>
        <w:tc>
          <w:tcPr>
            <w:tcW w:w="1134" w:type="dxa"/>
          </w:tcPr>
          <w:p w14:paraId="623CFE07" w14:textId="7F84BA8F" w:rsidR="005C30AD" w:rsidRDefault="005C30AD" w:rsidP="00B0464E">
            <w:pPr>
              <w:jc w:val="center"/>
              <w:cnfStyle w:val="100000000000" w:firstRow="1" w:lastRow="0" w:firstColumn="0" w:lastColumn="0" w:oddVBand="0" w:evenVBand="0" w:oddHBand="0" w:evenHBand="0" w:firstRowFirstColumn="0" w:firstRowLastColumn="0" w:lastRowFirstColumn="0" w:lastRowLastColumn="0"/>
              <w:rPr>
                <w:sz w:val="18"/>
                <w:szCs w:val="18"/>
              </w:rPr>
            </w:pPr>
            <w:r>
              <w:rPr>
                <w:sz w:val="18"/>
                <w:szCs w:val="18"/>
              </w:rPr>
              <w:t>Total (hectares)</w:t>
            </w:r>
          </w:p>
        </w:tc>
      </w:tr>
      <w:tr w:rsidR="005C30AD" w:rsidRPr="006972C8" w14:paraId="38138823" w14:textId="77777777" w:rsidTr="005C3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Merge w:val="restart"/>
          </w:tcPr>
          <w:p w14:paraId="63AB5C8E" w14:textId="77777777" w:rsidR="005C30AD" w:rsidRDefault="005C30AD" w:rsidP="005C30AD">
            <w:pPr>
              <w:pStyle w:val="ListParagraph"/>
              <w:numPr>
                <w:ilvl w:val="0"/>
                <w:numId w:val="9"/>
              </w:numPr>
              <w:ind w:left="720"/>
              <w:rPr>
                <w:sz w:val="18"/>
                <w:szCs w:val="18"/>
              </w:rPr>
            </w:pPr>
            <w:r>
              <w:rPr>
                <w:sz w:val="18"/>
                <w:szCs w:val="18"/>
              </w:rPr>
              <w:t>Criar um Programa Nacional de Recuperação de Terras (PNRT)</w:t>
            </w:r>
          </w:p>
          <w:p w14:paraId="400A973E" w14:textId="77777777" w:rsidR="005C30AD" w:rsidRDefault="005C30AD" w:rsidP="005C30AD">
            <w:pPr>
              <w:pStyle w:val="ListParagraph"/>
              <w:rPr>
                <w:sz w:val="18"/>
                <w:szCs w:val="18"/>
              </w:rPr>
            </w:pPr>
          </w:p>
          <w:p w14:paraId="7158EF53" w14:textId="77777777" w:rsidR="005C30AD" w:rsidRDefault="005C30AD" w:rsidP="005C30AD">
            <w:pPr>
              <w:pStyle w:val="ListParagraph"/>
              <w:numPr>
                <w:ilvl w:val="0"/>
                <w:numId w:val="9"/>
              </w:numPr>
              <w:ind w:left="720"/>
              <w:rPr>
                <w:sz w:val="18"/>
                <w:szCs w:val="18"/>
              </w:rPr>
            </w:pPr>
            <w:r>
              <w:rPr>
                <w:sz w:val="18"/>
                <w:szCs w:val="18"/>
              </w:rPr>
              <w:t>Nomear um</w:t>
            </w:r>
            <w:r w:rsidRPr="004B7BCF">
              <w:rPr>
                <w:sz w:val="18"/>
                <w:szCs w:val="18"/>
              </w:rPr>
              <w:t xml:space="preserve"> ponto focal do Programa Nacional de recuperação de Terras</w:t>
            </w:r>
          </w:p>
          <w:p w14:paraId="7BE24021" w14:textId="77777777" w:rsidR="005C30AD" w:rsidRPr="004B7BCF" w:rsidRDefault="005C30AD" w:rsidP="005C30AD">
            <w:pPr>
              <w:rPr>
                <w:sz w:val="18"/>
                <w:szCs w:val="18"/>
              </w:rPr>
            </w:pPr>
          </w:p>
          <w:p w14:paraId="31C3314B" w14:textId="77777777" w:rsidR="005C30AD" w:rsidRDefault="005C30AD" w:rsidP="005C30AD">
            <w:pPr>
              <w:pStyle w:val="ListParagraph"/>
              <w:numPr>
                <w:ilvl w:val="0"/>
                <w:numId w:val="9"/>
              </w:numPr>
              <w:ind w:left="720"/>
              <w:rPr>
                <w:sz w:val="18"/>
                <w:szCs w:val="18"/>
              </w:rPr>
            </w:pPr>
            <w:r>
              <w:rPr>
                <w:sz w:val="18"/>
                <w:szCs w:val="18"/>
              </w:rPr>
              <w:t>Conceber um Plano Estratégico Nacional de Gestão e Recuperação de Terras</w:t>
            </w:r>
          </w:p>
          <w:p w14:paraId="2846D51A" w14:textId="77777777" w:rsidR="005C30AD" w:rsidRPr="004B7BCF" w:rsidRDefault="005C30AD" w:rsidP="005C30AD">
            <w:pPr>
              <w:rPr>
                <w:sz w:val="18"/>
                <w:szCs w:val="18"/>
              </w:rPr>
            </w:pPr>
          </w:p>
          <w:p w14:paraId="406A0B88" w14:textId="77777777" w:rsidR="005C30AD" w:rsidRDefault="005C30AD" w:rsidP="005C30AD">
            <w:pPr>
              <w:pStyle w:val="ListParagraph"/>
              <w:numPr>
                <w:ilvl w:val="0"/>
                <w:numId w:val="9"/>
              </w:numPr>
              <w:ind w:left="720"/>
              <w:rPr>
                <w:sz w:val="18"/>
                <w:szCs w:val="18"/>
              </w:rPr>
            </w:pPr>
            <w:r>
              <w:rPr>
                <w:sz w:val="18"/>
                <w:szCs w:val="18"/>
              </w:rPr>
              <w:t>Mobilizar de recursos humanos (jovens) e financeiros suplementares suficientes</w:t>
            </w:r>
          </w:p>
          <w:p w14:paraId="3F492604" w14:textId="77777777" w:rsidR="005C30AD" w:rsidRPr="004B7BCF" w:rsidRDefault="005C30AD" w:rsidP="005C30AD">
            <w:pPr>
              <w:rPr>
                <w:sz w:val="18"/>
                <w:szCs w:val="18"/>
              </w:rPr>
            </w:pPr>
          </w:p>
          <w:p w14:paraId="74443779" w14:textId="77777777" w:rsidR="005C30AD" w:rsidRPr="004B7BCF" w:rsidRDefault="005C30AD" w:rsidP="005C30AD">
            <w:pPr>
              <w:pStyle w:val="ListParagraph"/>
              <w:numPr>
                <w:ilvl w:val="0"/>
                <w:numId w:val="9"/>
              </w:numPr>
              <w:ind w:left="720"/>
              <w:rPr>
                <w:sz w:val="18"/>
                <w:szCs w:val="18"/>
              </w:rPr>
            </w:pPr>
            <w:r>
              <w:rPr>
                <w:sz w:val="18"/>
                <w:szCs w:val="18"/>
              </w:rPr>
              <w:t>Instituir órgãos de supervisão e controle do desempenho global do programa</w:t>
            </w:r>
          </w:p>
          <w:p w14:paraId="78111CDB" w14:textId="77777777" w:rsidR="005C30AD" w:rsidRPr="006972C8" w:rsidRDefault="005C30AD" w:rsidP="00B0464E">
            <w:pPr>
              <w:ind w:left="2880"/>
              <w:rPr>
                <w:sz w:val="18"/>
                <w:szCs w:val="18"/>
              </w:rPr>
            </w:pPr>
          </w:p>
        </w:tc>
        <w:tc>
          <w:tcPr>
            <w:tcW w:w="4961" w:type="dxa"/>
          </w:tcPr>
          <w:p w14:paraId="438D0029" w14:textId="67AA6E67" w:rsidR="005C30AD" w:rsidRPr="00283E83" w:rsidRDefault="005C30AD" w:rsidP="00B0464E">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sz w:val="18"/>
                <w:szCs w:val="18"/>
              </w:rPr>
            </w:pPr>
            <w:r w:rsidRPr="00283E83">
              <w:rPr>
                <w:bCs/>
                <w:sz w:val="18"/>
                <w:szCs w:val="18"/>
              </w:rPr>
              <w:t>Recuperação e Gestão de</w:t>
            </w:r>
            <w:r w:rsidR="00524F83">
              <w:rPr>
                <w:bCs/>
                <w:sz w:val="18"/>
                <w:szCs w:val="18"/>
              </w:rPr>
              <w:t xml:space="preserve"> Grandes</w:t>
            </w:r>
            <w:r w:rsidRPr="00283E83">
              <w:rPr>
                <w:bCs/>
                <w:sz w:val="18"/>
                <w:szCs w:val="18"/>
              </w:rPr>
              <w:t xml:space="preserve"> Bacias Hidrográficas </w:t>
            </w:r>
          </w:p>
          <w:p w14:paraId="134BEF74" w14:textId="77777777" w:rsidR="005C30AD" w:rsidRPr="00283E83" w:rsidRDefault="005C30AD" w:rsidP="00B0464E">
            <w:pPr>
              <w:pStyle w:val="ListParagraph"/>
              <w:cnfStyle w:val="000000100000" w:firstRow="0" w:lastRow="0" w:firstColumn="0" w:lastColumn="0" w:oddVBand="0" w:evenVBand="0" w:oddHBand="1" w:evenHBand="0" w:firstRowFirstColumn="0" w:firstRowLastColumn="0" w:lastRowFirstColumn="0" w:lastRowLastColumn="0"/>
              <w:rPr>
                <w:sz w:val="18"/>
                <w:szCs w:val="18"/>
              </w:rPr>
            </w:pPr>
          </w:p>
        </w:tc>
        <w:tc>
          <w:tcPr>
            <w:tcW w:w="1559" w:type="dxa"/>
          </w:tcPr>
          <w:p w14:paraId="632DDE59" w14:textId="74F3EDB6" w:rsidR="005C30AD" w:rsidRPr="005C3988" w:rsidRDefault="00524F83" w:rsidP="00B0464E">
            <w:pPr>
              <w:jc w:val="center"/>
              <w:cnfStyle w:val="000000100000" w:firstRow="0" w:lastRow="0" w:firstColumn="0" w:lastColumn="0" w:oddVBand="0" w:evenVBand="0" w:oddHBand="1" w:evenHBand="0" w:firstRowFirstColumn="0" w:firstRowLastColumn="0" w:lastRowFirstColumn="0" w:lastRowLastColumn="0"/>
              <w:rPr>
                <w:bCs/>
                <w:sz w:val="18"/>
                <w:szCs w:val="18"/>
              </w:rPr>
            </w:pPr>
            <w:r>
              <w:rPr>
                <w:bCs/>
                <w:sz w:val="18"/>
                <w:szCs w:val="18"/>
              </w:rPr>
              <w:t>3</w:t>
            </w:r>
          </w:p>
        </w:tc>
        <w:tc>
          <w:tcPr>
            <w:tcW w:w="1134" w:type="dxa"/>
          </w:tcPr>
          <w:p w14:paraId="71B7F8C9" w14:textId="2BBA0B49" w:rsidR="005C30AD" w:rsidRPr="005C3988" w:rsidRDefault="00524F83" w:rsidP="00B0464E">
            <w:pPr>
              <w:jc w:val="center"/>
              <w:cnfStyle w:val="000000100000" w:firstRow="0" w:lastRow="0" w:firstColumn="0" w:lastColumn="0" w:oddVBand="0" w:evenVBand="0" w:oddHBand="1" w:evenHBand="0" w:firstRowFirstColumn="0" w:firstRowLastColumn="0" w:lastRowFirstColumn="0" w:lastRowLastColumn="0"/>
              <w:rPr>
                <w:bCs/>
                <w:sz w:val="18"/>
                <w:szCs w:val="18"/>
              </w:rPr>
            </w:pPr>
            <w:r>
              <w:rPr>
                <w:bCs/>
                <w:sz w:val="18"/>
                <w:szCs w:val="18"/>
              </w:rPr>
              <w:t>20</w:t>
            </w:r>
            <w:r w:rsidR="005C30AD">
              <w:rPr>
                <w:bCs/>
                <w:sz w:val="18"/>
                <w:szCs w:val="18"/>
              </w:rPr>
              <w:t>.000 ha.</w:t>
            </w:r>
          </w:p>
        </w:tc>
      </w:tr>
      <w:tr w:rsidR="005C30AD" w:rsidRPr="006972C8" w14:paraId="34860C25" w14:textId="77777777" w:rsidTr="005C30AD">
        <w:tc>
          <w:tcPr>
            <w:cnfStyle w:val="001000000000" w:firstRow="0" w:lastRow="0" w:firstColumn="1" w:lastColumn="0" w:oddVBand="0" w:evenVBand="0" w:oddHBand="0" w:evenHBand="0" w:firstRowFirstColumn="0" w:firstRowLastColumn="0" w:lastRowFirstColumn="0" w:lastRowLastColumn="0"/>
            <w:tcW w:w="3227" w:type="dxa"/>
            <w:vMerge/>
          </w:tcPr>
          <w:p w14:paraId="605A8919" w14:textId="77777777" w:rsidR="005C30AD" w:rsidRDefault="005C30AD" w:rsidP="00B0464E">
            <w:pPr>
              <w:pStyle w:val="ListParagraph"/>
              <w:numPr>
                <w:ilvl w:val="0"/>
                <w:numId w:val="9"/>
              </w:numPr>
              <w:rPr>
                <w:sz w:val="18"/>
                <w:szCs w:val="18"/>
              </w:rPr>
            </w:pPr>
          </w:p>
        </w:tc>
        <w:tc>
          <w:tcPr>
            <w:tcW w:w="4961" w:type="dxa"/>
          </w:tcPr>
          <w:p w14:paraId="0C4A6185" w14:textId="77777777" w:rsidR="005C30AD" w:rsidRPr="00283E83" w:rsidRDefault="005C30AD" w:rsidP="00B0464E">
            <w:pPr>
              <w:cnfStyle w:val="000000000000" w:firstRow="0" w:lastRow="0" w:firstColumn="0" w:lastColumn="0" w:oddVBand="0" w:evenVBand="0" w:oddHBand="0" w:evenHBand="0" w:firstRowFirstColumn="0" w:firstRowLastColumn="0" w:lastRowFirstColumn="0" w:lastRowLastColumn="0"/>
              <w:rPr>
                <w:bCs/>
                <w:sz w:val="18"/>
                <w:szCs w:val="18"/>
              </w:rPr>
            </w:pPr>
          </w:p>
          <w:p w14:paraId="1C8BF233" w14:textId="77777777" w:rsidR="005C30AD" w:rsidRPr="00283E83" w:rsidRDefault="005C30AD" w:rsidP="00B0464E">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Desassoreamento e Gestão das Grandes Rias e Rios e pequenos braços de rias e rios</w:t>
            </w:r>
          </w:p>
        </w:tc>
        <w:tc>
          <w:tcPr>
            <w:tcW w:w="1559" w:type="dxa"/>
          </w:tcPr>
          <w:p w14:paraId="3FD761EC" w14:textId="77777777" w:rsidR="005C30AD" w:rsidRDefault="005C30AD" w:rsidP="00B0464E">
            <w:pPr>
              <w:jc w:val="center"/>
              <w:cnfStyle w:val="000000000000" w:firstRow="0" w:lastRow="0" w:firstColumn="0" w:lastColumn="0" w:oddVBand="0" w:evenVBand="0" w:oddHBand="0" w:evenHBand="0" w:firstRowFirstColumn="0" w:firstRowLastColumn="0" w:lastRowFirstColumn="0" w:lastRowLastColumn="0"/>
              <w:rPr>
                <w:bCs/>
                <w:sz w:val="18"/>
                <w:szCs w:val="18"/>
              </w:rPr>
            </w:pPr>
          </w:p>
          <w:p w14:paraId="44D47AF1" w14:textId="77777777" w:rsidR="005C30AD" w:rsidRPr="005C3988" w:rsidRDefault="005C30AD" w:rsidP="00B0464E">
            <w:pPr>
              <w:jc w:val="center"/>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12</w:t>
            </w:r>
          </w:p>
        </w:tc>
        <w:tc>
          <w:tcPr>
            <w:tcW w:w="1134" w:type="dxa"/>
          </w:tcPr>
          <w:p w14:paraId="267D5215" w14:textId="77777777" w:rsidR="005C30AD" w:rsidRDefault="005C30AD" w:rsidP="00B0464E">
            <w:pPr>
              <w:jc w:val="center"/>
              <w:cnfStyle w:val="000000000000" w:firstRow="0" w:lastRow="0" w:firstColumn="0" w:lastColumn="0" w:oddVBand="0" w:evenVBand="0" w:oddHBand="0" w:evenHBand="0" w:firstRowFirstColumn="0" w:firstRowLastColumn="0" w:lastRowFirstColumn="0" w:lastRowLastColumn="0"/>
              <w:rPr>
                <w:bCs/>
                <w:sz w:val="18"/>
                <w:szCs w:val="18"/>
              </w:rPr>
            </w:pPr>
          </w:p>
          <w:p w14:paraId="30C2C400" w14:textId="77777777" w:rsidR="005C30AD" w:rsidRPr="005C3988" w:rsidRDefault="005C30AD" w:rsidP="00B0464E">
            <w:pPr>
              <w:jc w:val="center"/>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200 Km</w:t>
            </w:r>
          </w:p>
        </w:tc>
      </w:tr>
      <w:tr w:rsidR="005C30AD" w:rsidRPr="006972C8" w14:paraId="219F747D" w14:textId="77777777" w:rsidTr="005C3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Merge/>
          </w:tcPr>
          <w:p w14:paraId="158CA7BC" w14:textId="77777777" w:rsidR="005C30AD" w:rsidRDefault="005C30AD" w:rsidP="00B0464E">
            <w:pPr>
              <w:pStyle w:val="ListParagraph"/>
              <w:numPr>
                <w:ilvl w:val="0"/>
                <w:numId w:val="9"/>
              </w:numPr>
              <w:rPr>
                <w:sz w:val="18"/>
                <w:szCs w:val="18"/>
              </w:rPr>
            </w:pPr>
          </w:p>
        </w:tc>
        <w:tc>
          <w:tcPr>
            <w:tcW w:w="4961" w:type="dxa"/>
          </w:tcPr>
          <w:p w14:paraId="500B84ED" w14:textId="77777777" w:rsidR="005C30AD" w:rsidRPr="00283E83" w:rsidRDefault="005C30AD" w:rsidP="00B0464E">
            <w:pPr>
              <w:cnfStyle w:val="000000100000" w:firstRow="0" w:lastRow="0" w:firstColumn="0" w:lastColumn="0" w:oddVBand="0" w:evenVBand="0" w:oddHBand="1" w:evenHBand="0" w:firstRowFirstColumn="0" w:firstRowLastColumn="0" w:lastRowFirstColumn="0" w:lastRowLastColumn="0"/>
              <w:rPr>
                <w:bCs/>
                <w:sz w:val="18"/>
                <w:szCs w:val="18"/>
              </w:rPr>
            </w:pPr>
          </w:p>
          <w:p w14:paraId="64F769B0" w14:textId="77777777" w:rsidR="005C30AD" w:rsidRDefault="005C30AD" w:rsidP="00B0464E">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Ordenamento e Gestão das Zonas Húmidas Urbanas</w:t>
            </w:r>
          </w:p>
          <w:p w14:paraId="029E6CDE" w14:textId="77777777" w:rsidR="005C30AD" w:rsidRPr="006972C8" w:rsidRDefault="005C30AD" w:rsidP="00B0464E">
            <w:pPr>
              <w:cnfStyle w:val="000000100000" w:firstRow="0" w:lastRow="0" w:firstColumn="0" w:lastColumn="0" w:oddVBand="0" w:evenVBand="0" w:oddHBand="1" w:evenHBand="0" w:firstRowFirstColumn="0" w:firstRowLastColumn="0" w:lastRowFirstColumn="0" w:lastRowLastColumn="0"/>
              <w:rPr>
                <w:b/>
                <w:bCs/>
                <w:sz w:val="18"/>
                <w:szCs w:val="18"/>
              </w:rPr>
            </w:pPr>
          </w:p>
        </w:tc>
        <w:tc>
          <w:tcPr>
            <w:tcW w:w="1559" w:type="dxa"/>
          </w:tcPr>
          <w:p w14:paraId="12C331A8" w14:textId="77777777" w:rsidR="005C30AD" w:rsidRDefault="005C30AD" w:rsidP="00B0464E">
            <w:pPr>
              <w:jc w:val="center"/>
              <w:cnfStyle w:val="000000100000" w:firstRow="0" w:lastRow="0" w:firstColumn="0" w:lastColumn="0" w:oddVBand="0" w:evenVBand="0" w:oddHBand="1" w:evenHBand="0" w:firstRowFirstColumn="0" w:firstRowLastColumn="0" w:lastRowFirstColumn="0" w:lastRowLastColumn="0"/>
              <w:rPr>
                <w:bCs/>
                <w:sz w:val="18"/>
                <w:szCs w:val="18"/>
              </w:rPr>
            </w:pPr>
          </w:p>
          <w:p w14:paraId="6554A591" w14:textId="39E66E09" w:rsidR="005C30AD" w:rsidRPr="005C3988" w:rsidRDefault="00524F83" w:rsidP="00B0464E">
            <w:pPr>
              <w:jc w:val="center"/>
              <w:cnfStyle w:val="000000100000" w:firstRow="0" w:lastRow="0" w:firstColumn="0" w:lastColumn="0" w:oddVBand="0" w:evenVBand="0" w:oddHBand="1" w:evenHBand="0" w:firstRowFirstColumn="0" w:firstRowLastColumn="0" w:lastRowFirstColumn="0" w:lastRowLastColumn="0"/>
              <w:rPr>
                <w:bCs/>
                <w:sz w:val="18"/>
                <w:szCs w:val="18"/>
              </w:rPr>
            </w:pPr>
            <w:r>
              <w:rPr>
                <w:bCs/>
                <w:sz w:val="18"/>
                <w:szCs w:val="18"/>
              </w:rPr>
              <w:t>25</w:t>
            </w:r>
          </w:p>
        </w:tc>
        <w:tc>
          <w:tcPr>
            <w:tcW w:w="1134" w:type="dxa"/>
          </w:tcPr>
          <w:p w14:paraId="7B608A9B" w14:textId="77777777" w:rsidR="005C30AD" w:rsidRDefault="005C30AD" w:rsidP="00B0464E">
            <w:pPr>
              <w:jc w:val="center"/>
              <w:cnfStyle w:val="000000100000" w:firstRow="0" w:lastRow="0" w:firstColumn="0" w:lastColumn="0" w:oddVBand="0" w:evenVBand="0" w:oddHBand="1" w:evenHBand="0" w:firstRowFirstColumn="0" w:firstRowLastColumn="0" w:lastRowFirstColumn="0" w:lastRowLastColumn="0"/>
              <w:rPr>
                <w:bCs/>
                <w:sz w:val="18"/>
                <w:szCs w:val="18"/>
              </w:rPr>
            </w:pPr>
          </w:p>
          <w:p w14:paraId="41B261D5" w14:textId="31DF897E" w:rsidR="005C30AD" w:rsidRPr="005C3988" w:rsidRDefault="00524F83" w:rsidP="00B0464E">
            <w:pPr>
              <w:jc w:val="center"/>
              <w:cnfStyle w:val="000000100000" w:firstRow="0" w:lastRow="0" w:firstColumn="0" w:lastColumn="0" w:oddVBand="0" w:evenVBand="0" w:oddHBand="1" w:evenHBand="0" w:firstRowFirstColumn="0" w:firstRowLastColumn="0" w:lastRowFirstColumn="0" w:lastRowLastColumn="0"/>
              <w:rPr>
                <w:bCs/>
                <w:sz w:val="18"/>
                <w:szCs w:val="18"/>
              </w:rPr>
            </w:pPr>
            <w:r>
              <w:rPr>
                <w:bCs/>
                <w:sz w:val="18"/>
                <w:szCs w:val="18"/>
              </w:rPr>
              <w:t>7</w:t>
            </w:r>
            <w:r w:rsidR="005C30AD">
              <w:rPr>
                <w:bCs/>
                <w:sz w:val="18"/>
                <w:szCs w:val="18"/>
              </w:rPr>
              <w:t>.000 ha.</w:t>
            </w:r>
          </w:p>
        </w:tc>
      </w:tr>
      <w:tr w:rsidR="005C30AD" w:rsidRPr="006972C8" w14:paraId="73190F2B" w14:textId="77777777" w:rsidTr="005C30AD">
        <w:tc>
          <w:tcPr>
            <w:cnfStyle w:val="001000000000" w:firstRow="0" w:lastRow="0" w:firstColumn="1" w:lastColumn="0" w:oddVBand="0" w:evenVBand="0" w:oddHBand="0" w:evenHBand="0" w:firstRowFirstColumn="0" w:firstRowLastColumn="0" w:lastRowFirstColumn="0" w:lastRowLastColumn="0"/>
            <w:tcW w:w="3227" w:type="dxa"/>
            <w:vMerge/>
          </w:tcPr>
          <w:p w14:paraId="7D44A5FD" w14:textId="77777777" w:rsidR="005C30AD" w:rsidRDefault="005C30AD" w:rsidP="00B0464E">
            <w:pPr>
              <w:pStyle w:val="ListParagraph"/>
              <w:numPr>
                <w:ilvl w:val="0"/>
                <w:numId w:val="11"/>
              </w:numPr>
              <w:rPr>
                <w:sz w:val="18"/>
                <w:szCs w:val="18"/>
              </w:rPr>
            </w:pPr>
          </w:p>
        </w:tc>
        <w:tc>
          <w:tcPr>
            <w:tcW w:w="4961" w:type="dxa"/>
          </w:tcPr>
          <w:p w14:paraId="4DA0DF28" w14:textId="77777777" w:rsidR="005C30AD" w:rsidRPr="006972C8" w:rsidRDefault="005C30AD" w:rsidP="00B0464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b/>
                <w:bCs/>
                <w:sz w:val="18"/>
                <w:szCs w:val="18"/>
              </w:rPr>
            </w:pPr>
            <w:r>
              <w:rPr>
                <w:sz w:val="18"/>
                <w:szCs w:val="18"/>
              </w:rPr>
              <w:t>Recuperação e Gestão das “Bolanhas” de Água Salgada</w:t>
            </w:r>
          </w:p>
        </w:tc>
        <w:tc>
          <w:tcPr>
            <w:tcW w:w="1559" w:type="dxa"/>
          </w:tcPr>
          <w:p w14:paraId="2F9DF24D" w14:textId="1F3F6002" w:rsidR="005C30AD" w:rsidRPr="005C3988" w:rsidRDefault="005332A6" w:rsidP="00B0464E">
            <w:pPr>
              <w:jc w:val="center"/>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2</w:t>
            </w:r>
            <w:r w:rsidR="005C30AD">
              <w:rPr>
                <w:bCs/>
                <w:sz w:val="18"/>
                <w:szCs w:val="18"/>
              </w:rPr>
              <w:t>2</w:t>
            </w:r>
          </w:p>
        </w:tc>
        <w:tc>
          <w:tcPr>
            <w:tcW w:w="1134" w:type="dxa"/>
          </w:tcPr>
          <w:p w14:paraId="5965359C" w14:textId="77777777" w:rsidR="005C30AD" w:rsidRPr="005C3988" w:rsidRDefault="005C30AD" w:rsidP="00B0464E">
            <w:pPr>
              <w:jc w:val="center"/>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18.000 ha.</w:t>
            </w:r>
          </w:p>
        </w:tc>
      </w:tr>
      <w:tr w:rsidR="005C30AD" w:rsidRPr="006972C8" w14:paraId="6A1A28EF" w14:textId="77777777" w:rsidTr="005C3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Merge/>
          </w:tcPr>
          <w:p w14:paraId="2367C954" w14:textId="77777777" w:rsidR="005C30AD" w:rsidRDefault="005C30AD" w:rsidP="00B0464E">
            <w:pPr>
              <w:pStyle w:val="ListParagraph"/>
              <w:numPr>
                <w:ilvl w:val="0"/>
                <w:numId w:val="11"/>
              </w:numPr>
              <w:rPr>
                <w:sz w:val="18"/>
                <w:szCs w:val="18"/>
              </w:rPr>
            </w:pPr>
          </w:p>
        </w:tc>
        <w:tc>
          <w:tcPr>
            <w:tcW w:w="4961" w:type="dxa"/>
          </w:tcPr>
          <w:p w14:paraId="5FA353C9" w14:textId="77777777" w:rsidR="005C30AD" w:rsidRPr="00B1273F" w:rsidRDefault="005C30AD" w:rsidP="00B0464E">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Recuperação e Gestão das “Bolanhas” de Água Doce (Grandes Vales e Pequenos Vales)</w:t>
            </w:r>
          </w:p>
          <w:p w14:paraId="17D22FAC" w14:textId="77777777" w:rsidR="005C30AD" w:rsidRPr="006972C8" w:rsidRDefault="005C30AD" w:rsidP="00B0464E">
            <w:pPr>
              <w:cnfStyle w:val="000000100000" w:firstRow="0" w:lastRow="0" w:firstColumn="0" w:lastColumn="0" w:oddVBand="0" w:evenVBand="0" w:oddHBand="1" w:evenHBand="0" w:firstRowFirstColumn="0" w:firstRowLastColumn="0" w:lastRowFirstColumn="0" w:lastRowLastColumn="0"/>
              <w:rPr>
                <w:b/>
                <w:bCs/>
                <w:sz w:val="18"/>
                <w:szCs w:val="18"/>
              </w:rPr>
            </w:pPr>
          </w:p>
        </w:tc>
        <w:tc>
          <w:tcPr>
            <w:tcW w:w="1559" w:type="dxa"/>
          </w:tcPr>
          <w:p w14:paraId="757B914E" w14:textId="77777777" w:rsidR="005C30AD" w:rsidRPr="005C3988" w:rsidRDefault="005C30AD" w:rsidP="00B0464E">
            <w:pPr>
              <w:jc w:val="center"/>
              <w:cnfStyle w:val="000000100000" w:firstRow="0" w:lastRow="0" w:firstColumn="0" w:lastColumn="0" w:oddVBand="0" w:evenVBand="0" w:oddHBand="1" w:evenHBand="0" w:firstRowFirstColumn="0" w:firstRowLastColumn="0" w:lastRowFirstColumn="0" w:lastRowLastColumn="0"/>
              <w:rPr>
                <w:bCs/>
                <w:sz w:val="18"/>
                <w:szCs w:val="18"/>
              </w:rPr>
            </w:pPr>
            <w:r>
              <w:rPr>
                <w:bCs/>
                <w:sz w:val="18"/>
                <w:szCs w:val="18"/>
              </w:rPr>
              <w:t>10</w:t>
            </w:r>
          </w:p>
        </w:tc>
        <w:tc>
          <w:tcPr>
            <w:tcW w:w="1134" w:type="dxa"/>
          </w:tcPr>
          <w:p w14:paraId="2082438A" w14:textId="3579BB6B" w:rsidR="005C30AD" w:rsidRPr="005C3988" w:rsidRDefault="005332A6" w:rsidP="00B0464E">
            <w:pPr>
              <w:jc w:val="center"/>
              <w:cnfStyle w:val="000000100000" w:firstRow="0" w:lastRow="0" w:firstColumn="0" w:lastColumn="0" w:oddVBand="0" w:evenVBand="0" w:oddHBand="1" w:evenHBand="0" w:firstRowFirstColumn="0" w:firstRowLastColumn="0" w:lastRowFirstColumn="0" w:lastRowLastColumn="0"/>
              <w:rPr>
                <w:bCs/>
                <w:sz w:val="18"/>
                <w:szCs w:val="18"/>
              </w:rPr>
            </w:pPr>
            <w:r>
              <w:rPr>
                <w:bCs/>
                <w:sz w:val="18"/>
                <w:szCs w:val="18"/>
              </w:rPr>
              <w:t>8</w:t>
            </w:r>
            <w:r w:rsidR="005C30AD">
              <w:rPr>
                <w:bCs/>
                <w:sz w:val="18"/>
                <w:szCs w:val="18"/>
              </w:rPr>
              <w:t>.000 ha</w:t>
            </w:r>
          </w:p>
        </w:tc>
      </w:tr>
      <w:tr w:rsidR="005C30AD" w:rsidRPr="006972C8" w14:paraId="13DA6837" w14:textId="77777777" w:rsidTr="005C30AD">
        <w:tc>
          <w:tcPr>
            <w:cnfStyle w:val="001000000000" w:firstRow="0" w:lastRow="0" w:firstColumn="1" w:lastColumn="0" w:oddVBand="0" w:evenVBand="0" w:oddHBand="0" w:evenHBand="0" w:firstRowFirstColumn="0" w:firstRowLastColumn="0" w:lastRowFirstColumn="0" w:lastRowLastColumn="0"/>
            <w:tcW w:w="3227" w:type="dxa"/>
            <w:vMerge/>
          </w:tcPr>
          <w:p w14:paraId="08A14553" w14:textId="77777777" w:rsidR="005C30AD" w:rsidRDefault="005C30AD" w:rsidP="00B0464E">
            <w:pPr>
              <w:pStyle w:val="ListParagraph"/>
              <w:numPr>
                <w:ilvl w:val="0"/>
                <w:numId w:val="11"/>
              </w:numPr>
              <w:rPr>
                <w:sz w:val="18"/>
                <w:szCs w:val="18"/>
              </w:rPr>
            </w:pPr>
          </w:p>
        </w:tc>
        <w:tc>
          <w:tcPr>
            <w:tcW w:w="4961" w:type="dxa"/>
          </w:tcPr>
          <w:p w14:paraId="2DED353B" w14:textId="77777777" w:rsidR="005C30AD" w:rsidRDefault="005C30AD" w:rsidP="00B0464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Recuperação de vegetação de mangal</w:t>
            </w:r>
          </w:p>
          <w:p w14:paraId="001FD521" w14:textId="77777777" w:rsidR="005C30AD" w:rsidRPr="006972C8" w:rsidRDefault="005C30AD" w:rsidP="00B0464E">
            <w:pPr>
              <w:pStyle w:val="ListParagraph"/>
              <w:cnfStyle w:val="000000000000" w:firstRow="0" w:lastRow="0" w:firstColumn="0" w:lastColumn="0" w:oddVBand="0" w:evenVBand="0" w:oddHBand="0" w:evenHBand="0" w:firstRowFirstColumn="0" w:firstRowLastColumn="0" w:lastRowFirstColumn="0" w:lastRowLastColumn="0"/>
              <w:rPr>
                <w:b/>
                <w:bCs/>
                <w:sz w:val="18"/>
                <w:szCs w:val="18"/>
              </w:rPr>
            </w:pPr>
          </w:p>
        </w:tc>
        <w:tc>
          <w:tcPr>
            <w:tcW w:w="1559" w:type="dxa"/>
          </w:tcPr>
          <w:p w14:paraId="60400B68" w14:textId="7928776B" w:rsidR="005C30AD" w:rsidRPr="005C3988" w:rsidRDefault="005332A6" w:rsidP="00B0464E">
            <w:pPr>
              <w:jc w:val="center"/>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8</w:t>
            </w:r>
          </w:p>
        </w:tc>
        <w:tc>
          <w:tcPr>
            <w:tcW w:w="1134" w:type="dxa"/>
          </w:tcPr>
          <w:p w14:paraId="14028C5F" w14:textId="0DC33C61" w:rsidR="005C30AD" w:rsidRPr="005C3988" w:rsidRDefault="005332A6" w:rsidP="00B0464E">
            <w:pPr>
              <w:jc w:val="center"/>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5</w:t>
            </w:r>
            <w:r w:rsidR="005C30AD">
              <w:rPr>
                <w:bCs/>
                <w:sz w:val="18"/>
                <w:szCs w:val="18"/>
              </w:rPr>
              <w:t>.000 ha</w:t>
            </w:r>
          </w:p>
        </w:tc>
      </w:tr>
      <w:tr w:rsidR="005C30AD" w:rsidRPr="006972C8" w14:paraId="269D6F62" w14:textId="77777777" w:rsidTr="005C30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7" w:type="dxa"/>
            <w:vMerge/>
          </w:tcPr>
          <w:p w14:paraId="3CDCBBEE" w14:textId="77777777" w:rsidR="005C30AD" w:rsidRDefault="005C30AD" w:rsidP="00B0464E">
            <w:pPr>
              <w:pStyle w:val="ListParagraph"/>
              <w:numPr>
                <w:ilvl w:val="0"/>
                <w:numId w:val="11"/>
              </w:numPr>
              <w:rPr>
                <w:sz w:val="18"/>
                <w:szCs w:val="18"/>
              </w:rPr>
            </w:pPr>
          </w:p>
        </w:tc>
        <w:tc>
          <w:tcPr>
            <w:tcW w:w="4961" w:type="dxa"/>
          </w:tcPr>
          <w:p w14:paraId="7B227946" w14:textId="77777777" w:rsidR="005C30AD" w:rsidRDefault="005C30AD" w:rsidP="00B0464E">
            <w:pPr>
              <w:pStyle w:val="ListParagraph"/>
              <w:numPr>
                <w:ilvl w:val="0"/>
                <w:numId w:val="11"/>
              </w:num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Repovoamento de florestas</w:t>
            </w:r>
          </w:p>
          <w:p w14:paraId="74936059" w14:textId="77777777" w:rsidR="005C30AD" w:rsidRPr="00B1273F" w:rsidRDefault="005C30AD" w:rsidP="00B0464E">
            <w:pPr>
              <w:ind w:left="360"/>
              <w:cnfStyle w:val="000000100000" w:firstRow="0" w:lastRow="0" w:firstColumn="0" w:lastColumn="0" w:oddVBand="0" w:evenVBand="0" w:oddHBand="1" w:evenHBand="0" w:firstRowFirstColumn="0" w:firstRowLastColumn="0" w:lastRowFirstColumn="0" w:lastRowLastColumn="0"/>
              <w:rPr>
                <w:b/>
                <w:bCs/>
                <w:sz w:val="18"/>
                <w:szCs w:val="18"/>
              </w:rPr>
            </w:pPr>
          </w:p>
        </w:tc>
        <w:tc>
          <w:tcPr>
            <w:tcW w:w="1559" w:type="dxa"/>
          </w:tcPr>
          <w:p w14:paraId="54E42227" w14:textId="77777777" w:rsidR="005C30AD" w:rsidRPr="005C3988" w:rsidRDefault="005C30AD" w:rsidP="00B0464E">
            <w:pPr>
              <w:jc w:val="center"/>
              <w:cnfStyle w:val="000000100000" w:firstRow="0" w:lastRow="0" w:firstColumn="0" w:lastColumn="0" w:oddVBand="0" w:evenVBand="0" w:oddHBand="1" w:evenHBand="0" w:firstRowFirstColumn="0" w:firstRowLastColumn="0" w:lastRowFirstColumn="0" w:lastRowLastColumn="0"/>
              <w:rPr>
                <w:bCs/>
                <w:sz w:val="18"/>
                <w:szCs w:val="18"/>
              </w:rPr>
            </w:pPr>
            <w:r>
              <w:rPr>
                <w:bCs/>
                <w:sz w:val="18"/>
                <w:szCs w:val="18"/>
              </w:rPr>
              <w:t>37</w:t>
            </w:r>
          </w:p>
        </w:tc>
        <w:tc>
          <w:tcPr>
            <w:tcW w:w="1134" w:type="dxa"/>
          </w:tcPr>
          <w:p w14:paraId="4EFF1AB1" w14:textId="72DD07D6" w:rsidR="005C30AD" w:rsidRPr="005C3988" w:rsidRDefault="00934048" w:rsidP="00B0464E">
            <w:pPr>
              <w:jc w:val="center"/>
              <w:cnfStyle w:val="000000100000" w:firstRow="0" w:lastRow="0" w:firstColumn="0" w:lastColumn="0" w:oddVBand="0" w:evenVBand="0" w:oddHBand="1" w:evenHBand="0" w:firstRowFirstColumn="0" w:firstRowLastColumn="0" w:lastRowFirstColumn="0" w:lastRowLastColumn="0"/>
              <w:rPr>
                <w:bCs/>
                <w:sz w:val="18"/>
                <w:szCs w:val="18"/>
              </w:rPr>
            </w:pPr>
            <w:r>
              <w:rPr>
                <w:bCs/>
                <w:sz w:val="18"/>
                <w:szCs w:val="18"/>
              </w:rPr>
              <w:t>2</w:t>
            </w:r>
            <w:r w:rsidR="005C30AD">
              <w:rPr>
                <w:bCs/>
                <w:sz w:val="18"/>
                <w:szCs w:val="18"/>
              </w:rPr>
              <w:t>0.000 ha.</w:t>
            </w:r>
          </w:p>
        </w:tc>
      </w:tr>
      <w:tr w:rsidR="005C30AD" w:rsidRPr="006972C8" w14:paraId="1CA38F48" w14:textId="77777777" w:rsidTr="005C30AD">
        <w:tc>
          <w:tcPr>
            <w:cnfStyle w:val="001000000000" w:firstRow="0" w:lastRow="0" w:firstColumn="1" w:lastColumn="0" w:oddVBand="0" w:evenVBand="0" w:oddHBand="0" w:evenHBand="0" w:firstRowFirstColumn="0" w:firstRowLastColumn="0" w:lastRowFirstColumn="0" w:lastRowLastColumn="0"/>
            <w:tcW w:w="3227" w:type="dxa"/>
            <w:vMerge/>
          </w:tcPr>
          <w:p w14:paraId="00C6CEA8" w14:textId="77777777" w:rsidR="005C30AD" w:rsidRDefault="005C30AD" w:rsidP="00B0464E">
            <w:pPr>
              <w:pStyle w:val="ListParagraph"/>
              <w:numPr>
                <w:ilvl w:val="0"/>
                <w:numId w:val="11"/>
              </w:numPr>
              <w:rPr>
                <w:sz w:val="18"/>
                <w:szCs w:val="18"/>
              </w:rPr>
            </w:pPr>
          </w:p>
        </w:tc>
        <w:tc>
          <w:tcPr>
            <w:tcW w:w="4961" w:type="dxa"/>
          </w:tcPr>
          <w:p w14:paraId="65F2C484" w14:textId="77777777" w:rsidR="005C30AD" w:rsidRPr="00283E83" w:rsidRDefault="005C30AD" w:rsidP="00B0464E">
            <w:pPr>
              <w:pStyle w:val="ListParagraph"/>
              <w:numPr>
                <w:ilvl w:val="0"/>
                <w:numId w:val="11"/>
              </w:numPr>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Abate e repovoamento de cajueiros</w:t>
            </w:r>
          </w:p>
          <w:p w14:paraId="2D69F2B8" w14:textId="77777777" w:rsidR="005C30AD" w:rsidRPr="006972C8" w:rsidRDefault="005C30AD" w:rsidP="00B0464E">
            <w:pPr>
              <w:cnfStyle w:val="000000000000" w:firstRow="0" w:lastRow="0" w:firstColumn="0" w:lastColumn="0" w:oddVBand="0" w:evenVBand="0" w:oddHBand="0" w:evenHBand="0" w:firstRowFirstColumn="0" w:firstRowLastColumn="0" w:lastRowFirstColumn="0" w:lastRowLastColumn="0"/>
              <w:rPr>
                <w:b/>
                <w:bCs/>
                <w:sz w:val="18"/>
                <w:szCs w:val="18"/>
              </w:rPr>
            </w:pPr>
          </w:p>
        </w:tc>
        <w:tc>
          <w:tcPr>
            <w:tcW w:w="1559" w:type="dxa"/>
          </w:tcPr>
          <w:p w14:paraId="549137F6" w14:textId="5CFE0476" w:rsidR="005C30AD" w:rsidRPr="005C3988" w:rsidRDefault="005332A6" w:rsidP="00B0464E">
            <w:pPr>
              <w:jc w:val="center"/>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30</w:t>
            </w:r>
          </w:p>
        </w:tc>
        <w:tc>
          <w:tcPr>
            <w:tcW w:w="1134" w:type="dxa"/>
          </w:tcPr>
          <w:p w14:paraId="621CBE45" w14:textId="77777777" w:rsidR="005C30AD" w:rsidRPr="005C3988" w:rsidRDefault="005C30AD" w:rsidP="00B0464E">
            <w:pPr>
              <w:jc w:val="center"/>
              <w:cnfStyle w:val="000000000000" w:firstRow="0" w:lastRow="0" w:firstColumn="0" w:lastColumn="0" w:oddVBand="0" w:evenVBand="0" w:oddHBand="0" w:evenHBand="0" w:firstRowFirstColumn="0" w:firstRowLastColumn="0" w:lastRowFirstColumn="0" w:lastRowLastColumn="0"/>
              <w:rPr>
                <w:bCs/>
                <w:sz w:val="18"/>
                <w:szCs w:val="18"/>
              </w:rPr>
            </w:pPr>
            <w:r>
              <w:rPr>
                <w:bCs/>
                <w:sz w:val="18"/>
                <w:szCs w:val="18"/>
              </w:rPr>
              <w:t>10.000 ha.</w:t>
            </w:r>
          </w:p>
        </w:tc>
      </w:tr>
    </w:tbl>
    <w:p w14:paraId="1E65B257" w14:textId="77777777" w:rsidR="00814661" w:rsidRDefault="00814661" w:rsidP="00B0464E">
      <w:pPr>
        <w:rPr>
          <w:sz w:val="18"/>
          <w:szCs w:val="18"/>
        </w:rPr>
      </w:pPr>
    </w:p>
    <w:p w14:paraId="52B336D9" w14:textId="1DB6ECCF" w:rsidR="008474FF" w:rsidRPr="00A76DBC" w:rsidRDefault="008474FF" w:rsidP="00B0464E">
      <w:pPr>
        <w:rPr>
          <w:b/>
          <w:sz w:val="20"/>
          <w:szCs w:val="20"/>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sidRPr="00A76DBC">
        <w:rPr>
          <w:b/>
          <w:sz w:val="20"/>
          <w:szCs w:val="20"/>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Com estas medidas, é possível a Guiné-Bissau alcançar a Neutralidade na Degradação das Terras, até ano 2030.</w:t>
      </w:r>
    </w:p>
    <w:p w14:paraId="04668134" w14:textId="77777777" w:rsidR="00A76DBC" w:rsidRDefault="00A76DBC" w:rsidP="00B0464E">
      <w:pPr>
        <w:rPr>
          <w:b/>
          <w:i/>
          <w:sz w:val="28"/>
          <w:szCs w:val="28"/>
        </w:rPr>
      </w:pPr>
    </w:p>
    <w:p w14:paraId="6B77482F" w14:textId="77777777" w:rsidR="00A76DBC" w:rsidRDefault="00A76DBC" w:rsidP="00B0464E">
      <w:pPr>
        <w:rPr>
          <w:b/>
          <w:i/>
          <w:sz w:val="28"/>
          <w:szCs w:val="28"/>
        </w:rPr>
      </w:pPr>
    </w:p>
    <w:p w14:paraId="296A179B" w14:textId="77777777" w:rsidR="00B0464E" w:rsidRDefault="00B0464E" w:rsidP="00B0464E">
      <w:pPr>
        <w:rPr>
          <w:b/>
          <w:i/>
          <w:sz w:val="28"/>
          <w:szCs w:val="28"/>
        </w:rPr>
      </w:pPr>
      <w:r w:rsidRPr="00AD7AD5">
        <w:rPr>
          <w:b/>
          <w:i/>
          <w:sz w:val="28"/>
          <w:szCs w:val="28"/>
        </w:rPr>
        <w:t>METAS: “Alcançar a NDT até ao ano 2030 em relação a 2000-2010”</w:t>
      </w:r>
    </w:p>
    <w:p w14:paraId="02CB4898" w14:textId="77777777" w:rsidR="00E34E6C" w:rsidRPr="006972C8" w:rsidRDefault="00E34E6C" w:rsidP="00E34E6C">
      <w:pPr>
        <w:rPr>
          <w:sz w:val="18"/>
          <w:szCs w:val="18"/>
        </w:rPr>
      </w:pPr>
    </w:p>
    <w:tbl>
      <w:tblPr>
        <w:tblStyle w:val="MediumGrid2-Accent6"/>
        <w:tblpPr w:leftFromText="180" w:rightFromText="180" w:vertAnchor="text" w:tblpX="-408" w:tblpY="1"/>
        <w:tblW w:w="11458" w:type="dxa"/>
        <w:tblLayout w:type="fixed"/>
        <w:tblLook w:val="04A0" w:firstRow="1" w:lastRow="0" w:firstColumn="1" w:lastColumn="0" w:noHBand="0" w:noVBand="1"/>
      </w:tblPr>
      <w:tblGrid>
        <w:gridCol w:w="421"/>
        <w:gridCol w:w="4603"/>
        <w:gridCol w:w="6434"/>
      </w:tblGrid>
      <w:tr w:rsidR="00131803" w:rsidRPr="006972C8" w14:paraId="358DF234" w14:textId="77777777" w:rsidTr="007C7F31">
        <w:trPr>
          <w:cnfStyle w:val="100000000000" w:firstRow="1" w:lastRow="0" w:firstColumn="0" w:lastColumn="0" w:oddVBand="0" w:evenVBand="0" w:oddHBand="0" w:evenHBand="0" w:firstRowFirstColumn="0" w:firstRowLastColumn="0" w:lastRowFirstColumn="0" w:lastRowLastColumn="0"/>
          <w:trHeight w:val="256"/>
        </w:trPr>
        <w:tc>
          <w:tcPr>
            <w:cnfStyle w:val="001000000100" w:firstRow="0" w:lastRow="0" w:firstColumn="1" w:lastColumn="0" w:oddVBand="0" w:evenVBand="0" w:oddHBand="0" w:evenHBand="0" w:firstRowFirstColumn="1" w:firstRowLastColumn="0" w:lastRowFirstColumn="0" w:lastRowLastColumn="0"/>
            <w:tcW w:w="421" w:type="dxa"/>
          </w:tcPr>
          <w:p w14:paraId="4BACA8EA" w14:textId="5635DCBF" w:rsidR="00E34E6C" w:rsidRPr="005E75D0" w:rsidRDefault="00E34E6C" w:rsidP="00131803">
            <w:pPr>
              <w:rPr>
                <w:sz w:val="22"/>
                <w:szCs w:val="22"/>
              </w:rPr>
            </w:pPr>
          </w:p>
        </w:tc>
        <w:tc>
          <w:tcPr>
            <w:tcW w:w="4603" w:type="dxa"/>
          </w:tcPr>
          <w:p w14:paraId="39D8ED9B" w14:textId="77777777" w:rsidR="00E34E6C" w:rsidRPr="00AD7AD5" w:rsidRDefault="00E34E6C" w:rsidP="00131803">
            <w:pPr>
              <w:jc w:val="center"/>
              <w:cnfStyle w:val="100000000000" w:firstRow="1" w:lastRow="0" w:firstColumn="0" w:lastColumn="0" w:oddVBand="0" w:evenVBand="0" w:oddHBand="0" w:evenHBand="0" w:firstRowFirstColumn="0" w:firstRowLastColumn="0" w:lastRowFirstColumn="0" w:lastRowLastColumn="0"/>
              <w:rPr>
                <w:sz w:val="22"/>
                <w:szCs w:val="22"/>
                <w:lang w:val="en-US"/>
              </w:rPr>
            </w:pPr>
            <w:r>
              <w:rPr>
                <w:bCs w:val="0"/>
                <w:sz w:val="22"/>
                <w:szCs w:val="22"/>
              </w:rPr>
              <w:t>Ano Base: 2000-2010</w:t>
            </w:r>
          </w:p>
        </w:tc>
        <w:tc>
          <w:tcPr>
            <w:tcW w:w="6434" w:type="dxa"/>
          </w:tcPr>
          <w:p w14:paraId="5220208F" w14:textId="77777777" w:rsidR="00E34E6C" w:rsidRPr="00AD7AD5" w:rsidRDefault="00E34E6C" w:rsidP="007C7F31">
            <w:pPr>
              <w:jc w:val="center"/>
              <w:cnfStyle w:val="100000000000" w:firstRow="1" w:lastRow="0" w:firstColumn="0" w:lastColumn="0" w:oddVBand="0" w:evenVBand="0" w:oddHBand="0" w:evenHBand="0" w:firstRowFirstColumn="0" w:firstRowLastColumn="0" w:lastRowFirstColumn="0" w:lastRowLastColumn="0"/>
              <w:rPr>
                <w:bCs w:val="0"/>
                <w:sz w:val="22"/>
                <w:szCs w:val="22"/>
              </w:rPr>
            </w:pPr>
            <w:r>
              <w:rPr>
                <w:bCs w:val="0"/>
                <w:sz w:val="22"/>
                <w:szCs w:val="22"/>
              </w:rPr>
              <w:t>Situação Esperada em 2030</w:t>
            </w:r>
          </w:p>
        </w:tc>
      </w:tr>
      <w:tr w:rsidR="00131803" w:rsidRPr="006972C8" w14:paraId="6B392070" w14:textId="77777777" w:rsidTr="007C7F31">
        <w:trPr>
          <w:cnfStyle w:val="000000100000" w:firstRow="0" w:lastRow="0" w:firstColumn="0" w:lastColumn="0" w:oddVBand="0" w:evenVBand="0" w:oddHBand="1" w:evenHBand="0" w:firstRowFirstColumn="0" w:firstRowLastColumn="0" w:lastRowFirstColumn="0" w:lastRowLastColumn="0"/>
          <w:cantSplit/>
          <w:trHeight w:val="2747"/>
        </w:trPr>
        <w:tc>
          <w:tcPr>
            <w:cnfStyle w:val="001000000000" w:firstRow="0" w:lastRow="0" w:firstColumn="1" w:lastColumn="0" w:oddVBand="0" w:evenVBand="0" w:oddHBand="0" w:evenHBand="0" w:firstRowFirstColumn="0" w:firstRowLastColumn="0" w:lastRowFirstColumn="0" w:lastRowLastColumn="0"/>
            <w:tcW w:w="421" w:type="dxa"/>
            <w:textDirection w:val="btLr"/>
          </w:tcPr>
          <w:p w14:paraId="68512B47" w14:textId="63094CF8" w:rsidR="00E34E6C" w:rsidRPr="005D0A0F" w:rsidRDefault="00E34E6C" w:rsidP="005D0A0F">
            <w:pPr>
              <w:pStyle w:val="ListParagraph"/>
              <w:numPr>
                <w:ilvl w:val="0"/>
                <w:numId w:val="12"/>
              </w:numPr>
              <w:ind w:left="473" w:right="113"/>
              <w:rPr>
                <w:sz w:val="18"/>
                <w:szCs w:val="18"/>
              </w:rPr>
            </w:pPr>
            <w:r w:rsidRPr="005D0A0F">
              <w:rPr>
                <w:sz w:val="18"/>
                <w:szCs w:val="18"/>
              </w:rPr>
              <w:t xml:space="preserve">Coberto Vegetal </w:t>
            </w:r>
          </w:p>
          <w:p w14:paraId="0CF61EBC" w14:textId="3EDCC6FA" w:rsidR="00E34E6C" w:rsidRPr="009B7286" w:rsidRDefault="00E34E6C" w:rsidP="005D0A0F">
            <w:pPr>
              <w:ind w:left="113" w:right="113"/>
              <w:rPr>
                <w:b w:val="0"/>
                <w:sz w:val="18"/>
                <w:szCs w:val="18"/>
              </w:rPr>
            </w:pPr>
          </w:p>
        </w:tc>
        <w:tc>
          <w:tcPr>
            <w:tcW w:w="4603" w:type="dxa"/>
          </w:tcPr>
          <w:p w14:paraId="5905C0E7" w14:textId="77777777" w:rsidR="00E34E6C" w:rsidRPr="006972C8" w:rsidRDefault="00E34E6C" w:rsidP="00131803">
            <w:pPr>
              <w:cnfStyle w:val="000000100000" w:firstRow="0" w:lastRow="0" w:firstColumn="0" w:lastColumn="0" w:oddVBand="0" w:evenVBand="0" w:oddHBand="1" w:evenHBand="0" w:firstRowFirstColumn="0" w:firstRowLastColumn="0" w:lastRowFirstColumn="0" w:lastRowLastColumn="0"/>
              <w:rPr>
                <w:sz w:val="18"/>
                <w:szCs w:val="18"/>
              </w:rPr>
            </w:pPr>
            <w:r>
              <w:rPr>
                <w:noProof/>
                <w:lang w:val="fr-FR" w:eastAsia="fr-FR"/>
              </w:rPr>
              <w:drawing>
                <wp:inline distT="0" distB="0" distL="0" distR="0" wp14:anchorId="13664066" wp14:editId="10BC895A">
                  <wp:extent cx="3460962" cy="2413000"/>
                  <wp:effectExtent l="0" t="0" r="19050" b="2540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c>
          <w:tcPr>
            <w:tcW w:w="6434" w:type="dxa"/>
          </w:tcPr>
          <w:p w14:paraId="71802CD2" w14:textId="6298E3AE" w:rsidR="00E34E6C" w:rsidRDefault="001C3A74" w:rsidP="00131803">
            <w:pPr>
              <w:cnfStyle w:val="000000100000" w:firstRow="0" w:lastRow="0" w:firstColumn="0" w:lastColumn="0" w:oddVBand="0" w:evenVBand="0" w:oddHBand="1" w:evenHBand="0" w:firstRowFirstColumn="0" w:firstRowLastColumn="0" w:lastRowFirstColumn="0" w:lastRowLastColumn="0"/>
              <w:rPr>
                <w:sz w:val="18"/>
                <w:szCs w:val="18"/>
              </w:rPr>
            </w:pPr>
            <w:r>
              <w:rPr>
                <w:noProof/>
                <w:lang w:val="fr-FR" w:eastAsia="fr-FR"/>
              </w:rPr>
              <w:drawing>
                <wp:inline distT="0" distB="0" distL="0" distR="0" wp14:anchorId="1E63816D" wp14:editId="33599A10">
                  <wp:extent cx="3156162" cy="1955800"/>
                  <wp:effectExtent l="0" t="0" r="19050" b="2540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8ACA9C6" w14:textId="77777777" w:rsidR="005D0A0F" w:rsidRDefault="005D0A0F" w:rsidP="00131803">
            <w:pPr>
              <w:cnfStyle w:val="000000100000" w:firstRow="0" w:lastRow="0" w:firstColumn="0" w:lastColumn="0" w:oddVBand="0" w:evenVBand="0" w:oddHBand="1" w:evenHBand="0" w:firstRowFirstColumn="0" w:firstRowLastColumn="0" w:lastRowFirstColumn="0" w:lastRowLastColumn="0"/>
              <w:rPr>
                <w:b/>
                <w:sz w:val="18"/>
                <w:szCs w:val="18"/>
              </w:rPr>
            </w:pPr>
          </w:p>
          <w:p w14:paraId="5D446488" w14:textId="1B85D798" w:rsidR="00131803" w:rsidRDefault="005D0A0F" w:rsidP="00131803">
            <w:pPr>
              <w:cnfStyle w:val="000000100000" w:firstRow="0" w:lastRow="0" w:firstColumn="0" w:lastColumn="0" w:oddVBand="0" w:evenVBand="0" w:oddHBand="1" w:evenHBand="0" w:firstRowFirstColumn="0" w:firstRowLastColumn="0" w:lastRowFirstColumn="0" w:lastRowLastColumn="0"/>
              <w:rPr>
                <w:sz w:val="18"/>
                <w:szCs w:val="18"/>
              </w:rPr>
            </w:pPr>
            <w:r w:rsidRPr="009B7286">
              <w:rPr>
                <w:b/>
                <w:sz w:val="18"/>
                <w:szCs w:val="18"/>
              </w:rPr>
              <w:t xml:space="preserve">Um crescimento absoluto de </w:t>
            </w:r>
            <w:r>
              <w:rPr>
                <w:b/>
                <w:sz w:val="18"/>
                <w:szCs w:val="18"/>
              </w:rPr>
              <w:t xml:space="preserve">cerca de </w:t>
            </w:r>
            <w:r w:rsidRPr="009B7286">
              <w:rPr>
                <w:b/>
                <w:sz w:val="18"/>
                <w:szCs w:val="18"/>
              </w:rPr>
              <w:t>40.000 hectares de florestas</w:t>
            </w:r>
          </w:p>
          <w:p w14:paraId="23D19325" w14:textId="77777777" w:rsidR="00131803" w:rsidRDefault="00131803" w:rsidP="00131803">
            <w:pPr>
              <w:cnfStyle w:val="000000100000" w:firstRow="0" w:lastRow="0" w:firstColumn="0" w:lastColumn="0" w:oddVBand="0" w:evenVBand="0" w:oddHBand="1" w:evenHBand="0" w:firstRowFirstColumn="0" w:firstRowLastColumn="0" w:lastRowFirstColumn="0" w:lastRowLastColumn="0"/>
              <w:rPr>
                <w:sz w:val="18"/>
                <w:szCs w:val="18"/>
              </w:rPr>
            </w:pPr>
          </w:p>
          <w:p w14:paraId="4CC63702" w14:textId="21443349" w:rsidR="00131803" w:rsidRPr="006972C8" w:rsidRDefault="00131803" w:rsidP="00131803">
            <w:pPr>
              <w:cnfStyle w:val="000000100000" w:firstRow="0" w:lastRow="0" w:firstColumn="0" w:lastColumn="0" w:oddVBand="0" w:evenVBand="0" w:oddHBand="1" w:evenHBand="0" w:firstRowFirstColumn="0" w:firstRowLastColumn="0" w:lastRowFirstColumn="0" w:lastRowLastColumn="0"/>
              <w:rPr>
                <w:sz w:val="18"/>
                <w:szCs w:val="18"/>
              </w:rPr>
            </w:pPr>
          </w:p>
        </w:tc>
      </w:tr>
    </w:tbl>
    <w:p w14:paraId="00748066" w14:textId="77777777" w:rsidR="00E34E6C" w:rsidRDefault="00E34E6C" w:rsidP="00E34E6C">
      <w:pPr>
        <w:rPr>
          <w:sz w:val="18"/>
          <w:szCs w:val="18"/>
        </w:rPr>
      </w:pPr>
    </w:p>
    <w:p w14:paraId="778FD764" w14:textId="77777777" w:rsidR="00E34E6C" w:rsidRDefault="00E34E6C" w:rsidP="00E34E6C">
      <w:pPr>
        <w:rPr>
          <w:sz w:val="18"/>
          <w:szCs w:val="18"/>
        </w:rPr>
      </w:pPr>
    </w:p>
    <w:p w14:paraId="644703B6" w14:textId="77777777" w:rsidR="00E34E6C" w:rsidRDefault="00E34E6C" w:rsidP="00E34E6C">
      <w:pPr>
        <w:rPr>
          <w:sz w:val="18"/>
          <w:szCs w:val="18"/>
        </w:rPr>
      </w:pPr>
    </w:p>
    <w:p w14:paraId="1E24DFE6" w14:textId="77777777" w:rsidR="00E34E6C" w:rsidRPr="006972C8" w:rsidRDefault="00E34E6C" w:rsidP="00E34E6C">
      <w:pPr>
        <w:rPr>
          <w:sz w:val="18"/>
          <w:szCs w:val="18"/>
        </w:rPr>
      </w:pPr>
    </w:p>
    <w:tbl>
      <w:tblPr>
        <w:tblStyle w:val="MediumGrid2-Accent6"/>
        <w:tblpPr w:leftFromText="180" w:rightFromText="180" w:vertAnchor="text" w:tblpX="-311" w:tblpY="1"/>
        <w:tblW w:w="11344" w:type="dxa"/>
        <w:tblLayout w:type="fixed"/>
        <w:tblLook w:val="04A0" w:firstRow="1" w:lastRow="0" w:firstColumn="1" w:lastColumn="0" w:noHBand="0" w:noVBand="1"/>
      </w:tblPr>
      <w:tblGrid>
        <w:gridCol w:w="668"/>
        <w:gridCol w:w="4772"/>
        <w:gridCol w:w="5904"/>
      </w:tblGrid>
      <w:tr w:rsidR="00E34E6C" w:rsidRPr="006972C8" w14:paraId="7420D266" w14:textId="77777777" w:rsidTr="007C7F31">
        <w:trPr>
          <w:cnfStyle w:val="100000000000" w:firstRow="1" w:lastRow="0" w:firstColumn="0" w:lastColumn="0" w:oddVBand="0" w:evenVBand="0" w:oddHBand="0" w:evenHBand="0" w:firstRowFirstColumn="0" w:firstRowLastColumn="0" w:lastRowFirstColumn="0" w:lastRowLastColumn="0"/>
          <w:trHeight w:val="216"/>
        </w:trPr>
        <w:tc>
          <w:tcPr>
            <w:cnfStyle w:val="001000000100" w:firstRow="0" w:lastRow="0" w:firstColumn="1" w:lastColumn="0" w:oddVBand="0" w:evenVBand="0" w:oddHBand="0" w:evenHBand="0" w:firstRowFirstColumn="1" w:firstRowLastColumn="0" w:lastRowFirstColumn="0" w:lastRowLastColumn="0"/>
            <w:tcW w:w="668" w:type="dxa"/>
          </w:tcPr>
          <w:p w14:paraId="07AE3A19" w14:textId="5A3FEC5A" w:rsidR="00E34E6C" w:rsidRPr="005E75D0" w:rsidRDefault="00E34E6C" w:rsidP="00AC424D">
            <w:pPr>
              <w:rPr>
                <w:sz w:val="20"/>
                <w:szCs w:val="20"/>
              </w:rPr>
            </w:pPr>
          </w:p>
        </w:tc>
        <w:tc>
          <w:tcPr>
            <w:tcW w:w="4772" w:type="dxa"/>
          </w:tcPr>
          <w:p w14:paraId="41F785C2" w14:textId="77777777" w:rsidR="00E34E6C" w:rsidRPr="00AD7AD5" w:rsidRDefault="00E34E6C" w:rsidP="00AC424D">
            <w:pPr>
              <w:jc w:val="center"/>
              <w:cnfStyle w:val="100000000000" w:firstRow="1" w:lastRow="0" w:firstColumn="0" w:lastColumn="0" w:oddVBand="0" w:evenVBand="0" w:oddHBand="0" w:evenHBand="0" w:firstRowFirstColumn="0" w:firstRowLastColumn="0" w:lastRowFirstColumn="0" w:lastRowLastColumn="0"/>
              <w:rPr>
                <w:sz w:val="22"/>
                <w:szCs w:val="22"/>
                <w:lang w:val="en-US"/>
              </w:rPr>
            </w:pPr>
            <w:r>
              <w:rPr>
                <w:bCs w:val="0"/>
                <w:sz w:val="22"/>
                <w:szCs w:val="22"/>
              </w:rPr>
              <w:t>Ano Base: 2000-2010</w:t>
            </w:r>
          </w:p>
        </w:tc>
        <w:tc>
          <w:tcPr>
            <w:tcW w:w="5904" w:type="dxa"/>
          </w:tcPr>
          <w:p w14:paraId="4FD3318D" w14:textId="77777777" w:rsidR="00E34E6C" w:rsidRPr="00AD7AD5" w:rsidRDefault="00E34E6C" w:rsidP="00AC424D">
            <w:pPr>
              <w:jc w:val="center"/>
              <w:cnfStyle w:val="100000000000" w:firstRow="1" w:lastRow="0" w:firstColumn="0" w:lastColumn="0" w:oddVBand="0" w:evenVBand="0" w:oddHBand="0" w:evenHBand="0" w:firstRowFirstColumn="0" w:firstRowLastColumn="0" w:lastRowFirstColumn="0" w:lastRowLastColumn="0"/>
              <w:rPr>
                <w:bCs w:val="0"/>
                <w:sz w:val="22"/>
                <w:szCs w:val="22"/>
              </w:rPr>
            </w:pPr>
            <w:r>
              <w:rPr>
                <w:bCs w:val="0"/>
                <w:sz w:val="22"/>
                <w:szCs w:val="22"/>
              </w:rPr>
              <w:t>Situação Esperada em 2030</w:t>
            </w:r>
          </w:p>
        </w:tc>
      </w:tr>
      <w:tr w:rsidR="00E34E6C" w:rsidRPr="006972C8" w14:paraId="31C84F3F" w14:textId="77777777" w:rsidTr="007C7F31">
        <w:trPr>
          <w:cnfStyle w:val="000000100000" w:firstRow="0" w:lastRow="0" w:firstColumn="0" w:lastColumn="0" w:oddVBand="0" w:evenVBand="0" w:oddHBand="1" w:evenHBand="0" w:firstRowFirstColumn="0" w:firstRowLastColumn="0" w:lastRowFirstColumn="0" w:lastRowLastColumn="0"/>
          <w:cantSplit/>
          <w:trHeight w:val="3367"/>
        </w:trPr>
        <w:tc>
          <w:tcPr>
            <w:cnfStyle w:val="001000000000" w:firstRow="0" w:lastRow="0" w:firstColumn="1" w:lastColumn="0" w:oddVBand="0" w:evenVBand="0" w:oddHBand="0" w:evenHBand="0" w:firstRowFirstColumn="0" w:firstRowLastColumn="0" w:lastRowFirstColumn="0" w:lastRowLastColumn="0"/>
            <w:tcW w:w="668" w:type="dxa"/>
            <w:textDirection w:val="btLr"/>
          </w:tcPr>
          <w:p w14:paraId="0CD0BE1C" w14:textId="615B15C1" w:rsidR="00E34E6C" w:rsidRPr="009B7286" w:rsidRDefault="00E34E6C" w:rsidP="000D76C8">
            <w:pPr>
              <w:pStyle w:val="ListParagraph"/>
              <w:numPr>
                <w:ilvl w:val="0"/>
                <w:numId w:val="12"/>
              </w:numPr>
              <w:ind w:left="473" w:right="113"/>
              <w:jc w:val="center"/>
              <w:rPr>
                <w:sz w:val="18"/>
                <w:szCs w:val="18"/>
              </w:rPr>
            </w:pPr>
            <w:r w:rsidRPr="009B7286">
              <w:rPr>
                <w:sz w:val="18"/>
                <w:szCs w:val="18"/>
              </w:rPr>
              <w:t>Dinâmica da Produtividade da Terra</w:t>
            </w:r>
          </w:p>
          <w:p w14:paraId="3F19F696" w14:textId="77777777" w:rsidR="00E34E6C" w:rsidRPr="009B7286" w:rsidRDefault="00E34E6C" w:rsidP="000D76C8">
            <w:pPr>
              <w:pStyle w:val="ListParagraph"/>
              <w:ind w:left="360" w:right="113"/>
              <w:rPr>
                <w:sz w:val="18"/>
                <w:szCs w:val="18"/>
              </w:rPr>
            </w:pPr>
          </w:p>
          <w:p w14:paraId="6215BE18" w14:textId="7B6BD341" w:rsidR="00E34E6C" w:rsidRPr="009B7286" w:rsidRDefault="00E34E6C" w:rsidP="000D76C8">
            <w:pPr>
              <w:ind w:left="113" w:right="113"/>
              <w:rPr>
                <w:bCs w:val="0"/>
                <w:sz w:val="18"/>
                <w:szCs w:val="18"/>
              </w:rPr>
            </w:pPr>
          </w:p>
        </w:tc>
        <w:tc>
          <w:tcPr>
            <w:tcW w:w="4772" w:type="dxa"/>
          </w:tcPr>
          <w:p w14:paraId="772A843E" w14:textId="342DD99E" w:rsidR="00E34E6C" w:rsidRPr="006972C8" w:rsidRDefault="00E77E80" w:rsidP="00AC424D">
            <w:pPr>
              <w:cnfStyle w:val="000000100000" w:firstRow="0" w:lastRow="0" w:firstColumn="0" w:lastColumn="0" w:oddVBand="0" w:evenVBand="0" w:oddHBand="1" w:evenHBand="0" w:firstRowFirstColumn="0" w:firstRowLastColumn="0" w:lastRowFirstColumn="0" w:lastRowLastColumn="0"/>
              <w:rPr>
                <w:sz w:val="18"/>
                <w:szCs w:val="18"/>
              </w:rPr>
            </w:pPr>
            <w:r>
              <w:rPr>
                <w:noProof/>
                <w:lang w:val="fr-FR" w:eastAsia="fr-FR"/>
              </w:rPr>
              <w:drawing>
                <wp:inline distT="0" distB="0" distL="0" distR="0" wp14:anchorId="5E025B09" wp14:editId="1B6B63E7">
                  <wp:extent cx="2885228" cy="1964055"/>
                  <wp:effectExtent l="0" t="0" r="36195" b="17145"/>
                  <wp:docPr id="17" name="Chart 17"/>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c>
        <w:tc>
          <w:tcPr>
            <w:tcW w:w="5904" w:type="dxa"/>
          </w:tcPr>
          <w:p w14:paraId="59667077" w14:textId="3B8EBF13" w:rsidR="00E34E6C" w:rsidRDefault="00E77E80" w:rsidP="00131803">
            <w:pPr>
              <w:ind w:right="393"/>
              <w:cnfStyle w:val="000000100000" w:firstRow="0" w:lastRow="0" w:firstColumn="0" w:lastColumn="0" w:oddVBand="0" w:evenVBand="0" w:oddHBand="1" w:evenHBand="0" w:firstRowFirstColumn="0" w:firstRowLastColumn="0" w:lastRowFirstColumn="0" w:lastRowLastColumn="0"/>
              <w:rPr>
                <w:sz w:val="18"/>
                <w:szCs w:val="18"/>
              </w:rPr>
            </w:pPr>
            <w:r>
              <w:rPr>
                <w:noProof/>
                <w:lang w:val="fr-FR" w:eastAsia="fr-FR"/>
              </w:rPr>
              <w:drawing>
                <wp:inline distT="0" distB="0" distL="0" distR="0" wp14:anchorId="6E451045" wp14:editId="6A8E1522">
                  <wp:extent cx="3545205" cy="1943100"/>
                  <wp:effectExtent l="0" t="0" r="36195" b="1270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5204372" w14:textId="2000B53E" w:rsidR="00131803" w:rsidRPr="006972C8" w:rsidRDefault="005D0A0F" w:rsidP="00131803">
            <w:pPr>
              <w:ind w:right="393"/>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Um aumento de 1,5</w:t>
            </w:r>
            <w:r w:rsidR="00131803">
              <w:rPr>
                <w:sz w:val="18"/>
                <w:szCs w:val="18"/>
              </w:rPr>
              <w:t>% sobre as variáveis positivas</w:t>
            </w:r>
            <w:r>
              <w:rPr>
                <w:sz w:val="18"/>
                <w:szCs w:val="18"/>
              </w:rPr>
              <w:t>, isto é, as variáveis a dinâmica é estável ou se encontra em aumento</w:t>
            </w:r>
          </w:p>
        </w:tc>
      </w:tr>
    </w:tbl>
    <w:p w14:paraId="79A62A71" w14:textId="77777777" w:rsidR="00E34E6C" w:rsidRDefault="00E34E6C" w:rsidP="00E34E6C">
      <w:pPr>
        <w:rPr>
          <w:sz w:val="18"/>
          <w:szCs w:val="18"/>
        </w:rPr>
      </w:pPr>
    </w:p>
    <w:p w14:paraId="26172FD7" w14:textId="77777777" w:rsidR="00E34E6C" w:rsidRDefault="00E34E6C" w:rsidP="00E34E6C">
      <w:pPr>
        <w:rPr>
          <w:sz w:val="18"/>
          <w:szCs w:val="18"/>
        </w:rPr>
      </w:pPr>
    </w:p>
    <w:p w14:paraId="3FF329E1" w14:textId="77777777" w:rsidR="00E34E6C" w:rsidRPr="006972C8" w:rsidRDefault="00E34E6C" w:rsidP="00E34E6C">
      <w:pPr>
        <w:rPr>
          <w:sz w:val="18"/>
          <w:szCs w:val="18"/>
        </w:rPr>
      </w:pPr>
    </w:p>
    <w:tbl>
      <w:tblPr>
        <w:tblStyle w:val="MediumGrid2-Accent6"/>
        <w:tblpPr w:leftFromText="180" w:rightFromText="180" w:vertAnchor="text" w:tblpX="-244" w:tblpY="1"/>
        <w:tblW w:w="11297" w:type="dxa"/>
        <w:tblLook w:val="04A0" w:firstRow="1" w:lastRow="0" w:firstColumn="1" w:lastColumn="0" w:noHBand="0" w:noVBand="1"/>
      </w:tblPr>
      <w:tblGrid>
        <w:gridCol w:w="691"/>
        <w:gridCol w:w="4936"/>
        <w:gridCol w:w="5670"/>
      </w:tblGrid>
      <w:tr w:rsidR="00E34E6C" w:rsidRPr="006972C8" w14:paraId="0C9BEF7B" w14:textId="77777777" w:rsidTr="007C7F31">
        <w:trPr>
          <w:cnfStyle w:val="100000000000" w:firstRow="1" w:lastRow="0" w:firstColumn="0" w:lastColumn="0" w:oddVBand="0" w:evenVBand="0" w:oddHBand="0" w:evenHBand="0" w:firstRowFirstColumn="0" w:firstRowLastColumn="0" w:lastRowFirstColumn="0" w:lastRowLastColumn="0"/>
          <w:trHeight w:val="272"/>
        </w:trPr>
        <w:tc>
          <w:tcPr>
            <w:cnfStyle w:val="001000000100" w:firstRow="0" w:lastRow="0" w:firstColumn="1" w:lastColumn="0" w:oddVBand="0" w:evenVBand="0" w:oddHBand="0" w:evenHBand="0" w:firstRowFirstColumn="1" w:firstRowLastColumn="0" w:lastRowFirstColumn="0" w:lastRowLastColumn="0"/>
            <w:tcW w:w="691" w:type="dxa"/>
          </w:tcPr>
          <w:p w14:paraId="6E9A77C6" w14:textId="4D149A5D" w:rsidR="00E34E6C" w:rsidRPr="005E75D0" w:rsidRDefault="00E34E6C" w:rsidP="004C5DF7">
            <w:pPr>
              <w:rPr>
                <w:sz w:val="22"/>
                <w:szCs w:val="22"/>
              </w:rPr>
            </w:pPr>
          </w:p>
        </w:tc>
        <w:tc>
          <w:tcPr>
            <w:tcW w:w="4936" w:type="dxa"/>
          </w:tcPr>
          <w:p w14:paraId="36F1DB5F" w14:textId="77777777" w:rsidR="00E34E6C" w:rsidRPr="00AD7AD5" w:rsidRDefault="00E34E6C" w:rsidP="004C5DF7">
            <w:pPr>
              <w:jc w:val="center"/>
              <w:cnfStyle w:val="100000000000" w:firstRow="1" w:lastRow="0" w:firstColumn="0" w:lastColumn="0" w:oddVBand="0" w:evenVBand="0" w:oddHBand="0" w:evenHBand="0" w:firstRowFirstColumn="0" w:firstRowLastColumn="0" w:lastRowFirstColumn="0" w:lastRowLastColumn="0"/>
              <w:rPr>
                <w:sz w:val="22"/>
                <w:szCs w:val="22"/>
                <w:lang w:val="en-US"/>
              </w:rPr>
            </w:pPr>
            <w:r>
              <w:rPr>
                <w:bCs w:val="0"/>
                <w:sz w:val="22"/>
                <w:szCs w:val="22"/>
              </w:rPr>
              <w:t>Ano Base: 2000-2010</w:t>
            </w:r>
          </w:p>
        </w:tc>
        <w:tc>
          <w:tcPr>
            <w:tcW w:w="5670" w:type="dxa"/>
          </w:tcPr>
          <w:p w14:paraId="77798979" w14:textId="77777777" w:rsidR="00E34E6C" w:rsidRPr="00AD7AD5" w:rsidRDefault="00E34E6C" w:rsidP="004C5DF7">
            <w:pPr>
              <w:jc w:val="center"/>
              <w:cnfStyle w:val="100000000000" w:firstRow="1" w:lastRow="0" w:firstColumn="0" w:lastColumn="0" w:oddVBand="0" w:evenVBand="0" w:oddHBand="0" w:evenHBand="0" w:firstRowFirstColumn="0" w:firstRowLastColumn="0" w:lastRowFirstColumn="0" w:lastRowLastColumn="0"/>
              <w:rPr>
                <w:bCs w:val="0"/>
                <w:sz w:val="22"/>
                <w:szCs w:val="22"/>
              </w:rPr>
            </w:pPr>
            <w:r>
              <w:rPr>
                <w:bCs w:val="0"/>
                <w:sz w:val="22"/>
                <w:szCs w:val="22"/>
              </w:rPr>
              <w:t>Situação Esperada em 2030</w:t>
            </w:r>
          </w:p>
        </w:tc>
      </w:tr>
      <w:tr w:rsidR="00E77E80" w:rsidRPr="006972C8" w14:paraId="5B51C19D" w14:textId="77777777" w:rsidTr="007C7F31">
        <w:trPr>
          <w:cnfStyle w:val="000000100000" w:firstRow="0" w:lastRow="0" w:firstColumn="0" w:lastColumn="0" w:oddVBand="0" w:evenVBand="0" w:oddHBand="1" w:evenHBand="0" w:firstRowFirstColumn="0" w:firstRowLastColumn="0" w:lastRowFirstColumn="0" w:lastRowLastColumn="0"/>
          <w:cantSplit/>
          <w:trHeight w:val="1175"/>
        </w:trPr>
        <w:tc>
          <w:tcPr>
            <w:cnfStyle w:val="001000000000" w:firstRow="0" w:lastRow="0" w:firstColumn="1" w:lastColumn="0" w:oddVBand="0" w:evenVBand="0" w:oddHBand="0" w:evenHBand="0" w:firstRowFirstColumn="0" w:firstRowLastColumn="0" w:lastRowFirstColumn="0" w:lastRowLastColumn="0"/>
            <w:tcW w:w="691" w:type="dxa"/>
            <w:textDirection w:val="btLr"/>
          </w:tcPr>
          <w:p w14:paraId="3DDF5525" w14:textId="77777777" w:rsidR="00E77E80" w:rsidRPr="007C7F31" w:rsidRDefault="00E77E80" w:rsidP="000D76C8">
            <w:pPr>
              <w:ind w:left="113" w:right="113"/>
              <w:jc w:val="center"/>
              <w:rPr>
                <w:bCs w:val="0"/>
                <w:sz w:val="18"/>
                <w:szCs w:val="18"/>
                <w:lang w:val="es-ES"/>
              </w:rPr>
            </w:pPr>
            <w:r w:rsidRPr="007C7F31">
              <w:rPr>
                <w:bCs w:val="0"/>
                <w:sz w:val="18"/>
                <w:szCs w:val="18"/>
                <w:lang w:val="es-ES"/>
              </w:rPr>
              <w:t>3. Stock de Carbono no Solo</w:t>
            </w:r>
          </w:p>
        </w:tc>
        <w:tc>
          <w:tcPr>
            <w:tcW w:w="4936" w:type="dxa"/>
          </w:tcPr>
          <w:p w14:paraId="1EF57FD0" w14:textId="77777777" w:rsidR="000D76C8" w:rsidRDefault="00E77E80" w:rsidP="000D76C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 xml:space="preserve">A Guiné-Bissau possuía, no ano 2000, um stock nacional de carbono no solo equivalente a 633.816ton. </w:t>
            </w:r>
            <w:r w:rsidR="000D76C8">
              <w:rPr>
                <w:sz w:val="18"/>
                <w:szCs w:val="18"/>
              </w:rPr>
              <w:t xml:space="preserve"> Isto é, uma média nacional de 70,2 ton/ha. </w:t>
            </w:r>
          </w:p>
          <w:p w14:paraId="2A72B867" w14:textId="77777777" w:rsidR="000D76C8" w:rsidRDefault="000D76C8" w:rsidP="000D76C8">
            <w:pPr>
              <w:cnfStyle w:val="000000100000" w:firstRow="0" w:lastRow="0" w:firstColumn="0" w:lastColumn="0" w:oddVBand="0" w:evenVBand="0" w:oddHBand="1" w:evenHBand="0" w:firstRowFirstColumn="0" w:firstRowLastColumn="0" w:lastRowFirstColumn="0" w:lastRowLastColumn="0"/>
              <w:rPr>
                <w:sz w:val="18"/>
                <w:szCs w:val="18"/>
              </w:rPr>
            </w:pPr>
          </w:p>
          <w:p w14:paraId="74FB3433" w14:textId="77777777" w:rsidR="000D76C8" w:rsidRDefault="00E77E80" w:rsidP="000D76C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 no ano 2010, essa quantidade registou uma redução para 532.44</w:t>
            </w:r>
            <w:r w:rsidR="000D76C8">
              <w:rPr>
                <w:sz w:val="18"/>
                <w:szCs w:val="18"/>
              </w:rPr>
              <w:t>0</w:t>
            </w:r>
            <w:r>
              <w:rPr>
                <w:sz w:val="18"/>
                <w:szCs w:val="18"/>
              </w:rPr>
              <w:t xml:space="preserve"> ton.. Uma perda de 0,045% num período de 10 anos. </w:t>
            </w:r>
          </w:p>
          <w:p w14:paraId="1878AF89" w14:textId="77777777" w:rsidR="000D76C8" w:rsidRDefault="000D76C8" w:rsidP="000D76C8">
            <w:pPr>
              <w:cnfStyle w:val="000000100000" w:firstRow="0" w:lastRow="0" w:firstColumn="0" w:lastColumn="0" w:oddVBand="0" w:evenVBand="0" w:oddHBand="1" w:evenHBand="0" w:firstRowFirstColumn="0" w:firstRowLastColumn="0" w:lastRowFirstColumn="0" w:lastRowLastColumn="0"/>
              <w:rPr>
                <w:sz w:val="18"/>
                <w:szCs w:val="18"/>
              </w:rPr>
            </w:pPr>
          </w:p>
          <w:p w14:paraId="3BD253D8" w14:textId="640E6D01" w:rsidR="00E77E80" w:rsidRPr="006972C8" w:rsidRDefault="00E77E80" w:rsidP="000D76C8">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Essa perda só aconteceu nos terrenos florestais que foram convertidos em zonas de cultivo (cajueiros). Um perda de 15,8 pontos nas zonas sob cultivo, enquanto que em todo o resto do país o stock de carbono no solo se manteve constante.</w:t>
            </w:r>
          </w:p>
        </w:tc>
        <w:tc>
          <w:tcPr>
            <w:tcW w:w="5670" w:type="dxa"/>
          </w:tcPr>
          <w:p w14:paraId="49AF2F28" w14:textId="77777777" w:rsidR="00E77E80" w:rsidRDefault="00E77E80" w:rsidP="00E77E8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Para 2030 e com as medidas previstas, espera-se a manutenção da média de 2000. Isto é, uma média acima dos 70%, como resultado das medidas implementadas.</w:t>
            </w:r>
          </w:p>
          <w:p w14:paraId="45637E1F" w14:textId="77777777" w:rsidR="000D76C8" w:rsidRDefault="000D76C8" w:rsidP="00E77E80">
            <w:pPr>
              <w:cnfStyle w:val="000000100000" w:firstRow="0" w:lastRow="0" w:firstColumn="0" w:lastColumn="0" w:oddVBand="0" w:evenVBand="0" w:oddHBand="1" w:evenHBand="0" w:firstRowFirstColumn="0" w:firstRowLastColumn="0" w:lastRowFirstColumn="0" w:lastRowLastColumn="0"/>
              <w:rPr>
                <w:sz w:val="18"/>
                <w:szCs w:val="18"/>
              </w:rPr>
            </w:pPr>
          </w:p>
          <w:p w14:paraId="0EE7526C" w14:textId="31E5DC44" w:rsidR="00E77E80" w:rsidRPr="006972C8" w:rsidRDefault="00E77E80" w:rsidP="00E77E80">
            <w:pPr>
              <w:cnfStyle w:val="000000100000" w:firstRow="0" w:lastRow="0" w:firstColumn="0" w:lastColumn="0" w:oddVBand="0" w:evenVBand="0" w:oddHBand="1" w:evenHBand="0" w:firstRowFirstColumn="0" w:firstRowLastColumn="0" w:lastRowFirstColumn="0" w:lastRowLastColumn="0"/>
              <w:rPr>
                <w:sz w:val="18"/>
                <w:szCs w:val="18"/>
              </w:rPr>
            </w:pPr>
            <w:r>
              <w:rPr>
                <w:sz w:val="18"/>
                <w:szCs w:val="18"/>
              </w:rPr>
              <w:t>Por outras palavras, a recuperação do montante bruto de 633.816ton.</w:t>
            </w:r>
            <w:r w:rsidR="000D76C8">
              <w:rPr>
                <w:sz w:val="18"/>
                <w:szCs w:val="18"/>
              </w:rPr>
              <w:t xml:space="preserve"> existente no ano 2000.</w:t>
            </w:r>
          </w:p>
        </w:tc>
      </w:tr>
    </w:tbl>
    <w:p w14:paraId="109BE2A9" w14:textId="4E96430D" w:rsidR="00B0464E" w:rsidRPr="00B0464E" w:rsidRDefault="00B0464E" w:rsidP="007D307C"/>
    <w:sectPr w:rsidR="00B0464E" w:rsidRPr="00B0464E" w:rsidSect="00D276B4">
      <w:pgSz w:w="11900" w:h="16840"/>
      <w:pgMar w:top="1440" w:right="624" w:bottom="1134" w:left="737"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94A8BB" w14:textId="77777777" w:rsidR="00535B02" w:rsidRDefault="00535B02" w:rsidP="009028A5">
      <w:r>
        <w:separator/>
      </w:r>
    </w:p>
  </w:endnote>
  <w:endnote w:type="continuationSeparator" w:id="0">
    <w:p w14:paraId="79EBC7F4" w14:textId="77777777" w:rsidR="00535B02" w:rsidRDefault="00535B02" w:rsidP="009028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Times">
    <w:altName w:val="Times New Roman"/>
    <w:panose1 w:val="02020603050405020304"/>
    <w:charset w:val="00"/>
    <w:family w:val="roman"/>
    <w:pitch w:val="variable"/>
    <w:sig w:usb0="E0002AFF" w:usb1="C0007841" w:usb2="00000009" w:usb3="00000000" w:csb0="000001FF" w:csb1="00000000"/>
  </w:font>
  <w:font w:name="Titillium">
    <w:altName w:val="Calibri"/>
    <w:panose1 w:val="00000000000000000000"/>
    <w:charset w:val="00"/>
    <w:family w:val="modern"/>
    <w:notTrueType/>
    <w:pitch w:val="variable"/>
    <w:sig w:usb0="00000007" w:usb1="00000001"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F3BB177" w14:textId="77777777" w:rsidR="00D026C9" w:rsidRDefault="00D026C9" w:rsidP="002F04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07DA5D58" w14:textId="77777777" w:rsidR="00D026C9" w:rsidRDefault="00D026C9" w:rsidP="002F040D">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FFA76A" w14:textId="77777777" w:rsidR="00D026C9" w:rsidRDefault="00D026C9" w:rsidP="002F040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EE0C25">
      <w:rPr>
        <w:rStyle w:val="PageNumber"/>
        <w:noProof/>
      </w:rPr>
      <w:t>8</w:t>
    </w:r>
    <w:r>
      <w:rPr>
        <w:rStyle w:val="PageNumber"/>
      </w:rPr>
      <w:fldChar w:fldCharType="end"/>
    </w:r>
  </w:p>
  <w:p w14:paraId="697AD30E" w14:textId="77777777" w:rsidR="00D026C9" w:rsidRDefault="00D026C9" w:rsidP="002F040D">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AF45051" w14:textId="77777777" w:rsidR="00535B02" w:rsidRDefault="00535B02" w:rsidP="009028A5">
      <w:r>
        <w:separator/>
      </w:r>
    </w:p>
  </w:footnote>
  <w:footnote w:type="continuationSeparator" w:id="0">
    <w:p w14:paraId="6DC78779" w14:textId="77777777" w:rsidR="00535B02" w:rsidRDefault="00535B02" w:rsidP="009028A5">
      <w:r>
        <w:continuationSeparator/>
      </w:r>
    </w:p>
  </w:footnote>
  <w:footnote w:id="1">
    <w:p w14:paraId="6F168375" w14:textId="04C3627B" w:rsidR="00D026C9" w:rsidRPr="00851EAF" w:rsidRDefault="00D026C9" w:rsidP="00CA01CC">
      <w:pPr>
        <w:pStyle w:val="FootnoteText"/>
        <w:rPr>
          <w:lang w:val="pt-BR"/>
        </w:rPr>
      </w:pPr>
      <w:r>
        <w:rPr>
          <w:rStyle w:val="FootnoteReference"/>
        </w:rPr>
        <w:footnoteRef/>
      </w:r>
      <w:r>
        <w:t xml:space="preserve"> </w:t>
      </w:r>
      <w:r w:rsidRPr="00851EAF">
        <w:rPr>
          <w:b/>
          <w:sz w:val="12"/>
          <w:szCs w:val="12"/>
          <w:lang w:val="pt-BR"/>
        </w:rPr>
        <w:t xml:space="preserve">Este exercício </w:t>
      </w:r>
      <w:r>
        <w:rPr>
          <w:b/>
          <w:sz w:val="12"/>
          <w:szCs w:val="12"/>
          <w:lang w:val="pt-BR"/>
        </w:rPr>
        <w:t>é o início de um processo</w:t>
      </w:r>
      <w:r w:rsidRPr="00851EAF">
        <w:rPr>
          <w:b/>
          <w:sz w:val="12"/>
          <w:szCs w:val="12"/>
          <w:lang w:val="pt-BR"/>
        </w:rPr>
        <w:t>. É a partir deste ano de base (2000-2010), que se inicia to</w:t>
      </w:r>
      <w:r>
        <w:rPr>
          <w:b/>
          <w:sz w:val="12"/>
          <w:szCs w:val="12"/>
          <w:lang w:val="pt-BR"/>
        </w:rPr>
        <w:t>da esta reflexão estratégica e de</w:t>
      </w:r>
      <w:r w:rsidRPr="00851EAF">
        <w:rPr>
          <w:b/>
          <w:sz w:val="12"/>
          <w:szCs w:val="12"/>
          <w:lang w:val="pt-BR"/>
        </w:rPr>
        <w:t xml:space="preserve"> longo prazo, sobre a evolução da degradação das terras na Guiné-Bissau. Assim sendo, toda a análise da dados anteriores ao ano de 2000 não entram neste exercício, embora se lhes faça referência histórica</w:t>
      </w:r>
      <w:r>
        <w:rPr>
          <w:b/>
          <w:sz w:val="12"/>
          <w:szCs w:val="12"/>
          <w:lang w:val="pt-BR"/>
        </w:rPr>
        <w:t xml:space="preserve"> para uma melhor compreensão das alterações atualmente em curso</w:t>
      </w:r>
      <w:r w:rsidRPr="00851EAF">
        <w:rPr>
          <w:b/>
          <w:sz w:val="12"/>
          <w:szCs w:val="12"/>
          <w:lang w:val="pt-BR"/>
        </w:rPr>
        <w:t>. O próximo passo será a análise dos dados relativos ao período de 2000 a 2020. Portanto, dentro de cerca de quatro anos.</w:t>
      </w:r>
    </w:p>
  </w:footnote>
  <w:footnote w:id="2">
    <w:p w14:paraId="05F02416" w14:textId="77777777" w:rsidR="00D026C9" w:rsidRPr="00E82C1F" w:rsidRDefault="00D026C9" w:rsidP="008C549E">
      <w:pPr>
        <w:pStyle w:val="FootnoteText"/>
        <w:rPr>
          <w:sz w:val="16"/>
          <w:szCs w:val="16"/>
          <w:lang w:val="pt-BR"/>
        </w:rPr>
      </w:pPr>
      <w:r w:rsidRPr="00E82C1F">
        <w:rPr>
          <w:rStyle w:val="FootnoteReference"/>
          <w:sz w:val="16"/>
          <w:szCs w:val="16"/>
        </w:rPr>
        <w:footnoteRef/>
      </w:r>
      <w:r w:rsidRPr="00E82C1F">
        <w:rPr>
          <w:sz w:val="16"/>
          <w:szCs w:val="16"/>
        </w:rPr>
        <w:t xml:space="preserve"> </w:t>
      </w:r>
      <w:r>
        <w:rPr>
          <w:sz w:val="16"/>
          <w:szCs w:val="16"/>
          <w:lang w:val="pt-BR"/>
        </w:rPr>
        <w:t xml:space="preserve">A </w:t>
      </w:r>
      <w:r>
        <w:rPr>
          <w:sz w:val="16"/>
          <w:szCs w:val="16"/>
          <w:lang w:val="pt-BR"/>
        </w:rPr>
        <w:t>sup</w:t>
      </w:r>
      <w:r w:rsidRPr="00E82C1F">
        <w:rPr>
          <w:sz w:val="16"/>
          <w:szCs w:val="16"/>
          <w:lang w:val="pt-BR"/>
        </w:rPr>
        <w:t>erfície da Guiné foi calculada em 3.177.300ha segundo os dados do Mecanismo Mundial (2010)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D84384" w14:textId="78EA0228" w:rsidR="00D026C9" w:rsidRPr="005C337E" w:rsidRDefault="00D026C9" w:rsidP="005C337E">
    <w:pPr>
      <w:widowControl w:val="0"/>
      <w:tabs>
        <w:tab w:val="left" w:pos="320"/>
        <w:tab w:val="left" w:pos="720"/>
        <w:tab w:val="left" w:pos="1200"/>
        <w:tab w:val="left" w:pos="1440"/>
        <w:tab w:val="left" w:pos="2160"/>
        <w:tab w:val="left" w:pos="2880"/>
        <w:tab w:val="left" w:pos="3600"/>
        <w:tab w:val="left" w:pos="4320"/>
        <w:tab w:val="left" w:pos="5040"/>
      </w:tabs>
      <w:autoSpaceDE w:val="0"/>
      <w:autoSpaceDN w:val="0"/>
      <w:adjustRightInd w:val="0"/>
      <w:rPr>
        <w:rFonts w:ascii="Times" w:hAnsi="Times" w:cs="Times"/>
        <w:lang w:val="en-US"/>
      </w:rPr>
    </w:pPr>
    <w:r>
      <w:rPr>
        <w:rFonts w:ascii="Times" w:hAnsi="Times" w:cs="Times"/>
        <w:noProof/>
        <w:lang w:val="fr-FR" w:eastAsia="fr-FR"/>
      </w:rPr>
      <mc:AlternateContent>
        <mc:Choice Requires="wps">
          <w:drawing>
            <wp:anchor distT="0" distB="0" distL="114300" distR="114300" simplePos="0" relativeHeight="251662336" behindDoc="0" locked="0" layoutInCell="1" allowOverlap="1" wp14:anchorId="6646F027" wp14:editId="44619F42">
              <wp:simplePos x="0" y="0"/>
              <wp:positionH relativeFrom="column">
                <wp:posOffset>5029200</wp:posOffset>
              </wp:positionH>
              <wp:positionV relativeFrom="paragraph">
                <wp:posOffset>-450215</wp:posOffset>
              </wp:positionV>
              <wp:extent cx="1943100" cy="800100"/>
              <wp:effectExtent l="0" t="0" r="0" b="12700"/>
              <wp:wrapNone/>
              <wp:docPr id="18" name="Text Box 18"/>
              <wp:cNvGraphicFramePr/>
              <a:graphic xmlns:a="http://schemas.openxmlformats.org/drawingml/2006/main">
                <a:graphicData uri="http://schemas.microsoft.com/office/word/2010/wordprocessingShape">
                  <wps:wsp>
                    <wps:cNvSpPr txBox="1"/>
                    <wps:spPr>
                      <a:xfrm>
                        <a:off x="0" y="0"/>
                        <a:ext cx="1943100" cy="800100"/>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68C119C1" w14:textId="6DBA4A1D" w:rsidR="00D026C9" w:rsidRDefault="00D026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6646F027" id="_x0000_t202" coordsize="21600,21600" o:spt="202" path="m,l,21600r21600,l21600,xe">
              <v:stroke joinstyle="miter"/>
              <v:path gradientshapeok="t" o:connecttype="rect"/>
            </v:shapetype>
            <v:shape id="Text Box 18" o:spid="_x0000_s1028" type="#_x0000_t202" style="position:absolute;margin-left:396pt;margin-top:-35.45pt;width:153pt;height:6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" filled="f" stroked="f">
              <v:textbox>
                <w:txbxContent>
                  <w:p w14:paraId="68C119C1" w14:textId="6DBA4A1D" w:rsidR="00D026C9" w:rsidRDefault="00D026C9"/>
                </w:txbxContent>
              </v:textbox>
            </v:shape>
          </w:pict>
        </mc:Fallback>
      </mc:AlternateContent>
    </w:r>
    <w:r>
      <w:rPr>
        <w:rFonts w:ascii="Times" w:hAnsi="Times" w:cs="Times"/>
        <w:noProof/>
        <w:lang w:val="fr-FR" w:eastAsia="fr-FR"/>
      </w:rPr>
      <mc:AlternateContent>
        <mc:Choice Requires="wps">
          <w:drawing>
            <wp:anchor distT="0" distB="0" distL="114300" distR="114300" simplePos="0" relativeHeight="251661312" behindDoc="0" locked="0" layoutInCell="1" allowOverlap="1" wp14:anchorId="0121B477" wp14:editId="54E50C91">
              <wp:simplePos x="0" y="0"/>
              <wp:positionH relativeFrom="column">
                <wp:posOffset>6400800</wp:posOffset>
              </wp:positionH>
              <wp:positionV relativeFrom="paragraph">
                <wp:posOffset>-221615</wp:posOffset>
              </wp:positionV>
              <wp:extent cx="297815" cy="9144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97815" cy="914400"/>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BCD0FD5" w14:textId="77777777" w:rsidR="00D026C9" w:rsidRDefault="00D026C9"/>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0121B477" id="Text Box 16" o:spid="_x0000_s1029" type="#_x0000_t202" style="position:absolute;margin-left:7in;margin-top:-17.45pt;width:23.45pt;height:1in;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" filled="f" stroked="f">
              <v:textbox>
                <w:txbxContent>
                  <w:p w14:paraId="0BCD0FD5" w14:textId="77777777" w:rsidR="00D026C9" w:rsidRDefault="00D026C9"/>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92B20E" w14:textId="4352826D" w:rsidR="00D026C9" w:rsidRDefault="006D7824">
    <w:pPr>
      <w:pStyle w:val="Header"/>
    </w:pPr>
    <w:r>
      <w:rPr>
        <w:noProof/>
        <w:lang w:val="fr-FR" w:eastAsia="fr-FR"/>
      </w:rPr>
      <mc:AlternateContent>
        <mc:Choice Requires="wps">
          <w:drawing>
            <wp:anchor distT="0" distB="0" distL="114300" distR="114300" simplePos="0" relativeHeight="251659264" behindDoc="0" locked="0" layoutInCell="1" allowOverlap="1" wp14:anchorId="3F9EFFA2" wp14:editId="3EF3D165">
              <wp:simplePos x="0" y="0"/>
              <wp:positionH relativeFrom="column">
                <wp:posOffset>232396</wp:posOffset>
              </wp:positionH>
              <wp:positionV relativeFrom="paragraph">
                <wp:posOffset>-352938</wp:posOffset>
              </wp:positionV>
              <wp:extent cx="933856" cy="848103"/>
              <wp:effectExtent l="0" t="0" r="0" b="9525"/>
              <wp:wrapNone/>
              <wp:docPr id="10" name="Text Box 10"/>
              <wp:cNvGraphicFramePr/>
              <a:graphic xmlns:a="http://schemas.openxmlformats.org/drawingml/2006/main">
                <a:graphicData uri="http://schemas.microsoft.com/office/word/2010/wordprocessingShape">
                  <wps:wsp>
                    <wps:cNvSpPr txBox="1"/>
                    <wps:spPr>
                      <a:xfrm>
                        <a:off x="0" y="0"/>
                        <a:ext cx="933856" cy="848103"/>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1FE8928" w14:textId="5D82B5A9" w:rsidR="00D026C9" w:rsidRDefault="00D026C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0" o:spid="_x0000_s1030" type="#_x0000_t202" style="position:absolute;margin-left:18.3pt;margin-top:-27.8pt;width:73.55pt;height:66.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" filled="f" stroked="f">
              <v:textbox>
                <w:txbxContent>
                  <w:p w14:paraId="11FE8928" w14:textId="5D82B5A9" w:rsidR="00D026C9" w:rsidRDefault="00D026C9"/>
                </w:txbxContent>
              </v:textbox>
            </v:shape>
          </w:pict>
        </mc:Fallback>
      </mc:AlternateContent>
    </w:r>
    <w:r w:rsidR="00D026C9">
      <w:rPr>
        <w:noProof/>
        <w:lang w:val="fr-FR" w:eastAsia="fr-FR"/>
      </w:rPr>
      <mc:AlternateContent>
        <mc:Choice Requires="wps">
          <w:drawing>
            <wp:anchor distT="0" distB="0" distL="114300" distR="114300" simplePos="0" relativeHeight="251665408" behindDoc="0" locked="0" layoutInCell="1" allowOverlap="1" wp14:anchorId="7666BC88" wp14:editId="4F9899AD">
              <wp:simplePos x="0" y="0"/>
              <wp:positionH relativeFrom="column">
                <wp:posOffset>1166252</wp:posOffset>
              </wp:positionH>
              <wp:positionV relativeFrom="paragraph">
                <wp:posOffset>-401577</wp:posOffset>
              </wp:positionV>
              <wp:extent cx="4026683" cy="817124"/>
              <wp:effectExtent l="0" t="0" r="0" b="2540"/>
              <wp:wrapNone/>
              <wp:docPr id="12" name="Text Box 12"/>
              <wp:cNvGraphicFramePr/>
              <a:graphic xmlns:a="http://schemas.openxmlformats.org/drawingml/2006/main">
                <a:graphicData uri="http://schemas.microsoft.com/office/word/2010/wordprocessingShape">
                  <wps:wsp>
                    <wps:cNvSpPr txBox="1"/>
                    <wps:spPr>
                      <a:xfrm>
                        <a:off x="0" y="0"/>
                        <a:ext cx="4026683" cy="817124"/>
                      </a:xfrm>
                      <a:prstGeom prst="rect">
                        <a:avLst/>
                      </a:prstGeom>
                      <a:noFill/>
                      <a:ln>
                        <a:noFill/>
                      </a:ln>
                      <a:effectLst/>
                      <a:extLst>
                        <a:ext uri="{C572A759-6A51-4108-AA02-DFA0A04FC94B}">
                          <ma14:wrappingTextBoxFla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C9B7149" w14:textId="77777777" w:rsidR="005E75D0" w:rsidRDefault="005E75D0" w:rsidP="005C337E">
                          <w:pPr>
                            <w:jc w:val="cente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 o:spid="_x0000_s1031" type="#_x0000_t202" style="position:absolute;margin-left:91.85pt;margin-top:-31.6pt;width:317.05pt;height:64.3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" filled="f" stroked="f">
              <v:textbox>
                <w:txbxContent>
                  <w:p w14:paraId="4C9B7149" w14:textId="77777777" w:rsidR="005E75D0" w:rsidRDefault="005E75D0" w:rsidP="005C337E">
                    <w:pPr>
                      <w:jc w:val="center"/>
                      <w:rPr>
                        <w:b/>
                      </w:rPr>
                    </w:pPr>
                  </w:p>
                </w:txbxContent>
              </v:textbox>
            </v:shape>
          </w:pict>
        </mc:Fallback>
      </mc:AlternateContent>
    </w:r>
    <w:r w:rsidR="00D026C9">
      <w:rPr>
        <w:noProof/>
        <w:lang w:val="en-US"/>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FC5623"/>
    <w:multiLevelType w:val="hybridMultilevel"/>
    <w:tmpl w:val="1EA04890"/>
    <w:lvl w:ilvl="0" w:tplc="3E18A56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AB1691C"/>
    <w:multiLevelType w:val="hybridMultilevel"/>
    <w:tmpl w:val="691006A2"/>
    <w:lvl w:ilvl="0" w:tplc="DCBCAB46">
      <w:start w:val="1"/>
      <w:numFmt w:val="bullet"/>
      <w:lvlText w:val=""/>
      <w:lvlJc w:val="left"/>
      <w:pPr>
        <w:tabs>
          <w:tab w:val="num" w:pos="720"/>
        </w:tabs>
        <w:ind w:left="720" w:hanging="360"/>
      </w:pPr>
      <w:rPr>
        <w:rFonts w:ascii="Wingdings" w:hAnsi="Wingdings" w:hint="default"/>
      </w:rPr>
    </w:lvl>
    <w:lvl w:ilvl="1" w:tplc="4DC4B85A" w:tentative="1">
      <w:start w:val="1"/>
      <w:numFmt w:val="bullet"/>
      <w:lvlText w:val=""/>
      <w:lvlJc w:val="left"/>
      <w:pPr>
        <w:tabs>
          <w:tab w:val="num" w:pos="1440"/>
        </w:tabs>
        <w:ind w:left="1440" w:hanging="360"/>
      </w:pPr>
      <w:rPr>
        <w:rFonts w:ascii="Wingdings" w:hAnsi="Wingdings" w:hint="default"/>
      </w:rPr>
    </w:lvl>
    <w:lvl w:ilvl="2" w:tplc="EFD08D8C" w:tentative="1">
      <w:start w:val="1"/>
      <w:numFmt w:val="bullet"/>
      <w:lvlText w:val=""/>
      <w:lvlJc w:val="left"/>
      <w:pPr>
        <w:tabs>
          <w:tab w:val="num" w:pos="2160"/>
        </w:tabs>
        <w:ind w:left="2160" w:hanging="360"/>
      </w:pPr>
      <w:rPr>
        <w:rFonts w:ascii="Wingdings" w:hAnsi="Wingdings" w:hint="default"/>
      </w:rPr>
    </w:lvl>
    <w:lvl w:ilvl="3" w:tplc="A306CA9A">
      <w:start w:val="1"/>
      <w:numFmt w:val="bullet"/>
      <w:lvlText w:val=""/>
      <w:lvlJc w:val="left"/>
      <w:pPr>
        <w:tabs>
          <w:tab w:val="num" w:pos="2880"/>
        </w:tabs>
        <w:ind w:left="2880" w:hanging="360"/>
      </w:pPr>
      <w:rPr>
        <w:rFonts w:ascii="Wingdings" w:hAnsi="Wingdings" w:hint="default"/>
      </w:rPr>
    </w:lvl>
    <w:lvl w:ilvl="4" w:tplc="0C9E8788" w:tentative="1">
      <w:start w:val="1"/>
      <w:numFmt w:val="bullet"/>
      <w:lvlText w:val=""/>
      <w:lvlJc w:val="left"/>
      <w:pPr>
        <w:tabs>
          <w:tab w:val="num" w:pos="3600"/>
        </w:tabs>
        <w:ind w:left="3600" w:hanging="360"/>
      </w:pPr>
      <w:rPr>
        <w:rFonts w:ascii="Wingdings" w:hAnsi="Wingdings" w:hint="default"/>
      </w:rPr>
    </w:lvl>
    <w:lvl w:ilvl="5" w:tplc="D94E0E2A" w:tentative="1">
      <w:start w:val="1"/>
      <w:numFmt w:val="bullet"/>
      <w:lvlText w:val=""/>
      <w:lvlJc w:val="left"/>
      <w:pPr>
        <w:tabs>
          <w:tab w:val="num" w:pos="4320"/>
        </w:tabs>
        <w:ind w:left="4320" w:hanging="360"/>
      </w:pPr>
      <w:rPr>
        <w:rFonts w:ascii="Wingdings" w:hAnsi="Wingdings" w:hint="default"/>
      </w:rPr>
    </w:lvl>
    <w:lvl w:ilvl="6" w:tplc="A09E4D96" w:tentative="1">
      <w:start w:val="1"/>
      <w:numFmt w:val="bullet"/>
      <w:lvlText w:val=""/>
      <w:lvlJc w:val="left"/>
      <w:pPr>
        <w:tabs>
          <w:tab w:val="num" w:pos="5040"/>
        </w:tabs>
        <w:ind w:left="5040" w:hanging="360"/>
      </w:pPr>
      <w:rPr>
        <w:rFonts w:ascii="Wingdings" w:hAnsi="Wingdings" w:hint="default"/>
      </w:rPr>
    </w:lvl>
    <w:lvl w:ilvl="7" w:tplc="DAD254C0" w:tentative="1">
      <w:start w:val="1"/>
      <w:numFmt w:val="bullet"/>
      <w:lvlText w:val=""/>
      <w:lvlJc w:val="left"/>
      <w:pPr>
        <w:tabs>
          <w:tab w:val="num" w:pos="5760"/>
        </w:tabs>
        <w:ind w:left="5760" w:hanging="360"/>
      </w:pPr>
      <w:rPr>
        <w:rFonts w:ascii="Wingdings" w:hAnsi="Wingdings" w:hint="default"/>
      </w:rPr>
    </w:lvl>
    <w:lvl w:ilvl="8" w:tplc="DFA45B46" w:tentative="1">
      <w:start w:val="1"/>
      <w:numFmt w:val="bullet"/>
      <w:lvlText w:val=""/>
      <w:lvlJc w:val="left"/>
      <w:pPr>
        <w:tabs>
          <w:tab w:val="num" w:pos="6480"/>
        </w:tabs>
        <w:ind w:left="6480" w:hanging="360"/>
      </w:pPr>
      <w:rPr>
        <w:rFonts w:ascii="Wingdings" w:hAnsi="Wingdings" w:hint="default"/>
      </w:rPr>
    </w:lvl>
  </w:abstractNum>
  <w:abstractNum w:abstractNumId="2">
    <w:nsid w:val="129C16EC"/>
    <w:multiLevelType w:val="hybridMultilevel"/>
    <w:tmpl w:val="D4CE6FEC"/>
    <w:lvl w:ilvl="0" w:tplc="0D9C54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15548F"/>
    <w:multiLevelType w:val="hybridMultilevel"/>
    <w:tmpl w:val="66541B02"/>
    <w:lvl w:ilvl="0" w:tplc="7E225C96">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A9E4580"/>
    <w:multiLevelType w:val="hybridMultilevel"/>
    <w:tmpl w:val="F3FA5C12"/>
    <w:lvl w:ilvl="0" w:tplc="A7D89F4C">
      <w:start w:val="1"/>
      <w:numFmt w:val="decimal"/>
      <w:lvlText w:val="%1."/>
      <w:lvlJc w:val="left"/>
      <w:pPr>
        <w:tabs>
          <w:tab w:val="num" w:pos="720"/>
        </w:tabs>
        <w:ind w:left="720" w:hanging="360"/>
      </w:pPr>
    </w:lvl>
    <w:lvl w:ilvl="1" w:tplc="9EA0006E" w:tentative="1">
      <w:start w:val="1"/>
      <w:numFmt w:val="decimal"/>
      <w:lvlText w:val="%2."/>
      <w:lvlJc w:val="left"/>
      <w:pPr>
        <w:tabs>
          <w:tab w:val="num" w:pos="1440"/>
        </w:tabs>
        <w:ind w:left="1440" w:hanging="360"/>
      </w:pPr>
    </w:lvl>
    <w:lvl w:ilvl="2" w:tplc="FEDE26C2" w:tentative="1">
      <w:start w:val="1"/>
      <w:numFmt w:val="decimal"/>
      <w:lvlText w:val="%3."/>
      <w:lvlJc w:val="left"/>
      <w:pPr>
        <w:tabs>
          <w:tab w:val="num" w:pos="2160"/>
        </w:tabs>
        <w:ind w:left="2160" w:hanging="360"/>
      </w:pPr>
    </w:lvl>
    <w:lvl w:ilvl="3" w:tplc="54920112" w:tentative="1">
      <w:start w:val="1"/>
      <w:numFmt w:val="decimal"/>
      <w:lvlText w:val="%4."/>
      <w:lvlJc w:val="left"/>
      <w:pPr>
        <w:tabs>
          <w:tab w:val="num" w:pos="2880"/>
        </w:tabs>
        <w:ind w:left="2880" w:hanging="360"/>
      </w:pPr>
    </w:lvl>
    <w:lvl w:ilvl="4" w:tplc="4940800C" w:tentative="1">
      <w:start w:val="1"/>
      <w:numFmt w:val="decimal"/>
      <w:lvlText w:val="%5."/>
      <w:lvlJc w:val="left"/>
      <w:pPr>
        <w:tabs>
          <w:tab w:val="num" w:pos="3600"/>
        </w:tabs>
        <w:ind w:left="3600" w:hanging="360"/>
      </w:pPr>
    </w:lvl>
    <w:lvl w:ilvl="5" w:tplc="EFC63986" w:tentative="1">
      <w:start w:val="1"/>
      <w:numFmt w:val="decimal"/>
      <w:lvlText w:val="%6."/>
      <w:lvlJc w:val="left"/>
      <w:pPr>
        <w:tabs>
          <w:tab w:val="num" w:pos="4320"/>
        </w:tabs>
        <w:ind w:left="4320" w:hanging="360"/>
      </w:pPr>
    </w:lvl>
    <w:lvl w:ilvl="6" w:tplc="3E92F6FE" w:tentative="1">
      <w:start w:val="1"/>
      <w:numFmt w:val="decimal"/>
      <w:lvlText w:val="%7."/>
      <w:lvlJc w:val="left"/>
      <w:pPr>
        <w:tabs>
          <w:tab w:val="num" w:pos="5040"/>
        </w:tabs>
        <w:ind w:left="5040" w:hanging="360"/>
      </w:pPr>
    </w:lvl>
    <w:lvl w:ilvl="7" w:tplc="2BF2409A" w:tentative="1">
      <w:start w:val="1"/>
      <w:numFmt w:val="decimal"/>
      <w:lvlText w:val="%8."/>
      <w:lvlJc w:val="left"/>
      <w:pPr>
        <w:tabs>
          <w:tab w:val="num" w:pos="5760"/>
        </w:tabs>
        <w:ind w:left="5760" w:hanging="360"/>
      </w:pPr>
    </w:lvl>
    <w:lvl w:ilvl="8" w:tplc="9F364BAC" w:tentative="1">
      <w:start w:val="1"/>
      <w:numFmt w:val="decimal"/>
      <w:lvlText w:val="%9."/>
      <w:lvlJc w:val="left"/>
      <w:pPr>
        <w:tabs>
          <w:tab w:val="num" w:pos="6480"/>
        </w:tabs>
        <w:ind w:left="6480" w:hanging="360"/>
      </w:pPr>
    </w:lvl>
  </w:abstractNum>
  <w:abstractNum w:abstractNumId="5">
    <w:nsid w:val="20017261"/>
    <w:multiLevelType w:val="hybridMultilevel"/>
    <w:tmpl w:val="8BB2ADC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382720E"/>
    <w:multiLevelType w:val="hybridMultilevel"/>
    <w:tmpl w:val="EB802E4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D211520"/>
    <w:multiLevelType w:val="hybridMultilevel"/>
    <w:tmpl w:val="06346042"/>
    <w:lvl w:ilvl="0" w:tplc="04090013">
      <w:start w:val="1"/>
      <w:numFmt w:val="upperRoman"/>
      <w:lvlText w:val="%1."/>
      <w:lvlJc w:val="righ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03C2037"/>
    <w:multiLevelType w:val="hybridMultilevel"/>
    <w:tmpl w:val="F0B4EEBE"/>
    <w:lvl w:ilvl="0" w:tplc="E814C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4962580"/>
    <w:multiLevelType w:val="hybridMultilevel"/>
    <w:tmpl w:val="A2C00C5E"/>
    <w:lvl w:ilvl="0" w:tplc="E3609918">
      <w:start w:val="1"/>
      <w:numFmt w:val="bullet"/>
      <w:lvlText w:val="–"/>
      <w:lvlJc w:val="left"/>
      <w:pPr>
        <w:tabs>
          <w:tab w:val="num" w:pos="720"/>
        </w:tabs>
        <w:ind w:left="720" w:hanging="360"/>
      </w:pPr>
      <w:rPr>
        <w:rFonts w:ascii="Arial" w:hAnsi="Arial" w:hint="default"/>
      </w:rPr>
    </w:lvl>
    <w:lvl w:ilvl="1" w:tplc="C922D148">
      <w:start w:val="1"/>
      <w:numFmt w:val="bullet"/>
      <w:lvlText w:val="–"/>
      <w:lvlJc w:val="left"/>
      <w:pPr>
        <w:tabs>
          <w:tab w:val="num" w:pos="1440"/>
        </w:tabs>
        <w:ind w:left="1440" w:hanging="360"/>
      </w:pPr>
      <w:rPr>
        <w:rFonts w:ascii="Arial" w:hAnsi="Arial" w:hint="default"/>
      </w:rPr>
    </w:lvl>
    <w:lvl w:ilvl="2" w:tplc="2C8C6166" w:tentative="1">
      <w:start w:val="1"/>
      <w:numFmt w:val="bullet"/>
      <w:lvlText w:val="–"/>
      <w:lvlJc w:val="left"/>
      <w:pPr>
        <w:tabs>
          <w:tab w:val="num" w:pos="2160"/>
        </w:tabs>
        <w:ind w:left="2160" w:hanging="360"/>
      </w:pPr>
      <w:rPr>
        <w:rFonts w:ascii="Arial" w:hAnsi="Arial" w:hint="default"/>
      </w:rPr>
    </w:lvl>
    <w:lvl w:ilvl="3" w:tplc="EDA46878" w:tentative="1">
      <w:start w:val="1"/>
      <w:numFmt w:val="bullet"/>
      <w:lvlText w:val="–"/>
      <w:lvlJc w:val="left"/>
      <w:pPr>
        <w:tabs>
          <w:tab w:val="num" w:pos="2880"/>
        </w:tabs>
        <w:ind w:left="2880" w:hanging="360"/>
      </w:pPr>
      <w:rPr>
        <w:rFonts w:ascii="Arial" w:hAnsi="Arial" w:hint="default"/>
      </w:rPr>
    </w:lvl>
    <w:lvl w:ilvl="4" w:tplc="650252D2" w:tentative="1">
      <w:start w:val="1"/>
      <w:numFmt w:val="bullet"/>
      <w:lvlText w:val="–"/>
      <w:lvlJc w:val="left"/>
      <w:pPr>
        <w:tabs>
          <w:tab w:val="num" w:pos="3600"/>
        </w:tabs>
        <w:ind w:left="3600" w:hanging="360"/>
      </w:pPr>
      <w:rPr>
        <w:rFonts w:ascii="Arial" w:hAnsi="Arial" w:hint="default"/>
      </w:rPr>
    </w:lvl>
    <w:lvl w:ilvl="5" w:tplc="A9CA351C" w:tentative="1">
      <w:start w:val="1"/>
      <w:numFmt w:val="bullet"/>
      <w:lvlText w:val="–"/>
      <w:lvlJc w:val="left"/>
      <w:pPr>
        <w:tabs>
          <w:tab w:val="num" w:pos="4320"/>
        </w:tabs>
        <w:ind w:left="4320" w:hanging="360"/>
      </w:pPr>
      <w:rPr>
        <w:rFonts w:ascii="Arial" w:hAnsi="Arial" w:hint="default"/>
      </w:rPr>
    </w:lvl>
    <w:lvl w:ilvl="6" w:tplc="F5461806" w:tentative="1">
      <w:start w:val="1"/>
      <w:numFmt w:val="bullet"/>
      <w:lvlText w:val="–"/>
      <w:lvlJc w:val="left"/>
      <w:pPr>
        <w:tabs>
          <w:tab w:val="num" w:pos="5040"/>
        </w:tabs>
        <w:ind w:left="5040" w:hanging="360"/>
      </w:pPr>
      <w:rPr>
        <w:rFonts w:ascii="Arial" w:hAnsi="Arial" w:hint="default"/>
      </w:rPr>
    </w:lvl>
    <w:lvl w:ilvl="7" w:tplc="F25EAA2E" w:tentative="1">
      <w:start w:val="1"/>
      <w:numFmt w:val="bullet"/>
      <w:lvlText w:val="–"/>
      <w:lvlJc w:val="left"/>
      <w:pPr>
        <w:tabs>
          <w:tab w:val="num" w:pos="5760"/>
        </w:tabs>
        <w:ind w:left="5760" w:hanging="360"/>
      </w:pPr>
      <w:rPr>
        <w:rFonts w:ascii="Arial" w:hAnsi="Arial" w:hint="default"/>
      </w:rPr>
    </w:lvl>
    <w:lvl w:ilvl="8" w:tplc="38A22B84" w:tentative="1">
      <w:start w:val="1"/>
      <w:numFmt w:val="bullet"/>
      <w:lvlText w:val="–"/>
      <w:lvlJc w:val="left"/>
      <w:pPr>
        <w:tabs>
          <w:tab w:val="num" w:pos="6480"/>
        </w:tabs>
        <w:ind w:left="6480" w:hanging="360"/>
      </w:pPr>
      <w:rPr>
        <w:rFonts w:ascii="Arial" w:hAnsi="Arial" w:hint="default"/>
      </w:rPr>
    </w:lvl>
  </w:abstractNum>
  <w:abstractNum w:abstractNumId="10">
    <w:nsid w:val="36120A18"/>
    <w:multiLevelType w:val="hybridMultilevel"/>
    <w:tmpl w:val="C77A37A8"/>
    <w:lvl w:ilvl="0" w:tplc="78E42FEE">
      <w:start w:val="1"/>
      <w:numFmt w:val="bullet"/>
      <w:lvlText w:val=""/>
      <w:lvlJc w:val="left"/>
      <w:pPr>
        <w:tabs>
          <w:tab w:val="num" w:pos="720"/>
        </w:tabs>
        <w:ind w:left="720" w:hanging="360"/>
      </w:pPr>
      <w:rPr>
        <w:rFonts w:ascii="Wingdings" w:hAnsi="Wingdings" w:hint="default"/>
      </w:rPr>
    </w:lvl>
    <w:lvl w:ilvl="1" w:tplc="3DB60058" w:tentative="1">
      <w:start w:val="1"/>
      <w:numFmt w:val="bullet"/>
      <w:lvlText w:val=""/>
      <w:lvlJc w:val="left"/>
      <w:pPr>
        <w:tabs>
          <w:tab w:val="num" w:pos="1440"/>
        </w:tabs>
        <w:ind w:left="1440" w:hanging="360"/>
      </w:pPr>
      <w:rPr>
        <w:rFonts w:ascii="Wingdings" w:hAnsi="Wingdings" w:hint="default"/>
      </w:rPr>
    </w:lvl>
    <w:lvl w:ilvl="2" w:tplc="675463BC" w:tentative="1">
      <w:start w:val="1"/>
      <w:numFmt w:val="bullet"/>
      <w:lvlText w:val=""/>
      <w:lvlJc w:val="left"/>
      <w:pPr>
        <w:tabs>
          <w:tab w:val="num" w:pos="2160"/>
        </w:tabs>
        <w:ind w:left="2160" w:hanging="360"/>
      </w:pPr>
      <w:rPr>
        <w:rFonts w:ascii="Wingdings" w:hAnsi="Wingdings" w:hint="default"/>
      </w:rPr>
    </w:lvl>
    <w:lvl w:ilvl="3" w:tplc="C1BCE8FC">
      <w:start w:val="1"/>
      <w:numFmt w:val="bullet"/>
      <w:lvlText w:val=""/>
      <w:lvlJc w:val="left"/>
      <w:pPr>
        <w:tabs>
          <w:tab w:val="num" w:pos="2880"/>
        </w:tabs>
        <w:ind w:left="2880" w:hanging="360"/>
      </w:pPr>
      <w:rPr>
        <w:rFonts w:ascii="Wingdings" w:hAnsi="Wingdings" w:hint="default"/>
      </w:rPr>
    </w:lvl>
    <w:lvl w:ilvl="4" w:tplc="8A2888E2" w:tentative="1">
      <w:start w:val="1"/>
      <w:numFmt w:val="bullet"/>
      <w:lvlText w:val=""/>
      <w:lvlJc w:val="left"/>
      <w:pPr>
        <w:tabs>
          <w:tab w:val="num" w:pos="3600"/>
        </w:tabs>
        <w:ind w:left="3600" w:hanging="360"/>
      </w:pPr>
      <w:rPr>
        <w:rFonts w:ascii="Wingdings" w:hAnsi="Wingdings" w:hint="default"/>
      </w:rPr>
    </w:lvl>
    <w:lvl w:ilvl="5" w:tplc="ADB8E6C2" w:tentative="1">
      <w:start w:val="1"/>
      <w:numFmt w:val="bullet"/>
      <w:lvlText w:val=""/>
      <w:lvlJc w:val="left"/>
      <w:pPr>
        <w:tabs>
          <w:tab w:val="num" w:pos="4320"/>
        </w:tabs>
        <w:ind w:left="4320" w:hanging="360"/>
      </w:pPr>
      <w:rPr>
        <w:rFonts w:ascii="Wingdings" w:hAnsi="Wingdings" w:hint="default"/>
      </w:rPr>
    </w:lvl>
    <w:lvl w:ilvl="6" w:tplc="3CBA07E4" w:tentative="1">
      <w:start w:val="1"/>
      <w:numFmt w:val="bullet"/>
      <w:lvlText w:val=""/>
      <w:lvlJc w:val="left"/>
      <w:pPr>
        <w:tabs>
          <w:tab w:val="num" w:pos="5040"/>
        </w:tabs>
        <w:ind w:left="5040" w:hanging="360"/>
      </w:pPr>
      <w:rPr>
        <w:rFonts w:ascii="Wingdings" w:hAnsi="Wingdings" w:hint="default"/>
      </w:rPr>
    </w:lvl>
    <w:lvl w:ilvl="7" w:tplc="24A63EF4" w:tentative="1">
      <w:start w:val="1"/>
      <w:numFmt w:val="bullet"/>
      <w:lvlText w:val=""/>
      <w:lvlJc w:val="left"/>
      <w:pPr>
        <w:tabs>
          <w:tab w:val="num" w:pos="5760"/>
        </w:tabs>
        <w:ind w:left="5760" w:hanging="360"/>
      </w:pPr>
      <w:rPr>
        <w:rFonts w:ascii="Wingdings" w:hAnsi="Wingdings" w:hint="default"/>
      </w:rPr>
    </w:lvl>
    <w:lvl w:ilvl="8" w:tplc="76E80252" w:tentative="1">
      <w:start w:val="1"/>
      <w:numFmt w:val="bullet"/>
      <w:lvlText w:val=""/>
      <w:lvlJc w:val="left"/>
      <w:pPr>
        <w:tabs>
          <w:tab w:val="num" w:pos="6480"/>
        </w:tabs>
        <w:ind w:left="6480" w:hanging="360"/>
      </w:pPr>
      <w:rPr>
        <w:rFonts w:ascii="Wingdings" w:hAnsi="Wingdings" w:hint="default"/>
      </w:rPr>
    </w:lvl>
  </w:abstractNum>
  <w:abstractNum w:abstractNumId="11">
    <w:nsid w:val="426C6AA0"/>
    <w:multiLevelType w:val="hybridMultilevel"/>
    <w:tmpl w:val="7BA020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47E71B5A"/>
    <w:multiLevelType w:val="hybridMultilevel"/>
    <w:tmpl w:val="12384376"/>
    <w:lvl w:ilvl="0" w:tplc="C1E4B87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678C32F1"/>
    <w:multiLevelType w:val="hybridMultilevel"/>
    <w:tmpl w:val="2FB8226C"/>
    <w:lvl w:ilvl="0" w:tplc="F3ACA214">
      <w:start w:val="1"/>
      <w:numFmt w:val="bullet"/>
      <w:lvlText w:val="–"/>
      <w:lvlJc w:val="left"/>
      <w:pPr>
        <w:tabs>
          <w:tab w:val="num" w:pos="720"/>
        </w:tabs>
        <w:ind w:left="720" w:hanging="360"/>
      </w:pPr>
      <w:rPr>
        <w:rFonts w:ascii="Arial" w:hAnsi="Arial" w:hint="default"/>
      </w:rPr>
    </w:lvl>
    <w:lvl w:ilvl="1" w:tplc="42BC72F8">
      <w:start w:val="1"/>
      <w:numFmt w:val="bullet"/>
      <w:lvlText w:val="–"/>
      <w:lvlJc w:val="left"/>
      <w:pPr>
        <w:tabs>
          <w:tab w:val="num" w:pos="1440"/>
        </w:tabs>
        <w:ind w:left="1440" w:hanging="360"/>
      </w:pPr>
      <w:rPr>
        <w:rFonts w:ascii="Arial" w:hAnsi="Arial" w:hint="default"/>
      </w:rPr>
    </w:lvl>
    <w:lvl w:ilvl="2" w:tplc="11FE979A" w:tentative="1">
      <w:start w:val="1"/>
      <w:numFmt w:val="bullet"/>
      <w:lvlText w:val="–"/>
      <w:lvlJc w:val="left"/>
      <w:pPr>
        <w:tabs>
          <w:tab w:val="num" w:pos="2160"/>
        </w:tabs>
        <w:ind w:left="2160" w:hanging="360"/>
      </w:pPr>
      <w:rPr>
        <w:rFonts w:ascii="Arial" w:hAnsi="Arial" w:hint="default"/>
      </w:rPr>
    </w:lvl>
    <w:lvl w:ilvl="3" w:tplc="6A2815FA" w:tentative="1">
      <w:start w:val="1"/>
      <w:numFmt w:val="bullet"/>
      <w:lvlText w:val="–"/>
      <w:lvlJc w:val="left"/>
      <w:pPr>
        <w:tabs>
          <w:tab w:val="num" w:pos="2880"/>
        </w:tabs>
        <w:ind w:left="2880" w:hanging="360"/>
      </w:pPr>
      <w:rPr>
        <w:rFonts w:ascii="Arial" w:hAnsi="Arial" w:hint="default"/>
      </w:rPr>
    </w:lvl>
    <w:lvl w:ilvl="4" w:tplc="9F807C6E" w:tentative="1">
      <w:start w:val="1"/>
      <w:numFmt w:val="bullet"/>
      <w:lvlText w:val="–"/>
      <w:lvlJc w:val="left"/>
      <w:pPr>
        <w:tabs>
          <w:tab w:val="num" w:pos="3600"/>
        </w:tabs>
        <w:ind w:left="3600" w:hanging="360"/>
      </w:pPr>
      <w:rPr>
        <w:rFonts w:ascii="Arial" w:hAnsi="Arial" w:hint="default"/>
      </w:rPr>
    </w:lvl>
    <w:lvl w:ilvl="5" w:tplc="2682A812" w:tentative="1">
      <w:start w:val="1"/>
      <w:numFmt w:val="bullet"/>
      <w:lvlText w:val="–"/>
      <w:lvlJc w:val="left"/>
      <w:pPr>
        <w:tabs>
          <w:tab w:val="num" w:pos="4320"/>
        </w:tabs>
        <w:ind w:left="4320" w:hanging="360"/>
      </w:pPr>
      <w:rPr>
        <w:rFonts w:ascii="Arial" w:hAnsi="Arial" w:hint="default"/>
      </w:rPr>
    </w:lvl>
    <w:lvl w:ilvl="6" w:tplc="462C624E" w:tentative="1">
      <w:start w:val="1"/>
      <w:numFmt w:val="bullet"/>
      <w:lvlText w:val="–"/>
      <w:lvlJc w:val="left"/>
      <w:pPr>
        <w:tabs>
          <w:tab w:val="num" w:pos="5040"/>
        </w:tabs>
        <w:ind w:left="5040" w:hanging="360"/>
      </w:pPr>
      <w:rPr>
        <w:rFonts w:ascii="Arial" w:hAnsi="Arial" w:hint="default"/>
      </w:rPr>
    </w:lvl>
    <w:lvl w:ilvl="7" w:tplc="AB1E0A5C" w:tentative="1">
      <w:start w:val="1"/>
      <w:numFmt w:val="bullet"/>
      <w:lvlText w:val="–"/>
      <w:lvlJc w:val="left"/>
      <w:pPr>
        <w:tabs>
          <w:tab w:val="num" w:pos="5760"/>
        </w:tabs>
        <w:ind w:left="5760" w:hanging="360"/>
      </w:pPr>
      <w:rPr>
        <w:rFonts w:ascii="Arial" w:hAnsi="Arial" w:hint="default"/>
      </w:rPr>
    </w:lvl>
    <w:lvl w:ilvl="8" w:tplc="F0581B80" w:tentative="1">
      <w:start w:val="1"/>
      <w:numFmt w:val="bullet"/>
      <w:lvlText w:val="–"/>
      <w:lvlJc w:val="left"/>
      <w:pPr>
        <w:tabs>
          <w:tab w:val="num" w:pos="6480"/>
        </w:tabs>
        <w:ind w:left="6480" w:hanging="360"/>
      </w:pPr>
      <w:rPr>
        <w:rFonts w:ascii="Arial" w:hAnsi="Arial" w:hint="default"/>
      </w:rPr>
    </w:lvl>
  </w:abstractNum>
  <w:abstractNum w:abstractNumId="14">
    <w:nsid w:val="74FC3AD1"/>
    <w:multiLevelType w:val="hybridMultilevel"/>
    <w:tmpl w:val="B2FE453E"/>
    <w:lvl w:ilvl="0" w:tplc="4374090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74031A7"/>
    <w:multiLevelType w:val="hybridMultilevel"/>
    <w:tmpl w:val="F8A8EC22"/>
    <w:lvl w:ilvl="0" w:tplc="C1E4B87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9">
      <w:start w:val="1"/>
      <w:numFmt w:val="lowerLetter"/>
      <w:lvlText w:val="%3."/>
      <w:lvlJc w:val="left"/>
      <w:pPr>
        <w:ind w:left="23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79EB7B35"/>
    <w:multiLevelType w:val="hybridMultilevel"/>
    <w:tmpl w:val="BD46AF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5"/>
  </w:num>
  <w:num w:numId="3">
    <w:abstractNumId w:val="4"/>
  </w:num>
  <w:num w:numId="4">
    <w:abstractNumId w:val="13"/>
  </w:num>
  <w:num w:numId="5">
    <w:abstractNumId w:val="1"/>
  </w:num>
  <w:num w:numId="6">
    <w:abstractNumId w:val="10"/>
  </w:num>
  <w:num w:numId="7">
    <w:abstractNumId w:val="9"/>
  </w:num>
  <w:num w:numId="8">
    <w:abstractNumId w:val="6"/>
  </w:num>
  <w:num w:numId="9">
    <w:abstractNumId w:val="14"/>
  </w:num>
  <w:num w:numId="10">
    <w:abstractNumId w:val="16"/>
  </w:num>
  <w:num w:numId="11">
    <w:abstractNumId w:val="3"/>
  </w:num>
  <w:num w:numId="12">
    <w:abstractNumId w:val="0"/>
  </w:num>
  <w:num w:numId="13">
    <w:abstractNumId w:val="7"/>
  </w:num>
  <w:num w:numId="14">
    <w:abstractNumId w:val="11"/>
  </w:num>
  <w:num w:numId="15">
    <w:abstractNumId w:val="5"/>
  </w:num>
  <w:num w:numId="16">
    <w:abstractNumId w:val="2"/>
  </w:num>
  <w:num w:numId="1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Esteban">
    <w15:presenceInfo w15:providerId="None" w15:userId="Esteb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trackRevisions/>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1115B"/>
    <w:rsid w:val="00043CAE"/>
    <w:rsid w:val="000528CA"/>
    <w:rsid w:val="00055DF9"/>
    <w:rsid w:val="00077BA3"/>
    <w:rsid w:val="000A5895"/>
    <w:rsid w:val="000B2884"/>
    <w:rsid w:val="000D76C8"/>
    <w:rsid w:val="000E3CDC"/>
    <w:rsid w:val="000F5D54"/>
    <w:rsid w:val="00131803"/>
    <w:rsid w:val="00151D5C"/>
    <w:rsid w:val="00177FD4"/>
    <w:rsid w:val="001C3A74"/>
    <w:rsid w:val="00227A87"/>
    <w:rsid w:val="0023212A"/>
    <w:rsid w:val="00263C7D"/>
    <w:rsid w:val="00293F38"/>
    <w:rsid w:val="002B2804"/>
    <w:rsid w:val="002C7F9F"/>
    <w:rsid w:val="002D1769"/>
    <w:rsid w:val="002E68C5"/>
    <w:rsid w:val="002F040D"/>
    <w:rsid w:val="00314701"/>
    <w:rsid w:val="00317D6D"/>
    <w:rsid w:val="00331092"/>
    <w:rsid w:val="00362A25"/>
    <w:rsid w:val="003E6CE7"/>
    <w:rsid w:val="003F16B4"/>
    <w:rsid w:val="003F658A"/>
    <w:rsid w:val="004050A5"/>
    <w:rsid w:val="0041115B"/>
    <w:rsid w:val="00414132"/>
    <w:rsid w:val="00417230"/>
    <w:rsid w:val="00434A05"/>
    <w:rsid w:val="00451670"/>
    <w:rsid w:val="004821DD"/>
    <w:rsid w:val="00484D3A"/>
    <w:rsid w:val="00493BE9"/>
    <w:rsid w:val="004B093D"/>
    <w:rsid w:val="004C5DF7"/>
    <w:rsid w:val="00524F83"/>
    <w:rsid w:val="005332A6"/>
    <w:rsid w:val="005334D2"/>
    <w:rsid w:val="0053397C"/>
    <w:rsid w:val="00535B02"/>
    <w:rsid w:val="00577C78"/>
    <w:rsid w:val="005C30AD"/>
    <w:rsid w:val="005C337E"/>
    <w:rsid w:val="005D0A0F"/>
    <w:rsid w:val="005E75D0"/>
    <w:rsid w:val="00681858"/>
    <w:rsid w:val="006824DF"/>
    <w:rsid w:val="0068446F"/>
    <w:rsid w:val="006A147B"/>
    <w:rsid w:val="006B3402"/>
    <w:rsid w:val="006D7824"/>
    <w:rsid w:val="00752AA6"/>
    <w:rsid w:val="0076253E"/>
    <w:rsid w:val="007B25E9"/>
    <w:rsid w:val="007C7F31"/>
    <w:rsid w:val="007D307C"/>
    <w:rsid w:val="008023F0"/>
    <w:rsid w:val="00814661"/>
    <w:rsid w:val="008474FF"/>
    <w:rsid w:val="00851EAF"/>
    <w:rsid w:val="008662BA"/>
    <w:rsid w:val="008667FD"/>
    <w:rsid w:val="008C0AC7"/>
    <w:rsid w:val="008C549E"/>
    <w:rsid w:val="009028A5"/>
    <w:rsid w:val="00907BA5"/>
    <w:rsid w:val="00910287"/>
    <w:rsid w:val="00934048"/>
    <w:rsid w:val="0097373D"/>
    <w:rsid w:val="009B2C95"/>
    <w:rsid w:val="009B561C"/>
    <w:rsid w:val="009C1B07"/>
    <w:rsid w:val="00A04468"/>
    <w:rsid w:val="00A76DBC"/>
    <w:rsid w:val="00A85D99"/>
    <w:rsid w:val="00AB54C8"/>
    <w:rsid w:val="00AC424D"/>
    <w:rsid w:val="00AC58FD"/>
    <w:rsid w:val="00B0464E"/>
    <w:rsid w:val="00B43237"/>
    <w:rsid w:val="00B74DD7"/>
    <w:rsid w:val="00BA4095"/>
    <w:rsid w:val="00BC2264"/>
    <w:rsid w:val="00BE5DEF"/>
    <w:rsid w:val="00BF5862"/>
    <w:rsid w:val="00C04D4D"/>
    <w:rsid w:val="00C343D8"/>
    <w:rsid w:val="00C67649"/>
    <w:rsid w:val="00C84CBC"/>
    <w:rsid w:val="00CA01CC"/>
    <w:rsid w:val="00CA1521"/>
    <w:rsid w:val="00CB0207"/>
    <w:rsid w:val="00D026C9"/>
    <w:rsid w:val="00D276B4"/>
    <w:rsid w:val="00D42FC9"/>
    <w:rsid w:val="00D734B6"/>
    <w:rsid w:val="00D81C85"/>
    <w:rsid w:val="00DB0DCE"/>
    <w:rsid w:val="00DF73E4"/>
    <w:rsid w:val="00E34E6C"/>
    <w:rsid w:val="00E4269A"/>
    <w:rsid w:val="00E77E80"/>
    <w:rsid w:val="00EB08AC"/>
    <w:rsid w:val="00EC3B2C"/>
    <w:rsid w:val="00EC6F52"/>
    <w:rsid w:val="00EE0C25"/>
    <w:rsid w:val="00F06D63"/>
    <w:rsid w:val="00F319D8"/>
    <w:rsid w:val="00F61544"/>
    <w:rsid w:val="00F829D1"/>
    <w:rsid w:val="00F85BAE"/>
    <w:rsid w:val="00F96813"/>
    <w:rsid w:val="00FD26FF"/>
    <w:rsid w:val="00FE2F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9F75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pt-PT"/>
    </w:rPr>
  </w:style>
  <w:style w:type="paragraph" w:styleId="Heading1">
    <w:name w:val="heading 1"/>
    <w:basedOn w:val="Normal"/>
    <w:next w:val="Normal"/>
    <w:link w:val="Heading1Char"/>
    <w:uiPriority w:val="9"/>
    <w:qFormat/>
    <w:rsid w:val="009B561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B561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B561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561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B561C"/>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B561C"/>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9B561C"/>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9B561C"/>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115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1115B"/>
    <w:rPr>
      <w:rFonts w:ascii="Lucida Grande" w:hAnsi="Lucida Grande" w:cs="Lucida Grande"/>
      <w:sz w:val="18"/>
      <w:szCs w:val="18"/>
      <w:lang w:val="pt-PT"/>
    </w:rPr>
  </w:style>
  <w:style w:type="paragraph" w:styleId="ListParagraph">
    <w:name w:val="List Paragraph"/>
    <w:basedOn w:val="Normal"/>
    <w:uiPriority w:val="34"/>
    <w:qFormat/>
    <w:rsid w:val="006A147B"/>
    <w:pPr>
      <w:ind w:left="720"/>
      <w:contextualSpacing/>
    </w:pPr>
  </w:style>
  <w:style w:type="table" w:styleId="TableGrid">
    <w:name w:val="Table Grid"/>
    <w:basedOn w:val="TableNormal"/>
    <w:uiPriority w:val="59"/>
    <w:rsid w:val="00E42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28A5"/>
    <w:pPr>
      <w:tabs>
        <w:tab w:val="center" w:pos="4320"/>
        <w:tab w:val="right" w:pos="8640"/>
      </w:tabs>
    </w:pPr>
  </w:style>
  <w:style w:type="character" w:customStyle="1" w:styleId="HeaderChar">
    <w:name w:val="Header Char"/>
    <w:basedOn w:val="DefaultParagraphFont"/>
    <w:link w:val="Header"/>
    <w:uiPriority w:val="99"/>
    <w:rsid w:val="009028A5"/>
    <w:rPr>
      <w:lang w:val="pt-PT"/>
    </w:rPr>
  </w:style>
  <w:style w:type="paragraph" w:styleId="Footer">
    <w:name w:val="footer"/>
    <w:basedOn w:val="Normal"/>
    <w:link w:val="FooterChar"/>
    <w:uiPriority w:val="99"/>
    <w:unhideWhenUsed/>
    <w:rsid w:val="009028A5"/>
    <w:pPr>
      <w:tabs>
        <w:tab w:val="center" w:pos="4320"/>
        <w:tab w:val="right" w:pos="8640"/>
      </w:tabs>
    </w:pPr>
  </w:style>
  <w:style w:type="character" w:customStyle="1" w:styleId="FooterChar">
    <w:name w:val="Footer Char"/>
    <w:basedOn w:val="DefaultParagraphFont"/>
    <w:link w:val="Footer"/>
    <w:uiPriority w:val="99"/>
    <w:rsid w:val="009028A5"/>
    <w:rPr>
      <w:lang w:val="pt-PT"/>
    </w:rPr>
  </w:style>
  <w:style w:type="character" w:styleId="PageNumber">
    <w:name w:val="page number"/>
    <w:basedOn w:val="DefaultParagraphFont"/>
    <w:uiPriority w:val="99"/>
    <w:semiHidden/>
    <w:unhideWhenUsed/>
    <w:rsid w:val="002F040D"/>
  </w:style>
  <w:style w:type="character" w:customStyle="1" w:styleId="Heading1Char">
    <w:name w:val="Heading 1 Char"/>
    <w:basedOn w:val="DefaultParagraphFont"/>
    <w:link w:val="Heading1"/>
    <w:uiPriority w:val="9"/>
    <w:rsid w:val="009B561C"/>
    <w:rPr>
      <w:rFonts w:asciiTheme="majorHAnsi" w:eastAsiaTheme="majorEastAsia" w:hAnsiTheme="majorHAnsi" w:cstheme="majorBidi"/>
      <w:b/>
      <w:bCs/>
      <w:color w:val="345A8A" w:themeColor="accent1" w:themeShade="B5"/>
      <w:sz w:val="32"/>
      <w:szCs w:val="32"/>
      <w:lang w:val="pt-PT"/>
    </w:rPr>
  </w:style>
  <w:style w:type="character" w:customStyle="1" w:styleId="Heading2Char">
    <w:name w:val="Heading 2 Char"/>
    <w:basedOn w:val="DefaultParagraphFont"/>
    <w:link w:val="Heading2"/>
    <w:uiPriority w:val="9"/>
    <w:rsid w:val="009B561C"/>
    <w:rPr>
      <w:rFonts w:asciiTheme="majorHAnsi" w:eastAsiaTheme="majorEastAsia" w:hAnsiTheme="majorHAnsi" w:cstheme="majorBidi"/>
      <w:b/>
      <w:bCs/>
      <w:color w:val="4F81BD" w:themeColor="accent1"/>
      <w:sz w:val="26"/>
      <w:szCs w:val="26"/>
      <w:lang w:val="pt-PT"/>
    </w:rPr>
  </w:style>
  <w:style w:type="character" w:customStyle="1" w:styleId="Heading3Char">
    <w:name w:val="Heading 3 Char"/>
    <w:basedOn w:val="DefaultParagraphFont"/>
    <w:link w:val="Heading3"/>
    <w:uiPriority w:val="9"/>
    <w:rsid w:val="009B561C"/>
    <w:rPr>
      <w:rFonts w:asciiTheme="majorHAnsi" w:eastAsiaTheme="majorEastAsia" w:hAnsiTheme="majorHAnsi" w:cstheme="majorBidi"/>
      <w:b/>
      <w:bCs/>
      <w:color w:val="4F81BD" w:themeColor="accent1"/>
      <w:lang w:val="pt-PT"/>
    </w:rPr>
  </w:style>
  <w:style w:type="character" w:customStyle="1" w:styleId="Heading4Char">
    <w:name w:val="Heading 4 Char"/>
    <w:basedOn w:val="DefaultParagraphFont"/>
    <w:link w:val="Heading4"/>
    <w:uiPriority w:val="9"/>
    <w:rsid w:val="009B561C"/>
    <w:rPr>
      <w:rFonts w:asciiTheme="majorHAnsi" w:eastAsiaTheme="majorEastAsia" w:hAnsiTheme="majorHAnsi" w:cstheme="majorBidi"/>
      <w:b/>
      <w:bCs/>
      <w:i/>
      <w:iCs/>
      <w:color w:val="4F81BD" w:themeColor="accent1"/>
      <w:lang w:val="pt-PT"/>
    </w:rPr>
  </w:style>
  <w:style w:type="character" w:customStyle="1" w:styleId="Heading5Char">
    <w:name w:val="Heading 5 Char"/>
    <w:basedOn w:val="DefaultParagraphFont"/>
    <w:link w:val="Heading5"/>
    <w:uiPriority w:val="9"/>
    <w:rsid w:val="009B561C"/>
    <w:rPr>
      <w:rFonts w:asciiTheme="majorHAnsi" w:eastAsiaTheme="majorEastAsia" w:hAnsiTheme="majorHAnsi" w:cstheme="majorBidi"/>
      <w:color w:val="243F60" w:themeColor="accent1" w:themeShade="7F"/>
      <w:lang w:val="pt-PT"/>
    </w:rPr>
  </w:style>
  <w:style w:type="character" w:customStyle="1" w:styleId="Heading6Char">
    <w:name w:val="Heading 6 Char"/>
    <w:basedOn w:val="DefaultParagraphFont"/>
    <w:link w:val="Heading6"/>
    <w:uiPriority w:val="9"/>
    <w:rsid w:val="009B561C"/>
    <w:rPr>
      <w:rFonts w:asciiTheme="majorHAnsi" w:eastAsiaTheme="majorEastAsia" w:hAnsiTheme="majorHAnsi" w:cstheme="majorBidi"/>
      <w:i/>
      <w:iCs/>
      <w:color w:val="243F60" w:themeColor="accent1" w:themeShade="7F"/>
      <w:lang w:val="pt-PT"/>
    </w:rPr>
  </w:style>
  <w:style w:type="character" w:customStyle="1" w:styleId="Heading7Char">
    <w:name w:val="Heading 7 Char"/>
    <w:basedOn w:val="DefaultParagraphFont"/>
    <w:link w:val="Heading7"/>
    <w:uiPriority w:val="9"/>
    <w:rsid w:val="009B561C"/>
    <w:rPr>
      <w:rFonts w:asciiTheme="majorHAnsi" w:eastAsiaTheme="majorEastAsia" w:hAnsiTheme="majorHAnsi" w:cstheme="majorBidi"/>
      <w:i/>
      <w:iCs/>
      <w:color w:val="404040" w:themeColor="text1" w:themeTint="BF"/>
      <w:lang w:val="pt-PT"/>
    </w:rPr>
  </w:style>
  <w:style w:type="character" w:customStyle="1" w:styleId="Heading8Char">
    <w:name w:val="Heading 8 Char"/>
    <w:basedOn w:val="DefaultParagraphFont"/>
    <w:link w:val="Heading8"/>
    <w:uiPriority w:val="9"/>
    <w:rsid w:val="009B561C"/>
    <w:rPr>
      <w:rFonts w:asciiTheme="majorHAnsi" w:eastAsiaTheme="majorEastAsia" w:hAnsiTheme="majorHAnsi" w:cstheme="majorBidi"/>
      <w:color w:val="404040" w:themeColor="text1" w:themeTint="BF"/>
      <w:sz w:val="20"/>
      <w:szCs w:val="20"/>
      <w:lang w:val="pt-PT"/>
    </w:rPr>
  </w:style>
  <w:style w:type="paragraph" w:styleId="TOCHeading">
    <w:name w:val="TOC Heading"/>
    <w:basedOn w:val="Heading1"/>
    <w:next w:val="Normal"/>
    <w:uiPriority w:val="39"/>
    <w:unhideWhenUsed/>
    <w:qFormat/>
    <w:rsid w:val="009B561C"/>
    <w:pPr>
      <w:spacing w:line="276" w:lineRule="auto"/>
      <w:outlineLvl w:val="9"/>
    </w:pPr>
    <w:rPr>
      <w:color w:val="365F91" w:themeColor="accent1" w:themeShade="BF"/>
      <w:sz w:val="28"/>
      <w:szCs w:val="28"/>
      <w:lang w:val="en-US"/>
    </w:rPr>
  </w:style>
  <w:style w:type="paragraph" w:styleId="TOC1">
    <w:name w:val="toc 1"/>
    <w:basedOn w:val="Normal"/>
    <w:next w:val="Normal"/>
    <w:autoRedefine/>
    <w:uiPriority w:val="39"/>
    <w:unhideWhenUsed/>
    <w:rsid w:val="009B561C"/>
    <w:pPr>
      <w:spacing w:before="120"/>
    </w:pPr>
    <w:rPr>
      <w:rFonts w:asciiTheme="majorHAnsi" w:hAnsiTheme="majorHAnsi"/>
      <w:b/>
      <w:color w:val="548DD4"/>
    </w:rPr>
  </w:style>
  <w:style w:type="paragraph" w:styleId="TOC2">
    <w:name w:val="toc 2"/>
    <w:basedOn w:val="Normal"/>
    <w:next w:val="Normal"/>
    <w:autoRedefine/>
    <w:uiPriority w:val="39"/>
    <w:unhideWhenUsed/>
    <w:rsid w:val="009B561C"/>
    <w:rPr>
      <w:sz w:val="22"/>
      <w:szCs w:val="22"/>
    </w:rPr>
  </w:style>
  <w:style w:type="paragraph" w:styleId="TOC3">
    <w:name w:val="toc 3"/>
    <w:basedOn w:val="Normal"/>
    <w:next w:val="Normal"/>
    <w:autoRedefine/>
    <w:uiPriority w:val="39"/>
    <w:semiHidden/>
    <w:unhideWhenUsed/>
    <w:rsid w:val="009B561C"/>
    <w:pPr>
      <w:ind w:left="240"/>
    </w:pPr>
    <w:rPr>
      <w:i/>
      <w:sz w:val="22"/>
      <w:szCs w:val="22"/>
    </w:rPr>
  </w:style>
  <w:style w:type="paragraph" w:styleId="TOC4">
    <w:name w:val="toc 4"/>
    <w:basedOn w:val="Normal"/>
    <w:next w:val="Normal"/>
    <w:autoRedefine/>
    <w:uiPriority w:val="39"/>
    <w:semiHidden/>
    <w:unhideWhenUsed/>
    <w:rsid w:val="009B561C"/>
    <w:pPr>
      <w:pBdr>
        <w:between w:val="double" w:sz="6" w:space="0" w:color="auto"/>
      </w:pBdr>
      <w:ind w:left="480"/>
    </w:pPr>
    <w:rPr>
      <w:sz w:val="20"/>
      <w:szCs w:val="20"/>
    </w:rPr>
  </w:style>
  <w:style w:type="paragraph" w:styleId="TOC5">
    <w:name w:val="toc 5"/>
    <w:basedOn w:val="Normal"/>
    <w:next w:val="Normal"/>
    <w:autoRedefine/>
    <w:uiPriority w:val="39"/>
    <w:semiHidden/>
    <w:unhideWhenUsed/>
    <w:rsid w:val="009B561C"/>
    <w:pPr>
      <w:pBdr>
        <w:between w:val="double" w:sz="6" w:space="0" w:color="auto"/>
      </w:pBdr>
      <w:ind w:left="720"/>
    </w:pPr>
    <w:rPr>
      <w:sz w:val="20"/>
      <w:szCs w:val="20"/>
    </w:rPr>
  </w:style>
  <w:style w:type="paragraph" w:styleId="TOC6">
    <w:name w:val="toc 6"/>
    <w:basedOn w:val="Normal"/>
    <w:next w:val="Normal"/>
    <w:autoRedefine/>
    <w:uiPriority w:val="39"/>
    <w:semiHidden/>
    <w:unhideWhenUsed/>
    <w:rsid w:val="009B561C"/>
    <w:pPr>
      <w:pBdr>
        <w:between w:val="double" w:sz="6" w:space="0" w:color="auto"/>
      </w:pBdr>
      <w:ind w:left="960"/>
    </w:pPr>
    <w:rPr>
      <w:sz w:val="20"/>
      <w:szCs w:val="20"/>
    </w:rPr>
  </w:style>
  <w:style w:type="paragraph" w:styleId="TOC7">
    <w:name w:val="toc 7"/>
    <w:basedOn w:val="Normal"/>
    <w:next w:val="Normal"/>
    <w:autoRedefine/>
    <w:uiPriority w:val="39"/>
    <w:semiHidden/>
    <w:unhideWhenUsed/>
    <w:rsid w:val="009B561C"/>
    <w:pPr>
      <w:pBdr>
        <w:between w:val="double" w:sz="6" w:space="0" w:color="auto"/>
      </w:pBdr>
      <w:ind w:left="1200"/>
    </w:pPr>
    <w:rPr>
      <w:sz w:val="20"/>
      <w:szCs w:val="20"/>
    </w:rPr>
  </w:style>
  <w:style w:type="paragraph" w:styleId="TOC8">
    <w:name w:val="toc 8"/>
    <w:basedOn w:val="Normal"/>
    <w:next w:val="Normal"/>
    <w:autoRedefine/>
    <w:uiPriority w:val="39"/>
    <w:semiHidden/>
    <w:unhideWhenUsed/>
    <w:rsid w:val="009B561C"/>
    <w:pPr>
      <w:pBdr>
        <w:between w:val="double" w:sz="6" w:space="0" w:color="auto"/>
      </w:pBdr>
      <w:ind w:left="1440"/>
    </w:pPr>
    <w:rPr>
      <w:sz w:val="20"/>
      <w:szCs w:val="20"/>
    </w:rPr>
  </w:style>
  <w:style w:type="paragraph" w:styleId="TOC9">
    <w:name w:val="toc 9"/>
    <w:basedOn w:val="Normal"/>
    <w:next w:val="Normal"/>
    <w:autoRedefine/>
    <w:uiPriority w:val="39"/>
    <w:semiHidden/>
    <w:unhideWhenUsed/>
    <w:rsid w:val="009B561C"/>
    <w:pPr>
      <w:pBdr>
        <w:between w:val="double" w:sz="6" w:space="0" w:color="auto"/>
      </w:pBdr>
      <w:ind w:left="1680"/>
    </w:pPr>
    <w:rPr>
      <w:sz w:val="20"/>
      <w:szCs w:val="20"/>
    </w:rPr>
  </w:style>
  <w:style w:type="table" w:styleId="MediumGrid2-Accent6">
    <w:name w:val="Medium Grid 2 Accent 6"/>
    <w:basedOn w:val="TableNormal"/>
    <w:uiPriority w:val="68"/>
    <w:rsid w:val="00B0464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paragraph" w:styleId="FootnoteText">
    <w:name w:val="footnote text"/>
    <w:basedOn w:val="Normal"/>
    <w:link w:val="FootnoteTextChar"/>
    <w:uiPriority w:val="99"/>
    <w:unhideWhenUsed/>
    <w:rsid w:val="00B0464E"/>
  </w:style>
  <w:style w:type="character" w:customStyle="1" w:styleId="FootnoteTextChar">
    <w:name w:val="Footnote Text Char"/>
    <w:basedOn w:val="DefaultParagraphFont"/>
    <w:link w:val="FootnoteText"/>
    <w:uiPriority w:val="99"/>
    <w:rsid w:val="00B0464E"/>
    <w:rPr>
      <w:lang w:val="pt-PT"/>
    </w:rPr>
  </w:style>
  <w:style w:type="character" w:styleId="FootnoteReference">
    <w:name w:val="footnote reference"/>
    <w:basedOn w:val="DefaultParagraphFont"/>
    <w:uiPriority w:val="99"/>
    <w:unhideWhenUsed/>
    <w:rsid w:val="00B0464E"/>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pt-PT"/>
    </w:rPr>
  </w:style>
  <w:style w:type="paragraph" w:styleId="Heading1">
    <w:name w:val="heading 1"/>
    <w:basedOn w:val="Normal"/>
    <w:next w:val="Normal"/>
    <w:link w:val="Heading1Char"/>
    <w:uiPriority w:val="9"/>
    <w:qFormat/>
    <w:rsid w:val="009B561C"/>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B561C"/>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B561C"/>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B561C"/>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9B561C"/>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9B561C"/>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9B561C"/>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9B561C"/>
    <w:pPr>
      <w:keepNext/>
      <w:keepLines/>
      <w:spacing w:before="200"/>
      <w:outlineLvl w:val="7"/>
    </w:pPr>
    <w:rPr>
      <w:rFonts w:asciiTheme="majorHAnsi" w:eastAsiaTheme="majorEastAsia" w:hAnsiTheme="majorHAnsi" w:cstheme="majorBidi"/>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1115B"/>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1115B"/>
    <w:rPr>
      <w:rFonts w:ascii="Lucida Grande" w:hAnsi="Lucida Grande" w:cs="Lucida Grande"/>
      <w:sz w:val="18"/>
      <w:szCs w:val="18"/>
      <w:lang w:val="pt-PT"/>
    </w:rPr>
  </w:style>
  <w:style w:type="paragraph" w:styleId="ListParagraph">
    <w:name w:val="List Paragraph"/>
    <w:basedOn w:val="Normal"/>
    <w:uiPriority w:val="34"/>
    <w:qFormat/>
    <w:rsid w:val="006A147B"/>
    <w:pPr>
      <w:ind w:left="720"/>
      <w:contextualSpacing/>
    </w:pPr>
  </w:style>
  <w:style w:type="table" w:styleId="TableGrid">
    <w:name w:val="Table Grid"/>
    <w:basedOn w:val="TableNormal"/>
    <w:uiPriority w:val="59"/>
    <w:rsid w:val="00E426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28A5"/>
    <w:pPr>
      <w:tabs>
        <w:tab w:val="center" w:pos="4320"/>
        <w:tab w:val="right" w:pos="8640"/>
      </w:tabs>
    </w:pPr>
  </w:style>
  <w:style w:type="character" w:customStyle="1" w:styleId="HeaderChar">
    <w:name w:val="Header Char"/>
    <w:basedOn w:val="DefaultParagraphFont"/>
    <w:link w:val="Header"/>
    <w:uiPriority w:val="99"/>
    <w:rsid w:val="009028A5"/>
    <w:rPr>
      <w:lang w:val="pt-PT"/>
    </w:rPr>
  </w:style>
  <w:style w:type="paragraph" w:styleId="Footer">
    <w:name w:val="footer"/>
    <w:basedOn w:val="Normal"/>
    <w:link w:val="FooterChar"/>
    <w:uiPriority w:val="99"/>
    <w:unhideWhenUsed/>
    <w:rsid w:val="009028A5"/>
    <w:pPr>
      <w:tabs>
        <w:tab w:val="center" w:pos="4320"/>
        <w:tab w:val="right" w:pos="8640"/>
      </w:tabs>
    </w:pPr>
  </w:style>
  <w:style w:type="character" w:customStyle="1" w:styleId="FooterChar">
    <w:name w:val="Footer Char"/>
    <w:basedOn w:val="DefaultParagraphFont"/>
    <w:link w:val="Footer"/>
    <w:uiPriority w:val="99"/>
    <w:rsid w:val="009028A5"/>
    <w:rPr>
      <w:lang w:val="pt-PT"/>
    </w:rPr>
  </w:style>
  <w:style w:type="character" w:styleId="PageNumber">
    <w:name w:val="page number"/>
    <w:basedOn w:val="DefaultParagraphFont"/>
    <w:uiPriority w:val="99"/>
    <w:semiHidden/>
    <w:unhideWhenUsed/>
    <w:rsid w:val="002F040D"/>
  </w:style>
  <w:style w:type="character" w:customStyle="1" w:styleId="Heading1Char">
    <w:name w:val="Heading 1 Char"/>
    <w:basedOn w:val="DefaultParagraphFont"/>
    <w:link w:val="Heading1"/>
    <w:uiPriority w:val="9"/>
    <w:rsid w:val="009B561C"/>
    <w:rPr>
      <w:rFonts w:asciiTheme="majorHAnsi" w:eastAsiaTheme="majorEastAsia" w:hAnsiTheme="majorHAnsi" w:cstheme="majorBidi"/>
      <w:b/>
      <w:bCs/>
      <w:color w:val="345A8A" w:themeColor="accent1" w:themeShade="B5"/>
      <w:sz w:val="32"/>
      <w:szCs w:val="32"/>
      <w:lang w:val="pt-PT"/>
    </w:rPr>
  </w:style>
  <w:style w:type="character" w:customStyle="1" w:styleId="Heading2Char">
    <w:name w:val="Heading 2 Char"/>
    <w:basedOn w:val="DefaultParagraphFont"/>
    <w:link w:val="Heading2"/>
    <w:uiPriority w:val="9"/>
    <w:rsid w:val="009B561C"/>
    <w:rPr>
      <w:rFonts w:asciiTheme="majorHAnsi" w:eastAsiaTheme="majorEastAsia" w:hAnsiTheme="majorHAnsi" w:cstheme="majorBidi"/>
      <w:b/>
      <w:bCs/>
      <w:color w:val="4F81BD" w:themeColor="accent1"/>
      <w:sz w:val="26"/>
      <w:szCs w:val="26"/>
      <w:lang w:val="pt-PT"/>
    </w:rPr>
  </w:style>
  <w:style w:type="character" w:customStyle="1" w:styleId="Heading3Char">
    <w:name w:val="Heading 3 Char"/>
    <w:basedOn w:val="DefaultParagraphFont"/>
    <w:link w:val="Heading3"/>
    <w:uiPriority w:val="9"/>
    <w:rsid w:val="009B561C"/>
    <w:rPr>
      <w:rFonts w:asciiTheme="majorHAnsi" w:eastAsiaTheme="majorEastAsia" w:hAnsiTheme="majorHAnsi" w:cstheme="majorBidi"/>
      <w:b/>
      <w:bCs/>
      <w:color w:val="4F81BD" w:themeColor="accent1"/>
      <w:lang w:val="pt-PT"/>
    </w:rPr>
  </w:style>
  <w:style w:type="character" w:customStyle="1" w:styleId="Heading4Char">
    <w:name w:val="Heading 4 Char"/>
    <w:basedOn w:val="DefaultParagraphFont"/>
    <w:link w:val="Heading4"/>
    <w:uiPriority w:val="9"/>
    <w:rsid w:val="009B561C"/>
    <w:rPr>
      <w:rFonts w:asciiTheme="majorHAnsi" w:eastAsiaTheme="majorEastAsia" w:hAnsiTheme="majorHAnsi" w:cstheme="majorBidi"/>
      <w:b/>
      <w:bCs/>
      <w:i/>
      <w:iCs/>
      <w:color w:val="4F81BD" w:themeColor="accent1"/>
      <w:lang w:val="pt-PT"/>
    </w:rPr>
  </w:style>
  <w:style w:type="character" w:customStyle="1" w:styleId="Heading5Char">
    <w:name w:val="Heading 5 Char"/>
    <w:basedOn w:val="DefaultParagraphFont"/>
    <w:link w:val="Heading5"/>
    <w:uiPriority w:val="9"/>
    <w:rsid w:val="009B561C"/>
    <w:rPr>
      <w:rFonts w:asciiTheme="majorHAnsi" w:eastAsiaTheme="majorEastAsia" w:hAnsiTheme="majorHAnsi" w:cstheme="majorBidi"/>
      <w:color w:val="243F60" w:themeColor="accent1" w:themeShade="7F"/>
      <w:lang w:val="pt-PT"/>
    </w:rPr>
  </w:style>
  <w:style w:type="character" w:customStyle="1" w:styleId="Heading6Char">
    <w:name w:val="Heading 6 Char"/>
    <w:basedOn w:val="DefaultParagraphFont"/>
    <w:link w:val="Heading6"/>
    <w:uiPriority w:val="9"/>
    <w:rsid w:val="009B561C"/>
    <w:rPr>
      <w:rFonts w:asciiTheme="majorHAnsi" w:eastAsiaTheme="majorEastAsia" w:hAnsiTheme="majorHAnsi" w:cstheme="majorBidi"/>
      <w:i/>
      <w:iCs/>
      <w:color w:val="243F60" w:themeColor="accent1" w:themeShade="7F"/>
      <w:lang w:val="pt-PT"/>
    </w:rPr>
  </w:style>
  <w:style w:type="character" w:customStyle="1" w:styleId="Heading7Char">
    <w:name w:val="Heading 7 Char"/>
    <w:basedOn w:val="DefaultParagraphFont"/>
    <w:link w:val="Heading7"/>
    <w:uiPriority w:val="9"/>
    <w:rsid w:val="009B561C"/>
    <w:rPr>
      <w:rFonts w:asciiTheme="majorHAnsi" w:eastAsiaTheme="majorEastAsia" w:hAnsiTheme="majorHAnsi" w:cstheme="majorBidi"/>
      <w:i/>
      <w:iCs/>
      <w:color w:val="404040" w:themeColor="text1" w:themeTint="BF"/>
      <w:lang w:val="pt-PT"/>
    </w:rPr>
  </w:style>
  <w:style w:type="character" w:customStyle="1" w:styleId="Heading8Char">
    <w:name w:val="Heading 8 Char"/>
    <w:basedOn w:val="DefaultParagraphFont"/>
    <w:link w:val="Heading8"/>
    <w:uiPriority w:val="9"/>
    <w:rsid w:val="009B561C"/>
    <w:rPr>
      <w:rFonts w:asciiTheme="majorHAnsi" w:eastAsiaTheme="majorEastAsia" w:hAnsiTheme="majorHAnsi" w:cstheme="majorBidi"/>
      <w:color w:val="404040" w:themeColor="text1" w:themeTint="BF"/>
      <w:sz w:val="20"/>
      <w:szCs w:val="20"/>
      <w:lang w:val="pt-PT"/>
    </w:rPr>
  </w:style>
  <w:style w:type="paragraph" w:styleId="TOCHeading">
    <w:name w:val="TOC Heading"/>
    <w:basedOn w:val="Heading1"/>
    <w:next w:val="Normal"/>
    <w:uiPriority w:val="39"/>
    <w:unhideWhenUsed/>
    <w:qFormat/>
    <w:rsid w:val="009B561C"/>
    <w:pPr>
      <w:spacing w:line="276" w:lineRule="auto"/>
      <w:outlineLvl w:val="9"/>
    </w:pPr>
    <w:rPr>
      <w:color w:val="365F91" w:themeColor="accent1" w:themeShade="BF"/>
      <w:sz w:val="28"/>
      <w:szCs w:val="28"/>
      <w:lang w:val="en-US"/>
    </w:rPr>
  </w:style>
  <w:style w:type="paragraph" w:styleId="TOC1">
    <w:name w:val="toc 1"/>
    <w:basedOn w:val="Normal"/>
    <w:next w:val="Normal"/>
    <w:autoRedefine/>
    <w:uiPriority w:val="39"/>
    <w:unhideWhenUsed/>
    <w:rsid w:val="009B561C"/>
    <w:pPr>
      <w:spacing w:before="120"/>
    </w:pPr>
    <w:rPr>
      <w:rFonts w:asciiTheme="majorHAnsi" w:hAnsiTheme="majorHAnsi"/>
      <w:b/>
      <w:color w:val="548DD4"/>
    </w:rPr>
  </w:style>
  <w:style w:type="paragraph" w:styleId="TOC2">
    <w:name w:val="toc 2"/>
    <w:basedOn w:val="Normal"/>
    <w:next w:val="Normal"/>
    <w:autoRedefine/>
    <w:uiPriority w:val="39"/>
    <w:unhideWhenUsed/>
    <w:rsid w:val="009B561C"/>
    <w:rPr>
      <w:sz w:val="22"/>
      <w:szCs w:val="22"/>
    </w:rPr>
  </w:style>
  <w:style w:type="paragraph" w:styleId="TOC3">
    <w:name w:val="toc 3"/>
    <w:basedOn w:val="Normal"/>
    <w:next w:val="Normal"/>
    <w:autoRedefine/>
    <w:uiPriority w:val="39"/>
    <w:semiHidden/>
    <w:unhideWhenUsed/>
    <w:rsid w:val="009B561C"/>
    <w:pPr>
      <w:ind w:left="240"/>
    </w:pPr>
    <w:rPr>
      <w:i/>
      <w:sz w:val="22"/>
      <w:szCs w:val="22"/>
    </w:rPr>
  </w:style>
  <w:style w:type="paragraph" w:styleId="TOC4">
    <w:name w:val="toc 4"/>
    <w:basedOn w:val="Normal"/>
    <w:next w:val="Normal"/>
    <w:autoRedefine/>
    <w:uiPriority w:val="39"/>
    <w:semiHidden/>
    <w:unhideWhenUsed/>
    <w:rsid w:val="009B561C"/>
    <w:pPr>
      <w:pBdr>
        <w:between w:val="double" w:sz="6" w:space="0" w:color="auto"/>
      </w:pBdr>
      <w:ind w:left="480"/>
    </w:pPr>
    <w:rPr>
      <w:sz w:val="20"/>
      <w:szCs w:val="20"/>
    </w:rPr>
  </w:style>
  <w:style w:type="paragraph" w:styleId="TOC5">
    <w:name w:val="toc 5"/>
    <w:basedOn w:val="Normal"/>
    <w:next w:val="Normal"/>
    <w:autoRedefine/>
    <w:uiPriority w:val="39"/>
    <w:semiHidden/>
    <w:unhideWhenUsed/>
    <w:rsid w:val="009B561C"/>
    <w:pPr>
      <w:pBdr>
        <w:between w:val="double" w:sz="6" w:space="0" w:color="auto"/>
      </w:pBdr>
      <w:ind w:left="720"/>
    </w:pPr>
    <w:rPr>
      <w:sz w:val="20"/>
      <w:szCs w:val="20"/>
    </w:rPr>
  </w:style>
  <w:style w:type="paragraph" w:styleId="TOC6">
    <w:name w:val="toc 6"/>
    <w:basedOn w:val="Normal"/>
    <w:next w:val="Normal"/>
    <w:autoRedefine/>
    <w:uiPriority w:val="39"/>
    <w:semiHidden/>
    <w:unhideWhenUsed/>
    <w:rsid w:val="009B561C"/>
    <w:pPr>
      <w:pBdr>
        <w:between w:val="double" w:sz="6" w:space="0" w:color="auto"/>
      </w:pBdr>
      <w:ind w:left="960"/>
    </w:pPr>
    <w:rPr>
      <w:sz w:val="20"/>
      <w:szCs w:val="20"/>
    </w:rPr>
  </w:style>
  <w:style w:type="paragraph" w:styleId="TOC7">
    <w:name w:val="toc 7"/>
    <w:basedOn w:val="Normal"/>
    <w:next w:val="Normal"/>
    <w:autoRedefine/>
    <w:uiPriority w:val="39"/>
    <w:semiHidden/>
    <w:unhideWhenUsed/>
    <w:rsid w:val="009B561C"/>
    <w:pPr>
      <w:pBdr>
        <w:between w:val="double" w:sz="6" w:space="0" w:color="auto"/>
      </w:pBdr>
      <w:ind w:left="1200"/>
    </w:pPr>
    <w:rPr>
      <w:sz w:val="20"/>
      <w:szCs w:val="20"/>
    </w:rPr>
  </w:style>
  <w:style w:type="paragraph" w:styleId="TOC8">
    <w:name w:val="toc 8"/>
    <w:basedOn w:val="Normal"/>
    <w:next w:val="Normal"/>
    <w:autoRedefine/>
    <w:uiPriority w:val="39"/>
    <w:semiHidden/>
    <w:unhideWhenUsed/>
    <w:rsid w:val="009B561C"/>
    <w:pPr>
      <w:pBdr>
        <w:between w:val="double" w:sz="6" w:space="0" w:color="auto"/>
      </w:pBdr>
      <w:ind w:left="1440"/>
    </w:pPr>
    <w:rPr>
      <w:sz w:val="20"/>
      <w:szCs w:val="20"/>
    </w:rPr>
  </w:style>
  <w:style w:type="paragraph" w:styleId="TOC9">
    <w:name w:val="toc 9"/>
    <w:basedOn w:val="Normal"/>
    <w:next w:val="Normal"/>
    <w:autoRedefine/>
    <w:uiPriority w:val="39"/>
    <w:semiHidden/>
    <w:unhideWhenUsed/>
    <w:rsid w:val="009B561C"/>
    <w:pPr>
      <w:pBdr>
        <w:between w:val="double" w:sz="6" w:space="0" w:color="auto"/>
      </w:pBdr>
      <w:ind w:left="1680"/>
    </w:pPr>
    <w:rPr>
      <w:sz w:val="20"/>
      <w:szCs w:val="20"/>
    </w:rPr>
  </w:style>
  <w:style w:type="table" w:styleId="MediumGrid2-Accent6">
    <w:name w:val="Medium Grid 2 Accent 6"/>
    <w:basedOn w:val="TableNormal"/>
    <w:uiPriority w:val="68"/>
    <w:rsid w:val="00B0464E"/>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paragraph" w:styleId="FootnoteText">
    <w:name w:val="footnote text"/>
    <w:basedOn w:val="Normal"/>
    <w:link w:val="FootnoteTextChar"/>
    <w:uiPriority w:val="99"/>
    <w:unhideWhenUsed/>
    <w:rsid w:val="00B0464E"/>
  </w:style>
  <w:style w:type="character" w:customStyle="1" w:styleId="FootnoteTextChar">
    <w:name w:val="Footnote Text Char"/>
    <w:basedOn w:val="DefaultParagraphFont"/>
    <w:link w:val="FootnoteText"/>
    <w:uiPriority w:val="99"/>
    <w:rsid w:val="00B0464E"/>
    <w:rPr>
      <w:lang w:val="pt-PT"/>
    </w:rPr>
  </w:style>
  <w:style w:type="character" w:styleId="FootnoteReference">
    <w:name w:val="footnote reference"/>
    <w:basedOn w:val="DefaultParagraphFont"/>
    <w:uiPriority w:val="99"/>
    <w:unhideWhenUsed/>
    <w:rsid w:val="00B0464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133876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chart" Target="charts/chart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chart" Target="charts/chart2.xml"/><Relationship Id="rId29" Type="http://schemas.openxmlformats.org/officeDocument/2006/relationships/chart" Target="charts/chart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7.jpeg"/><Relationship Id="rId23" Type="http://schemas.openxmlformats.org/officeDocument/2006/relationships/footer" Target="footer1.xml"/><Relationship Id="rId28" Type="http://schemas.openxmlformats.org/officeDocument/2006/relationships/chart" Target="charts/chart6.xml"/><Relationship Id="rId10" Type="http://schemas.openxmlformats.org/officeDocument/2006/relationships/image" Target="media/image2.jpeg"/><Relationship Id="rId19" Type="http://schemas.openxmlformats.org/officeDocument/2006/relationships/chart" Target="charts/chart1.xml"/><Relationship Id="rId31"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chart" Target="charts/chart5.xml"/><Relationship Id="rId30"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20:Users:carlosruiribeiro:Documents:RUI%20RIBEIRO:DOCUMENTOS:CONSULTORIA%20INDEPENDENTE:DADOS%20ESTATISTICOS:EXPORTA&#199;OES%20AGRICOLAS%20DA%20GUIN&#201;:Exporta&#231;&#245;es%20da%20Guin&#233;:Exporta&#231;oes%20da%20Guin&#233;-Portuguesa%20(ii).xls"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20:Users:carlosruiribeiro:Documents:RUI%20RIBEIRO:DOCUMENTOS:CONSULTORIA%20INDEPENDENTE:DADOS%20ESTATISTICOS:AGRICULTURA:CAJU:EVOLU&#199;AO%20COMPARADA%20AMENDOIM.CASTANHA.xls"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20:Users:carlosruiribeiro:Documents:PROJ.%20ESTUDOS%20E%20PROJETOS%20-%202017:CONSULTORIA%20NDT:DOCUMENTOS%20DE%20SUPORTE:AN&#193;LISES%20RUI:Recenseamentos%20Agr&#237;colas,%20Dados%20Agr&#225;rios%20.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20:Users:carlosruiribeiro:Documents:PROJ.%20ESTUDOS%20E%20PROJETOS%20-%202017:CONSULTORIA%20NDT:DOCUMENTOS%20DE%20SUPORTE:AN&#193;LISES%20RUI:DADOS%20TERRA:DADOS%20MECAN%20MUNDIAL%20(2000%202010).xls"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20:Users:carlosruiribeiro:Documents:PROJ.%20ESTUDOS%20E%20PROJETOS%20-%202017:CONSULTORIA%20NDT:DOCUMENTOS%20DE%20SUPORTE:AN&#193;LISES%20RUI:DADOS%20TERRA:DADOS%20MECAN%20MUNDIAL%20(2000%202010).xls"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20:Users:carlosruiribeiro:Documents:PROJ.%20ESTUDOS%20E%20PROJETOS%20-%202017:CONSULTORIA%20NDT:DOCUMENTOS%20DE%20SUPORTE:AN&#193;LISES%20RUI:DADOS%20TERRA:DADOS%20MECAN%20MUNDIAL%20(2000%202010).xls"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20:Users:carlosruiribeiro:Documents:PROJ.%20ESTUDOS%20E%20PROJETOS%20-%202017:CONSULTORIA%20NDT:DOCUMENTOS%20DE%20SUPORTE:AN&#193;LISES%20RUI:DADOS%20TERRA:DADOS%20MECAN%20MUNDIAL%20(2000%202010).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lgn="ctr">
              <a:defRPr sz="700" b="1" i="0" u="none" strike="noStrike" baseline="0">
                <a:solidFill>
                  <a:srgbClr val="000000"/>
                </a:solidFill>
                <a:latin typeface="Arial"/>
                <a:ea typeface="Arial"/>
                <a:cs typeface="Arial"/>
              </a:defRPr>
            </a:pPr>
            <a:r>
              <a:rPr lang="en-US" sz="700"/>
              <a:t>EXPORTAÇÕES DA GUINÉ-PORTUGUESA (1931-1940)</a:t>
            </a:r>
          </a:p>
        </c:rich>
      </c:tx>
      <c:layout>
        <c:manualLayout>
          <c:xMode val="edge"/>
          <c:yMode val="edge"/>
          <c:x val="0.332591823325109"/>
          <c:y val="1.9672126075154599E-2"/>
        </c:manualLayout>
      </c:layout>
      <c:overlay val="0"/>
      <c:spPr>
        <a:noFill/>
        <a:ln w="25400">
          <a:noFill/>
        </a:ln>
      </c:spPr>
    </c:title>
    <c:autoTitleDeleted val="0"/>
    <c:view3D>
      <c:rotX val="15"/>
      <c:hPercent val="100"/>
      <c:rotY val="20"/>
      <c:depthPercent val="100"/>
      <c:rAngAx val="0"/>
      <c:perspective val="30"/>
    </c:view3D>
    <c:floor>
      <c:thickness val="0"/>
      <c:spPr>
        <a:solidFill>
          <a:srgbClr val="C0C0C0"/>
        </a:solidFill>
        <a:ln w="3175">
          <a:solidFill>
            <a:srgbClr val="000000"/>
          </a:solidFill>
          <a:prstDash val="solid"/>
        </a:ln>
      </c:spPr>
    </c:floor>
    <c:sideWall>
      <c:thickness val="0"/>
      <c:spPr>
        <a:solidFill>
          <a:srgbClr val="C0C0C0"/>
        </a:solidFill>
        <a:ln w="12700">
          <a:solidFill>
            <a:srgbClr val="808080"/>
          </a:solidFill>
          <a:prstDash val="solid"/>
        </a:ln>
      </c:spPr>
    </c:sideWall>
    <c:backWall>
      <c:thickness val="0"/>
      <c:spPr>
        <a:solidFill>
          <a:srgbClr val="C0C0C0"/>
        </a:solidFill>
        <a:ln w="12700">
          <a:solidFill>
            <a:srgbClr val="808080"/>
          </a:solidFill>
          <a:prstDash val="solid"/>
        </a:ln>
      </c:spPr>
    </c:backWall>
    <c:plotArea>
      <c:layout>
        <c:manualLayout>
          <c:layoutTarget val="inner"/>
          <c:xMode val="edge"/>
          <c:yMode val="edge"/>
          <c:x val="0.113115453941751"/>
          <c:y val="9.0163973340892198E-2"/>
          <c:w val="0.78976640711902102"/>
          <c:h val="0.85573770491803303"/>
        </c:manualLayout>
      </c:layout>
      <c:bar3DChart>
        <c:barDir val="col"/>
        <c:grouping val="standard"/>
        <c:varyColors val="0"/>
        <c:ser>
          <c:idx val="0"/>
          <c:order val="0"/>
          <c:tx>
            <c:strRef>
              <c:f>Folha1!$A$2</c:f>
              <c:strCache>
                <c:ptCount val="1"/>
                <c:pt idx="0">
                  <c:v>Borracha</c:v>
                </c:pt>
              </c:strCache>
            </c:strRef>
          </c:tx>
          <c:spPr>
            <a:solidFill>
              <a:srgbClr val="9999FF"/>
            </a:solidFill>
            <a:ln w="12700">
              <a:solidFill>
                <a:srgbClr val="000000"/>
              </a:solidFill>
              <a:prstDash val="solid"/>
            </a:ln>
          </c:spPr>
          <c:invertIfNegative val="0"/>
          <c:cat>
            <c:numRef>
              <c:f>Folha1!$B$1:$K$1</c:f>
              <c:numCache>
                <c:formatCode>General</c:formatCode>
                <c:ptCount val="10"/>
                <c:pt idx="0">
                  <c:v>1931</c:v>
                </c:pt>
                <c:pt idx="1">
                  <c:v>1932</c:v>
                </c:pt>
                <c:pt idx="2">
                  <c:v>1933</c:v>
                </c:pt>
                <c:pt idx="3">
                  <c:v>1934</c:v>
                </c:pt>
                <c:pt idx="4">
                  <c:v>1935</c:v>
                </c:pt>
                <c:pt idx="5">
                  <c:v>1936</c:v>
                </c:pt>
                <c:pt idx="6">
                  <c:v>1937</c:v>
                </c:pt>
                <c:pt idx="7">
                  <c:v>1938</c:v>
                </c:pt>
                <c:pt idx="8">
                  <c:v>1939</c:v>
                </c:pt>
                <c:pt idx="9">
                  <c:v>1940</c:v>
                </c:pt>
              </c:numCache>
            </c:numRef>
          </c:cat>
          <c:val>
            <c:numRef>
              <c:f>Folha1!$B$2:$K$2</c:f>
              <c:numCache>
                <c:formatCode>General</c:formatCode>
                <c:ptCount val="10"/>
                <c:pt idx="4" formatCode="_(* #,##0_);_(* \(#,##0\);_(* &quot;-&quot;_);_(@_)">
                  <c:v>37175</c:v>
                </c:pt>
                <c:pt idx="5" formatCode="_(* #,##0_);_(* \(#,##0\);_(* &quot;-&quot;_);_(@_)">
                  <c:v>30717</c:v>
                </c:pt>
                <c:pt idx="6" formatCode="_(* #,##0_);_(* \(#,##0\);_(* &quot;-&quot;_);_(@_)">
                  <c:v>160403</c:v>
                </c:pt>
                <c:pt idx="7" formatCode="_(* #,##0_);_(* \(#,##0\);_(* &quot;-&quot;_);_(@_)">
                  <c:v>68059</c:v>
                </c:pt>
                <c:pt idx="8" formatCode="_(* #,##0_);_(* \(#,##0\);_(* &quot;-&quot;_);_(@_)">
                  <c:v>247427</c:v>
                </c:pt>
                <c:pt idx="9" formatCode="_(* #,##0_);_(* \(#,##0\);_(* &quot;-&quot;_);_(@_)">
                  <c:v>345000</c:v>
                </c:pt>
              </c:numCache>
            </c:numRef>
          </c:val>
          <c:extLst xmlns:c16r2="http://schemas.microsoft.com/office/drawing/2015/06/chart">
            <c:ext xmlns:c16="http://schemas.microsoft.com/office/drawing/2014/chart" uri="{C3380CC4-5D6E-409C-BE32-E72D297353CC}">
              <c16:uniqueId val="{00000000-FC61-441D-8DDF-151FB01ACEF0}"/>
            </c:ext>
          </c:extLst>
        </c:ser>
        <c:ser>
          <c:idx val="1"/>
          <c:order val="1"/>
          <c:tx>
            <c:strRef>
              <c:f>Folha1!$A$3</c:f>
              <c:strCache>
                <c:ptCount val="1"/>
                <c:pt idx="0">
                  <c:v>Óleo de Palma</c:v>
                </c:pt>
              </c:strCache>
            </c:strRef>
          </c:tx>
          <c:spPr>
            <a:solidFill>
              <a:srgbClr val="993366"/>
            </a:solidFill>
            <a:ln w="12700">
              <a:solidFill>
                <a:srgbClr val="000000"/>
              </a:solidFill>
              <a:prstDash val="solid"/>
            </a:ln>
          </c:spPr>
          <c:invertIfNegative val="0"/>
          <c:cat>
            <c:numRef>
              <c:f>Folha1!$B$1:$K$1</c:f>
              <c:numCache>
                <c:formatCode>General</c:formatCode>
                <c:ptCount val="10"/>
                <c:pt idx="0">
                  <c:v>1931</c:v>
                </c:pt>
                <c:pt idx="1">
                  <c:v>1932</c:v>
                </c:pt>
                <c:pt idx="2">
                  <c:v>1933</c:v>
                </c:pt>
                <c:pt idx="3">
                  <c:v>1934</c:v>
                </c:pt>
                <c:pt idx="4">
                  <c:v>1935</c:v>
                </c:pt>
                <c:pt idx="5">
                  <c:v>1936</c:v>
                </c:pt>
                <c:pt idx="6">
                  <c:v>1937</c:v>
                </c:pt>
                <c:pt idx="7">
                  <c:v>1938</c:v>
                </c:pt>
                <c:pt idx="8">
                  <c:v>1939</c:v>
                </c:pt>
                <c:pt idx="9">
                  <c:v>1940</c:v>
                </c:pt>
              </c:numCache>
            </c:numRef>
          </c:cat>
          <c:val>
            <c:numRef>
              <c:f>Folha1!$B$3:$K$3</c:f>
              <c:numCache>
                <c:formatCode>General</c:formatCode>
                <c:ptCount val="10"/>
                <c:pt idx="3" formatCode="_(* #,##0_);_(* \(#,##0\);_(* &quot;-&quot;_);_(@_)">
                  <c:v>652</c:v>
                </c:pt>
                <c:pt idx="4" formatCode="_(* #,##0_);_(* \(#,##0\);_(* &quot;-&quot;_);_(@_)">
                  <c:v>569</c:v>
                </c:pt>
                <c:pt idx="5" formatCode="_(* #,##0_);_(* \(#,##0\);_(* &quot;-&quot;_);_(@_)">
                  <c:v>741</c:v>
                </c:pt>
                <c:pt idx="6" formatCode="_(* #,##0_);_(* \(#,##0\);_(* &quot;-&quot;_);_(@_)">
                  <c:v>913</c:v>
                </c:pt>
                <c:pt idx="7" formatCode="_(* #,##0_);_(* \(#,##0\);_(* &quot;-&quot;_);_(@_)">
                  <c:v>526</c:v>
                </c:pt>
                <c:pt idx="8" formatCode="_(* #,##0_);_(* \(#,##0\);_(* &quot;-&quot;_);_(@_)">
                  <c:v>717051</c:v>
                </c:pt>
                <c:pt idx="9" formatCode="_(* #,##0_);_(* \(#,##0\);_(* &quot;-&quot;_);_(@_)">
                  <c:v>622000</c:v>
                </c:pt>
              </c:numCache>
            </c:numRef>
          </c:val>
          <c:extLst xmlns:c16r2="http://schemas.microsoft.com/office/drawing/2015/06/chart">
            <c:ext xmlns:c16="http://schemas.microsoft.com/office/drawing/2014/chart" uri="{C3380CC4-5D6E-409C-BE32-E72D297353CC}">
              <c16:uniqueId val="{00000001-FC61-441D-8DDF-151FB01ACEF0}"/>
            </c:ext>
          </c:extLst>
        </c:ser>
        <c:ser>
          <c:idx val="2"/>
          <c:order val="2"/>
          <c:tx>
            <c:strRef>
              <c:f>Folha1!$A$4</c:f>
              <c:strCache>
                <c:ptCount val="1"/>
                <c:pt idx="0">
                  <c:v>Arroz</c:v>
                </c:pt>
              </c:strCache>
            </c:strRef>
          </c:tx>
          <c:spPr>
            <a:solidFill>
              <a:srgbClr val="FFFFCC"/>
            </a:solidFill>
            <a:ln w="12700">
              <a:solidFill>
                <a:srgbClr val="000000"/>
              </a:solidFill>
              <a:prstDash val="solid"/>
            </a:ln>
          </c:spPr>
          <c:invertIfNegative val="0"/>
          <c:cat>
            <c:numRef>
              <c:f>Folha1!$B$1:$K$1</c:f>
              <c:numCache>
                <c:formatCode>General</c:formatCode>
                <c:ptCount val="10"/>
                <c:pt idx="0">
                  <c:v>1931</c:v>
                </c:pt>
                <c:pt idx="1">
                  <c:v>1932</c:v>
                </c:pt>
                <c:pt idx="2">
                  <c:v>1933</c:v>
                </c:pt>
                <c:pt idx="3">
                  <c:v>1934</c:v>
                </c:pt>
                <c:pt idx="4">
                  <c:v>1935</c:v>
                </c:pt>
                <c:pt idx="5">
                  <c:v>1936</c:v>
                </c:pt>
                <c:pt idx="6">
                  <c:v>1937</c:v>
                </c:pt>
                <c:pt idx="7">
                  <c:v>1938</c:v>
                </c:pt>
                <c:pt idx="8">
                  <c:v>1939</c:v>
                </c:pt>
                <c:pt idx="9">
                  <c:v>1940</c:v>
                </c:pt>
              </c:numCache>
            </c:numRef>
          </c:cat>
          <c:val>
            <c:numRef>
              <c:f>Folha1!$B$4:$K$4</c:f>
              <c:numCache>
                <c:formatCode>_(* #,##0_);_(* \(#,##0\);_(* "-"_);_(@_)</c:formatCode>
                <c:ptCount val="10"/>
                <c:pt idx="0">
                  <c:v>0</c:v>
                </c:pt>
                <c:pt idx="1">
                  <c:v>2894570</c:v>
                </c:pt>
                <c:pt idx="2">
                  <c:v>3067423</c:v>
                </c:pt>
                <c:pt idx="3">
                  <c:v>5670211</c:v>
                </c:pt>
                <c:pt idx="4">
                  <c:v>4127117</c:v>
                </c:pt>
                <c:pt idx="5">
                  <c:v>3938805</c:v>
                </c:pt>
                <c:pt idx="6">
                  <c:v>3938403</c:v>
                </c:pt>
                <c:pt idx="7">
                  <c:v>1788518</c:v>
                </c:pt>
                <c:pt idx="8">
                  <c:v>4906831</c:v>
                </c:pt>
                <c:pt idx="9">
                  <c:v>7305840</c:v>
                </c:pt>
              </c:numCache>
            </c:numRef>
          </c:val>
          <c:extLst xmlns:c16r2="http://schemas.microsoft.com/office/drawing/2015/06/chart">
            <c:ext xmlns:c16="http://schemas.microsoft.com/office/drawing/2014/chart" uri="{C3380CC4-5D6E-409C-BE32-E72D297353CC}">
              <c16:uniqueId val="{00000002-FC61-441D-8DDF-151FB01ACEF0}"/>
            </c:ext>
          </c:extLst>
        </c:ser>
        <c:ser>
          <c:idx val="3"/>
          <c:order val="3"/>
          <c:tx>
            <c:strRef>
              <c:f>Folha1!$A$5</c:f>
              <c:strCache>
                <c:ptCount val="1"/>
                <c:pt idx="0">
                  <c:v>Coconote</c:v>
                </c:pt>
              </c:strCache>
            </c:strRef>
          </c:tx>
          <c:spPr>
            <a:solidFill>
              <a:srgbClr val="CCFFFF"/>
            </a:solidFill>
            <a:ln w="12700">
              <a:solidFill>
                <a:srgbClr val="000000"/>
              </a:solidFill>
              <a:prstDash val="solid"/>
            </a:ln>
          </c:spPr>
          <c:invertIfNegative val="0"/>
          <c:cat>
            <c:numRef>
              <c:f>Folha1!$B$1:$K$1</c:f>
              <c:numCache>
                <c:formatCode>General</c:formatCode>
                <c:ptCount val="10"/>
                <c:pt idx="0">
                  <c:v>1931</c:v>
                </c:pt>
                <c:pt idx="1">
                  <c:v>1932</c:v>
                </c:pt>
                <c:pt idx="2">
                  <c:v>1933</c:v>
                </c:pt>
                <c:pt idx="3">
                  <c:v>1934</c:v>
                </c:pt>
                <c:pt idx="4">
                  <c:v>1935</c:v>
                </c:pt>
                <c:pt idx="5">
                  <c:v>1936</c:v>
                </c:pt>
                <c:pt idx="6">
                  <c:v>1937</c:v>
                </c:pt>
                <c:pt idx="7">
                  <c:v>1938</c:v>
                </c:pt>
                <c:pt idx="8">
                  <c:v>1939</c:v>
                </c:pt>
                <c:pt idx="9">
                  <c:v>1940</c:v>
                </c:pt>
              </c:numCache>
            </c:numRef>
          </c:cat>
          <c:val>
            <c:numRef>
              <c:f>Folha1!$B$5:$K$5</c:f>
              <c:numCache>
                <c:formatCode>_(* #,##0_);_(* \(#,##0\);_(* "-"_);_(@_)</c:formatCode>
                <c:ptCount val="10"/>
                <c:pt idx="0">
                  <c:v>11127608</c:v>
                </c:pt>
                <c:pt idx="1">
                  <c:v>11928318</c:v>
                </c:pt>
                <c:pt idx="2">
                  <c:v>12813461</c:v>
                </c:pt>
                <c:pt idx="3">
                  <c:v>10284350</c:v>
                </c:pt>
                <c:pt idx="4">
                  <c:v>13409392</c:v>
                </c:pt>
                <c:pt idx="5">
                  <c:v>12602472</c:v>
                </c:pt>
                <c:pt idx="6">
                  <c:v>11530227</c:v>
                </c:pt>
                <c:pt idx="7">
                  <c:v>13375583</c:v>
                </c:pt>
                <c:pt idx="8">
                  <c:v>12171116</c:v>
                </c:pt>
                <c:pt idx="9">
                  <c:v>13925901</c:v>
                </c:pt>
              </c:numCache>
            </c:numRef>
          </c:val>
          <c:extLst xmlns:c16r2="http://schemas.microsoft.com/office/drawing/2015/06/chart">
            <c:ext xmlns:c16="http://schemas.microsoft.com/office/drawing/2014/chart" uri="{C3380CC4-5D6E-409C-BE32-E72D297353CC}">
              <c16:uniqueId val="{00000003-FC61-441D-8DDF-151FB01ACEF0}"/>
            </c:ext>
          </c:extLst>
        </c:ser>
        <c:ser>
          <c:idx val="4"/>
          <c:order val="4"/>
          <c:tx>
            <c:strRef>
              <c:f>Folha1!$A$6</c:f>
              <c:strCache>
                <c:ptCount val="1"/>
                <c:pt idx="0">
                  <c:v>Amendoim</c:v>
                </c:pt>
              </c:strCache>
            </c:strRef>
          </c:tx>
          <c:spPr>
            <a:solidFill>
              <a:srgbClr val="660066"/>
            </a:solidFill>
            <a:ln w="12700">
              <a:solidFill>
                <a:srgbClr val="000000"/>
              </a:solidFill>
              <a:prstDash val="solid"/>
            </a:ln>
          </c:spPr>
          <c:invertIfNegative val="0"/>
          <c:cat>
            <c:numRef>
              <c:f>Folha1!$B$1:$K$1</c:f>
              <c:numCache>
                <c:formatCode>General</c:formatCode>
                <c:ptCount val="10"/>
                <c:pt idx="0">
                  <c:v>1931</c:v>
                </c:pt>
                <c:pt idx="1">
                  <c:v>1932</c:v>
                </c:pt>
                <c:pt idx="2">
                  <c:v>1933</c:v>
                </c:pt>
                <c:pt idx="3">
                  <c:v>1934</c:v>
                </c:pt>
                <c:pt idx="4">
                  <c:v>1935</c:v>
                </c:pt>
                <c:pt idx="5">
                  <c:v>1936</c:v>
                </c:pt>
                <c:pt idx="6">
                  <c:v>1937</c:v>
                </c:pt>
                <c:pt idx="7">
                  <c:v>1938</c:v>
                </c:pt>
                <c:pt idx="8">
                  <c:v>1939</c:v>
                </c:pt>
                <c:pt idx="9">
                  <c:v>1940</c:v>
                </c:pt>
              </c:numCache>
            </c:numRef>
          </c:cat>
          <c:val>
            <c:numRef>
              <c:f>Folha1!$B$6:$K$6</c:f>
              <c:numCache>
                <c:formatCode>_(* #,##0_);_(* \(#,##0\);_(* "-"_);_(@_)</c:formatCode>
                <c:ptCount val="10"/>
                <c:pt idx="0">
                  <c:v>24989220</c:v>
                </c:pt>
                <c:pt idx="1">
                  <c:v>17731246</c:v>
                </c:pt>
                <c:pt idx="2">
                  <c:v>27390776</c:v>
                </c:pt>
                <c:pt idx="3">
                  <c:v>28029372</c:v>
                </c:pt>
                <c:pt idx="4">
                  <c:v>16122397</c:v>
                </c:pt>
                <c:pt idx="5">
                  <c:v>25239258</c:v>
                </c:pt>
                <c:pt idx="6">
                  <c:v>21286398</c:v>
                </c:pt>
                <c:pt idx="7">
                  <c:v>31533263</c:v>
                </c:pt>
                <c:pt idx="8">
                  <c:v>32845553</c:v>
                </c:pt>
                <c:pt idx="9">
                  <c:v>32070000</c:v>
                </c:pt>
              </c:numCache>
            </c:numRef>
          </c:val>
          <c:extLst xmlns:c16r2="http://schemas.microsoft.com/office/drawing/2015/06/chart">
            <c:ext xmlns:c16="http://schemas.microsoft.com/office/drawing/2014/chart" uri="{C3380CC4-5D6E-409C-BE32-E72D297353CC}">
              <c16:uniqueId val="{00000004-FC61-441D-8DDF-151FB01ACEF0}"/>
            </c:ext>
          </c:extLst>
        </c:ser>
        <c:dLbls>
          <c:showLegendKey val="0"/>
          <c:showVal val="0"/>
          <c:showCatName val="0"/>
          <c:showSerName val="0"/>
          <c:showPercent val="0"/>
          <c:showBubbleSize val="0"/>
        </c:dLbls>
        <c:gapWidth val="150"/>
        <c:shape val="box"/>
        <c:axId val="512558592"/>
        <c:axId val="721777152"/>
        <c:axId val="52457472"/>
      </c:bar3DChart>
      <c:catAx>
        <c:axId val="512558592"/>
        <c:scaling>
          <c:orientation val="minMax"/>
        </c:scaling>
        <c:delete val="0"/>
        <c:axPos val="b"/>
        <c:numFmt formatCode="General" sourceLinked="1"/>
        <c:majorTickMark val="out"/>
        <c:minorTickMark val="none"/>
        <c:tickLblPos val="low"/>
        <c:spPr>
          <a:ln w="3175">
            <a:solidFill>
              <a:srgbClr val="000000"/>
            </a:solidFill>
            <a:prstDash val="solid"/>
          </a:ln>
        </c:spPr>
        <c:txPr>
          <a:bodyPr rot="0" vert="horz"/>
          <a:lstStyle/>
          <a:p>
            <a:pPr>
              <a:defRPr sz="600" b="0" i="0" u="none" strike="noStrike" baseline="0">
                <a:solidFill>
                  <a:srgbClr val="000000"/>
                </a:solidFill>
                <a:latin typeface="Arial"/>
                <a:ea typeface="Arial"/>
                <a:cs typeface="Arial"/>
              </a:defRPr>
            </a:pPr>
            <a:endParaRPr lang="fr-FR"/>
          </a:p>
        </c:txPr>
        <c:crossAx val="721777152"/>
        <c:crosses val="autoZero"/>
        <c:auto val="1"/>
        <c:lblAlgn val="ctr"/>
        <c:lblOffset val="100"/>
        <c:tickLblSkip val="1"/>
        <c:tickMarkSkip val="1"/>
        <c:noMultiLvlLbl val="1"/>
      </c:catAx>
      <c:valAx>
        <c:axId val="721777152"/>
        <c:scaling>
          <c:orientation val="minMax"/>
        </c:scaling>
        <c:delete val="0"/>
        <c:axPos val="l"/>
        <c:majorGridlines>
          <c:spPr>
            <a:ln w="3175">
              <a:solidFill>
                <a:srgbClr val="000000"/>
              </a:solidFill>
              <a:prstDash val="solid"/>
            </a:ln>
          </c:spPr>
        </c:majorGridlines>
        <c:numFmt formatCode="General" sourceLinked="1"/>
        <c:majorTickMark val="out"/>
        <c:minorTickMark val="none"/>
        <c:tickLblPos val="nextTo"/>
        <c:spPr>
          <a:ln w="3175">
            <a:solidFill>
              <a:srgbClr val="000000"/>
            </a:solidFill>
            <a:prstDash val="solid"/>
          </a:ln>
        </c:spPr>
        <c:txPr>
          <a:bodyPr rot="0" vert="horz"/>
          <a:lstStyle/>
          <a:p>
            <a:pPr>
              <a:defRPr sz="500" b="0" i="0" u="none" strike="noStrike" baseline="0">
                <a:solidFill>
                  <a:srgbClr val="000000"/>
                </a:solidFill>
                <a:latin typeface="Arial"/>
                <a:ea typeface="Arial"/>
                <a:cs typeface="Arial"/>
              </a:defRPr>
            </a:pPr>
            <a:endParaRPr lang="fr-FR"/>
          </a:p>
        </c:txPr>
        <c:crossAx val="512558592"/>
        <c:crosses val="autoZero"/>
        <c:crossBetween val="between"/>
      </c:valAx>
      <c:serAx>
        <c:axId val="52457472"/>
        <c:scaling>
          <c:orientation val="minMax"/>
        </c:scaling>
        <c:delete val="0"/>
        <c:axPos val="b"/>
        <c:numFmt formatCode="General" sourceLinked="1"/>
        <c:majorTickMark val="out"/>
        <c:minorTickMark val="none"/>
        <c:tickLblPos val="low"/>
        <c:spPr>
          <a:ln w="3175">
            <a:solidFill>
              <a:srgbClr val="000000"/>
            </a:solidFill>
            <a:prstDash val="solid"/>
          </a:ln>
        </c:spPr>
        <c:txPr>
          <a:bodyPr rot="0" vert="horz"/>
          <a:lstStyle/>
          <a:p>
            <a:pPr>
              <a:defRPr sz="600" b="0" i="0" u="none" strike="noStrike" baseline="0">
                <a:solidFill>
                  <a:srgbClr val="000000"/>
                </a:solidFill>
                <a:latin typeface="Arial"/>
                <a:ea typeface="Arial"/>
                <a:cs typeface="Arial"/>
              </a:defRPr>
            </a:pPr>
            <a:endParaRPr lang="fr-FR"/>
          </a:p>
        </c:txPr>
        <c:crossAx val="721777152"/>
        <c:crosses val="autoZero"/>
        <c:tickLblSkip val="1"/>
        <c:tickMarkSkip val="1"/>
      </c:serAx>
      <c:spPr>
        <a:noFill/>
        <a:ln w="25400">
          <a:noFill/>
        </a:ln>
      </c:spPr>
    </c:plotArea>
    <c:plotVisOnly val="1"/>
    <c:dispBlanksAs val="gap"/>
    <c:showDLblsOverMax val="0"/>
  </c:chart>
  <c:spPr>
    <a:noFill/>
    <a:ln w="9525">
      <a:noFill/>
    </a:ln>
  </c:spPr>
  <c:txPr>
    <a:bodyPr/>
    <a:lstStyle/>
    <a:p>
      <a:pPr>
        <a:defRPr sz="625" b="0" i="0" u="none" strike="noStrike" baseline="0">
          <a:solidFill>
            <a:srgbClr val="000000"/>
          </a:solidFill>
          <a:latin typeface="Arial"/>
          <a:ea typeface="Arial"/>
          <a:cs typeface="Arial"/>
        </a:defRPr>
      </a:pPr>
      <a:endParaRPr lang="fr-F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34"/>
    </mc:Choice>
    <mc:Fallback>
      <c:style val="34"/>
    </mc:Fallback>
  </mc:AlternateContent>
  <c:chart>
    <c:autoTitleDeleted val="0"/>
    <c:view3D>
      <c:rotX val="15"/>
      <c:rotY val="20"/>
      <c:rAngAx val="0"/>
      <c:perspective val="30"/>
    </c:view3D>
    <c:floor>
      <c:thickness val="0"/>
    </c:floor>
    <c:sideWall>
      <c:thickness val="0"/>
    </c:sideWall>
    <c:backWall>
      <c:thickness val="0"/>
    </c:backWall>
    <c:plotArea>
      <c:layout>
        <c:manualLayout>
          <c:layoutTarget val="inner"/>
          <c:xMode val="edge"/>
          <c:yMode val="edge"/>
          <c:x val="7.4838982113184002E-2"/>
          <c:y val="6.9277911004529694E-2"/>
          <c:w val="0.88564334576135995"/>
          <c:h val="0.85611510791366896"/>
        </c:manualLayout>
      </c:layout>
      <c:bar3DChart>
        <c:barDir val="col"/>
        <c:grouping val="standard"/>
        <c:varyColors val="0"/>
        <c:ser>
          <c:idx val="0"/>
          <c:order val="0"/>
          <c:tx>
            <c:strRef>
              <c:f>Folha1!$A$2</c:f>
              <c:strCache>
                <c:ptCount val="1"/>
                <c:pt idx="0">
                  <c:v>CASTANHA</c:v>
                </c:pt>
              </c:strCache>
            </c:strRef>
          </c:tx>
          <c:invertIfNegative val="0"/>
          <c:cat>
            <c:numRef>
              <c:f>Folha1!$B$1:$T$1</c:f>
              <c:numCache>
                <c:formatCode>General</c:formatCode>
                <c:ptCount val="19"/>
                <c:pt idx="0">
                  <c:v>1966</c:v>
                </c:pt>
                <c:pt idx="1">
                  <c:v>1967</c:v>
                </c:pt>
                <c:pt idx="2">
                  <c:v>1968</c:v>
                </c:pt>
                <c:pt idx="3">
                  <c:v>1969</c:v>
                </c:pt>
                <c:pt idx="4">
                  <c:v>1970</c:v>
                </c:pt>
                <c:pt idx="6">
                  <c:v>1979</c:v>
                </c:pt>
                <c:pt idx="7">
                  <c:v>1980</c:v>
                </c:pt>
                <c:pt idx="8">
                  <c:v>1981</c:v>
                </c:pt>
                <c:pt idx="9">
                  <c:v>1982</c:v>
                </c:pt>
                <c:pt idx="10">
                  <c:v>1983</c:v>
                </c:pt>
                <c:pt idx="11">
                  <c:v>1984</c:v>
                </c:pt>
                <c:pt idx="12">
                  <c:v>1985</c:v>
                </c:pt>
                <c:pt idx="13">
                  <c:v>1986</c:v>
                </c:pt>
                <c:pt idx="14">
                  <c:v>1987</c:v>
                </c:pt>
                <c:pt idx="15">
                  <c:v>1988</c:v>
                </c:pt>
                <c:pt idx="16">
                  <c:v>1989</c:v>
                </c:pt>
                <c:pt idx="17">
                  <c:v>1990</c:v>
                </c:pt>
                <c:pt idx="18">
                  <c:v>1991</c:v>
                </c:pt>
              </c:numCache>
            </c:numRef>
          </c:cat>
          <c:val>
            <c:numRef>
              <c:f>Folha1!$B$2:$T$2</c:f>
              <c:numCache>
                <c:formatCode>General</c:formatCode>
                <c:ptCount val="19"/>
                <c:pt idx="0">
                  <c:v>770</c:v>
                </c:pt>
                <c:pt idx="1">
                  <c:v>670</c:v>
                </c:pt>
                <c:pt idx="2">
                  <c:v>550</c:v>
                </c:pt>
                <c:pt idx="3">
                  <c:v>0</c:v>
                </c:pt>
                <c:pt idx="4" formatCode="#,##0">
                  <c:v>1200</c:v>
                </c:pt>
                <c:pt idx="6">
                  <c:v>400</c:v>
                </c:pt>
                <c:pt idx="7">
                  <c:v>926</c:v>
                </c:pt>
                <c:pt idx="8" formatCode="#,##0">
                  <c:v>2348</c:v>
                </c:pt>
                <c:pt idx="9" formatCode="#,##0">
                  <c:v>1500</c:v>
                </c:pt>
                <c:pt idx="10" formatCode="#,##0">
                  <c:v>2000</c:v>
                </c:pt>
                <c:pt idx="11" formatCode="#,##0">
                  <c:v>8000</c:v>
                </c:pt>
                <c:pt idx="12" formatCode="#,##0">
                  <c:v>6620</c:v>
                </c:pt>
                <c:pt idx="13" formatCode="#,##0">
                  <c:v>6000</c:v>
                </c:pt>
                <c:pt idx="14" formatCode="#,##0">
                  <c:v>10440</c:v>
                </c:pt>
                <c:pt idx="15" formatCode="#,##0">
                  <c:v>10500</c:v>
                </c:pt>
                <c:pt idx="16" formatCode="#,##0">
                  <c:v>9410</c:v>
                </c:pt>
                <c:pt idx="17" formatCode="#,##0">
                  <c:v>16410</c:v>
                </c:pt>
                <c:pt idx="18" formatCode="#,##0">
                  <c:v>18250</c:v>
                </c:pt>
              </c:numCache>
            </c:numRef>
          </c:val>
          <c:extLst xmlns:c16r2="http://schemas.microsoft.com/office/drawing/2015/06/chart">
            <c:ext xmlns:c16="http://schemas.microsoft.com/office/drawing/2014/chart" uri="{C3380CC4-5D6E-409C-BE32-E72D297353CC}">
              <c16:uniqueId val="{00000000-6895-485D-8F52-AC1FE7059BE4}"/>
            </c:ext>
          </c:extLst>
        </c:ser>
        <c:ser>
          <c:idx val="1"/>
          <c:order val="1"/>
          <c:tx>
            <c:strRef>
              <c:f>Folha1!$A$3</c:f>
              <c:strCache>
                <c:ptCount val="1"/>
                <c:pt idx="0">
                  <c:v>AMENDOIM</c:v>
                </c:pt>
              </c:strCache>
            </c:strRef>
          </c:tx>
          <c:invertIfNegative val="0"/>
          <c:cat>
            <c:numRef>
              <c:f>Folha1!$B$1:$T$1</c:f>
              <c:numCache>
                <c:formatCode>General</c:formatCode>
                <c:ptCount val="19"/>
                <c:pt idx="0">
                  <c:v>1966</c:v>
                </c:pt>
                <c:pt idx="1">
                  <c:v>1967</c:v>
                </c:pt>
                <c:pt idx="2">
                  <c:v>1968</c:v>
                </c:pt>
                <c:pt idx="3">
                  <c:v>1969</c:v>
                </c:pt>
                <c:pt idx="4">
                  <c:v>1970</c:v>
                </c:pt>
                <c:pt idx="6">
                  <c:v>1979</c:v>
                </c:pt>
                <c:pt idx="7">
                  <c:v>1980</c:v>
                </c:pt>
                <c:pt idx="8">
                  <c:v>1981</c:v>
                </c:pt>
                <c:pt idx="9">
                  <c:v>1982</c:v>
                </c:pt>
                <c:pt idx="10">
                  <c:v>1983</c:v>
                </c:pt>
                <c:pt idx="11">
                  <c:v>1984</c:v>
                </c:pt>
                <c:pt idx="12">
                  <c:v>1985</c:v>
                </c:pt>
                <c:pt idx="13">
                  <c:v>1986</c:v>
                </c:pt>
                <c:pt idx="14">
                  <c:v>1987</c:v>
                </c:pt>
                <c:pt idx="15">
                  <c:v>1988</c:v>
                </c:pt>
                <c:pt idx="16">
                  <c:v>1989</c:v>
                </c:pt>
                <c:pt idx="17">
                  <c:v>1990</c:v>
                </c:pt>
                <c:pt idx="18">
                  <c:v>1991</c:v>
                </c:pt>
              </c:numCache>
            </c:numRef>
          </c:cat>
          <c:val>
            <c:numRef>
              <c:f>Folha1!$B$3:$T$3</c:f>
              <c:numCache>
                <c:formatCode>#,##0</c:formatCode>
                <c:ptCount val="19"/>
                <c:pt idx="0">
                  <c:v>11000</c:v>
                </c:pt>
                <c:pt idx="1">
                  <c:v>11200</c:v>
                </c:pt>
                <c:pt idx="2">
                  <c:v>12000</c:v>
                </c:pt>
                <c:pt idx="3">
                  <c:v>15100</c:v>
                </c:pt>
                <c:pt idx="4">
                  <c:v>14000</c:v>
                </c:pt>
                <c:pt idx="6">
                  <c:v>10500</c:v>
                </c:pt>
                <c:pt idx="7">
                  <c:v>6770</c:v>
                </c:pt>
                <c:pt idx="8">
                  <c:v>3710</c:v>
                </c:pt>
                <c:pt idx="9">
                  <c:v>8001</c:v>
                </c:pt>
                <c:pt idx="10">
                  <c:v>8302</c:v>
                </c:pt>
                <c:pt idx="11">
                  <c:v>8070</c:v>
                </c:pt>
                <c:pt idx="12">
                  <c:v>4300</c:v>
                </c:pt>
                <c:pt idx="13">
                  <c:v>2400</c:v>
                </c:pt>
                <c:pt idx="14">
                  <c:v>3300</c:v>
                </c:pt>
                <c:pt idx="15">
                  <c:v>3900</c:v>
                </c:pt>
                <c:pt idx="16">
                  <c:v>2020</c:v>
                </c:pt>
                <c:pt idx="17">
                  <c:v>2220</c:v>
                </c:pt>
                <c:pt idx="18">
                  <c:v>1100</c:v>
                </c:pt>
              </c:numCache>
            </c:numRef>
          </c:val>
          <c:extLst xmlns:c16r2="http://schemas.microsoft.com/office/drawing/2015/06/chart">
            <c:ext xmlns:c16="http://schemas.microsoft.com/office/drawing/2014/chart" uri="{C3380CC4-5D6E-409C-BE32-E72D297353CC}">
              <c16:uniqueId val="{00000001-6895-485D-8F52-AC1FE7059BE4}"/>
            </c:ext>
          </c:extLst>
        </c:ser>
        <c:dLbls>
          <c:showLegendKey val="0"/>
          <c:showVal val="0"/>
          <c:showCatName val="0"/>
          <c:showSerName val="0"/>
          <c:showPercent val="0"/>
          <c:showBubbleSize val="0"/>
        </c:dLbls>
        <c:gapWidth val="150"/>
        <c:shape val="box"/>
        <c:axId val="51501568"/>
        <c:axId val="721778880"/>
        <c:axId val="52458112"/>
      </c:bar3DChart>
      <c:catAx>
        <c:axId val="51501568"/>
        <c:scaling>
          <c:orientation val="minMax"/>
        </c:scaling>
        <c:delete val="0"/>
        <c:axPos val="b"/>
        <c:numFmt formatCode="General" sourceLinked="1"/>
        <c:majorTickMark val="out"/>
        <c:minorTickMark val="none"/>
        <c:tickLblPos val="nextTo"/>
        <c:txPr>
          <a:bodyPr/>
          <a:lstStyle/>
          <a:p>
            <a:pPr>
              <a:defRPr sz="600"/>
            </a:pPr>
            <a:endParaRPr lang="fr-FR"/>
          </a:p>
        </c:txPr>
        <c:crossAx val="721778880"/>
        <c:crosses val="autoZero"/>
        <c:auto val="1"/>
        <c:lblAlgn val="ctr"/>
        <c:lblOffset val="100"/>
        <c:noMultiLvlLbl val="0"/>
      </c:catAx>
      <c:valAx>
        <c:axId val="721778880"/>
        <c:scaling>
          <c:orientation val="minMax"/>
        </c:scaling>
        <c:delete val="0"/>
        <c:axPos val="l"/>
        <c:majorGridlines/>
        <c:numFmt formatCode="General" sourceLinked="1"/>
        <c:majorTickMark val="out"/>
        <c:minorTickMark val="none"/>
        <c:tickLblPos val="nextTo"/>
        <c:txPr>
          <a:bodyPr/>
          <a:lstStyle/>
          <a:p>
            <a:pPr>
              <a:defRPr sz="600"/>
            </a:pPr>
            <a:endParaRPr lang="fr-FR"/>
          </a:p>
        </c:txPr>
        <c:crossAx val="51501568"/>
        <c:crosses val="autoZero"/>
        <c:crossBetween val="between"/>
      </c:valAx>
      <c:serAx>
        <c:axId val="52458112"/>
        <c:scaling>
          <c:orientation val="minMax"/>
        </c:scaling>
        <c:delete val="1"/>
        <c:axPos val="b"/>
        <c:majorTickMark val="out"/>
        <c:minorTickMark val="none"/>
        <c:tickLblPos val="nextTo"/>
        <c:crossAx val="721778880"/>
        <c:crosses val="autoZero"/>
      </c:serAx>
    </c:plotArea>
    <c:legend>
      <c:legendPos val="r"/>
      <c:layout>
        <c:manualLayout>
          <c:xMode val="edge"/>
          <c:yMode val="edge"/>
          <c:x val="7.0963183875574903E-2"/>
          <c:y val="0.80397204546074397"/>
          <c:w val="0.116867162907975"/>
          <c:h val="0.15944158059379299"/>
        </c:manualLayout>
      </c:layout>
      <c:overlay val="0"/>
      <c:txPr>
        <a:bodyPr/>
        <a:lstStyle/>
        <a:p>
          <a:pPr>
            <a:defRPr sz="600"/>
          </a:pPr>
          <a:endParaRPr lang="fr-FR"/>
        </a:p>
      </c:txPr>
    </c:legend>
    <c:plotVisOnly val="1"/>
    <c:dispBlanksAs val="gap"/>
    <c:showDLblsOverMax val="0"/>
  </c:chart>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view3D>
      <c:rotX val="15"/>
      <c:rotY val="20"/>
      <c:rAngAx val="1"/>
    </c:view3D>
    <c:floor>
      <c:thickness val="0"/>
    </c:floor>
    <c:sideWall>
      <c:thickness val="0"/>
    </c:sideWall>
    <c:backWall>
      <c:thickness val="0"/>
    </c:backWall>
    <c:plotArea>
      <c:layout/>
      <c:bar3DChart>
        <c:barDir val="col"/>
        <c:grouping val="clustered"/>
        <c:varyColors val="0"/>
        <c:ser>
          <c:idx val="0"/>
          <c:order val="0"/>
          <c:tx>
            <c:strRef>
              <c:f>'RECEN. CULTURAS'!$J$1</c:f>
              <c:strCache>
                <c:ptCount val="1"/>
                <c:pt idx="0">
                  <c:v>Ano 1978</c:v>
                </c:pt>
              </c:strCache>
            </c:strRef>
          </c:tx>
          <c:invertIfNegative val="0"/>
          <c:dLbls>
            <c:spPr>
              <a:noFill/>
              <a:ln>
                <a:noFill/>
              </a:ln>
              <a:effectLst/>
            </c:spPr>
            <c:txPr>
              <a:bodyPr/>
              <a:lstStyle/>
              <a:p>
                <a:pPr>
                  <a:defRPr sz="800"/>
                </a:pPr>
                <a:endParaRPr lang="fr-F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'RECEN. CULTURAS'!$I$2:$I$4</c:f>
              <c:strCache>
                <c:ptCount val="3"/>
                <c:pt idx="0">
                  <c:v>Culturas</c:v>
                </c:pt>
                <c:pt idx="1">
                  <c:v>Coberto florestal</c:v>
                </c:pt>
                <c:pt idx="2">
                  <c:v>Habitacional</c:v>
                </c:pt>
              </c:strCache>
            </c:strRef>
          </c:cat>
          <c:val>
            <c:numRef>
              <c:f>'RECEN. CULTURAS'!$J$2:$J$4</c:f>
              <c:numCache>
                <c:formatCode>0.00%</c:formatCode>
                <c:ptCount val="3"/>
                <c:pt idx="0">
                  <c:v>0.13500000000000001</c:v>
                </c:pt>
                <c:pt idx="1">
                  <c:v>0.85699999999999998</c:v>
                </c:pt>
                <c:pt idx="2">
                  <c:v>6.0000000000000001E-3</c:v>
                </c:pt>
              </c:numCache>
            </c:numRef>
          </c:val>
          <c:extLst xmlns:c16r2="http://schemas.microsoft.com/office/drawing/2015/06/chart">
            <c:ext xmlns:c16="http://schemas.microsoft.com/office/drawing/2014/chart" uri="{C3380CC4-5D6E-409C-BE32-E72D297353CC}">
              <c16:uniqueId val="{00000000-672D-47AF-A19A-47ACBDB4F1B2}"/>
            </c:ext>
          </c:extLst>
        </c:ser>
        <c:ser>
          <c:idx val="1"/>
          <c:order val="1"/>
          <c:tx>
            <c:strRef>
              <c:f>'RECEN. CULTURAS'!$K$1</c:f>
              <c:strCache>
                <c:ptCount val="1"/>
                <c:pt idx="0">
                  <c:v>Ano 2000</c:v>
                </c:pt>
              </c:strCache>
            </c:strRef>
          </c:tx>
          <c:invertIfNegative val="0"/>
          <c:dLbls>
            <c:spPr>
              <a:noFill/>
              <a:ln>
                <a:noFill/>
              </a:ln>
              <a:effectLst/>
            </c:spPr>
            <c:txPr>
              <a:bodyPr/>
              <a:lstStyle/>
              <a:p>
                <a:pPr>
                  <a:defRPr sz="800"/>
                </a:pPr>
                <a:endParaRPr lang="fr-FR"/>
              </a:p>
            </c:txPr>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0"/>
              </c:ext>
            </c:extLst>
          </c:dLbls>
          <c:cat>
            <c:strRef>
              <c:f>'RECEN. CULTURAS'!$I$2:$I$4</c:f>
              <c:strCache>
                <c:ptCount val="3"/>
                <c:pt idx="0">
                  <c:v>Culturas</c:v>
                </c:pt>
                <c:pt idx="1">
                  <c:v>Coberto florestal</c:v>
                </c:pt>
                <c:pt idx="2">
                  <c:v>Habitacional</c:v>
                </c:pt>
              </c:strCache>
            </c:strRef>
          </c:cat>
          <c:val>
            <c:numRef>
              <c:f>'RECEN. CULTURAS'!$K$2:$K$4</c:f>
              <c:numCache>
                <c:formatCode>0.00%</c:formatCode>
                <c:ptCount val="3"/>
                <c:pt idx="0">
                  <c:v>0.371</c:v>
                </c:pt>
                <c:pt idx="1">
                  <c:v>0.625</c:v>
                </c:pt>
                <c:pt idx="2">
                  <c:v>1E-3</c:v>
                </c:pt>
              </c:numCache>
            </c:numRef>
          </c:val>
          <c:extLst xmlns:c16r2="http://schemas.microsoft.com/office/drawing/2015/06/chart">
            <c:ext xmlns:c16="http://schemas.microsoft.com/office/drawing/2014/chart" uri="{C3380CC4-5D6E-409C-BE32-E72D297353CC}">
              <c16:uniqueId val="{00000001-672D-47AF-A19A-47ACBDB4F1B2}"/>
            </c:ext>
          </c:extLst>
        </c:ser>
        <c:dLbls>
          <c:showLegendKey val="0"/>
          <c:showVal val="1"/>
          <c:showCatName val="0"/>
          <c:showSerName val="0"/>
          <c:showPercent val="0"/>
          <c:showBubbleSize val="0"/>
        </c:dLbls>
        <c:gapWidth val="75"/>
        <c:shape val="box"/>
        <c:axId val="512558080"/>
        <c:axId val="657465344"/>
        <c:axId val="0"/>
      </c:bar3DChart>
      <c:catAx>
        <c:axId val="512558080"/>
        <c:scaling>
          <c:orientation val="minMax"/>
        </c:scaling>
        <c:delete val="0"/>
        <c:axPos val="b"/>
        <c:numFmt formatCode="General" sourceLinked="0"/>
        <c:majorTickMark val="none"/>
        <c:minorTickMark val="none"/>
        <c:tickLblPos val="nextTo"/>
        <c:txPr>
          <a:bodyPr/>
          <a:lstStyle/>
          <a:p>
            <a:pPr>
              <a:defRPr sz="700"/>
            </a:pPr>
            <a:endParaRPr lang="fr-FR"/>
          </a:p>
        </c:txPr>
        <c:crossAx val="657465344"/>
        <c:crosses val="autoZero"/>
        <c:auto val="1"/>
        <c:lblAlgn val="ctr"/>
        <c:lblOffset val="100"/>
        <c:noMultiLvlLbl val="0"/>
      </c:catAx>
      <c:valAx>
        <c:axId val="657465344"/>
        <c:scaling>
          <c:orientation val="minMax"/>
        </c:scaling>
        <c:delete val="0"/>
        <c:axPos val="l"/>
        <c:numFmt formatCode="0.00%" sourceLinked="1"/>
        <c:majorTickMark val="none"/>
        <c:minorTickMark val="none"/>
        <c:tickLblPos val="nextTo"/>
        <c:txPr>
          <a:bodyPr/>
          <a:lstStyle/>
          <a:p>
            <a:pPr>
              <a:defRPr sz="600"/>
            </a:pPr>
            <a:endParaRPr lang="fr-FR"/>
          </a:p>
        </c:txPr>
        <c:crossAx val="512558080"/>
        <c:crosses val="autoZero"/>
        <c:crossBetween val="between"/>
      </c:valAx>
    </c:plotArea>
    <c:legend>
      <c:legendPos val="b"/>
      <c:overlay val="0"/>
    </c:legend>
    <c:plotVisOnly val="1"/>
    <c:dispBlanksAs val="gap"/>
    <c:showDLblsOverMax val="0"/>
  </c:chart>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17"/>
    </mc:Choice>
    <mc:Fallback>
      <c:style val="17"/>
    </mc:Fallback>
  </mc:AlternateContent>
  <c:chart>
    <c:autoTitleDeleted val="1"/>
    <c:plotArea>
      <c:layout/>
      <c:doughnutChart>
        <c:varyColors val="1"/>
        <c:ser>
          <c:idx val="0"/>
          <c:order val="0"/>
          <c:tx>
            <c:strRef>
              <c:f>INDICADORES!$B$2</c:f>
              <c:strCache>
                <c:ptCount val="1"/>
                <c:pt idx="0">
                  <c:v>Hectares</c:v>
                </c:pt>
              </c:strCache>
            </c:strRef>
          </c:tx>
          <c:explosion val="25"/>
          <c:dLbls>
            <c:spPr>
              <a:noFill/>
              <a:ln>
                <a:noFill/>
              </a:ln>
              <a:effectLst/>
            </c:spPr>
            <c:txPr>
              <a:bodyPr/>
              <a:lstStyle/>
              <a:p>
                <a:pPr>
                  <a:defRPr sz="600"/>
                </a:pPr>
                <a:endParaRPr lang="fr-FR"/>
              </a:p>
            </c:txPr>
            <c:showLegendKey val="0"/>
            <c:showVal val="1"/>
            <c:showCatName val="1"/>
            <c:showSerName val="0"/>
            <c:showPercent val="0"/>
            <c:showBubbleSize val="0"/>
            <c:showLeaderLines val="1"/>
            <c:extLst xmlns:c16r2="http://schemas.microsoft.com/office/drawing/2015/06/chart">
              <c:ext xmlns:c15="http://schemas.microsoft.com/office/drawing/2012/chart" uri="{CE6537A1-D6FC-4f65-9D91-7224C49458BB}"/>
            </c:extLst>
          </c:dLbls>
          <c:cat>
            <c:strRef>
              <c:f>INDICADORES!$A$3:$A$4</c:f>
              <c:strCache>
                <c:ptCount val="2"/>
                <c:pt idx="0">
                  <c:v>Floresta 2000</c:v>
                </c:pt>
                <c:pt idx="1">
                  <c:v>Área Transformada 2010</c:v>
                </c:pt>
              </c:strCache>
            </c:strRef>
          </c:cat>
          <c:val>
            <c:numRef>
              <c:f>INDICADORES!$B$3:$B$4</c:f>
              <c:numCache>
                <c:formatCode>#,##0</c:formatCode>
                <c:ptCount val="2"/>
                <c:pt idx="0">
                  <c:v>841900</c:v>
                </c:pt>
                <c:pt idx="1">
                  <c:v>8900</c:v>
                </c:pt>
              </c:numCache>
            </c:numRef>
          </c:val>
          <c:extLst xmlns:c16r2="http://schemas.microsoft.com/office/drawing/2015/06/chart">
            <c:ext xmlns:c16="http://schemas.microsoft.com/office/drawing/2014/chart" uri="{C3380CC4-5D6E-409C-BE32-E72D297353CC}">
              <c16:uniqueId val="{00000000-4C85-4B69-9555-A7E8C2BC43E5}"/>
            </c:ext>
          </c:extLst>
        </c:ser>
        <c:dLbls>
          <c:showLegendKey val="0"/>
          <c:showVal val="1"/>
          <c:showCatName val="1"/>
          <c:showSerName val="0"/>
          <c:showPercent val="0"/>
          <c:showBubbleSize val="0"/>
          <c:showLeaderLines val="1"/>
        </c:dLbls>
        <c:firstSliceAng val="0"/>
        <c:holeSize val="50"/>
      </c:doughnutChart>
    </c:plotArea>
    <c:plotVisOnly val="1"/>
    <c:dispBlanksAs val="gap"/>
    <c:showDLblsOverMax val="0"/>
  </c:chart>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view3D>
      <c:rotX val="15"/>
      <c:rotY val="20"/>
      <c:depthPercent val="100"/>
      <c:rAngAx val="1"/>
    </c:view3D>
    <c:floor>
      <c:thickness val="0"/>
      <c:spPr>
        <a:noFill/>
        <a:ln w="3175">
          <a:solidFill>
            <a:srgbClr val="808080"/>
          </a:solidFill>
          <a:prstDash val="solid"/>
        </a:ln>
      </c:spPr>
    </c:floor>
    <c:sideWall>
      <c:thickness val="0"/>
      <c:spPr>
        <a:noFill/>
        <a:ln w="25400">
          <a:noFill/>
        </a:ln>
      </c:spPr>
    </c:sideWall>
    <c:backWall>
      <c:thickness val="0"/>
      <c:spPr>
        <a:noFill/>
        <a:ln w="25400">
          <a:noFill/>
        </a:ln>
      </c:spPr>
    </c:backWall>
    <c:plotArea>
      <c:layout/>
      <c:bar3DChart>
        <c:barDir val="col"/>
        <c:grouping val="stacked"/>
        <c:varyColors val="0"/>
        <c:ser>
          <c:idx val="0"/>
          <c:order val="0"/>
          <c:invertIfNegative val="0"/>
          <c:cat>
            <c:strRef>
              <c:f>INDICADORES!$A$15:$A$16</c:f>
              <c:strCache>
                <c:ptCount val="2"/>
                <c:pt idx="0">
                  <c:v>Floresta 2000</c:v>
                </c:pt>
                <c:pt idx="1">
                  <c:v>Floresta em 2030</c:v>
                </c:pt>
              </c:strCache>
            </c:strRef>
          </c:cat>
          <c:val>
            <c:numRef>
              <c:f>INDICADORES!$B$15:$B$16</c:f>
              <c:numCache>
                <c:formatCode>#,##0</c:formatCode>
                <c:ptCount val="2"/>
                <c:pt idx="0">
                  <c:v>841900</c:v>
                </c:pt>
                <c:pt idx="1">
                  <c:v>881900</c:v>
                </c:pt>
              </c:numCache>
            </c:numRef>
          </c:val>
          <c:extLst xmlns:c16r2="http://schemas.microsoft.com/office/drawing/2015/06/chart">
            <c:ext xmlns:c16="http://schemas.microsoft.com/office/drawing/2014/chart" uri="{C3380CC4-5D6E-409C-BE32-E72D297353CC}">
              <c16:uniqueId val="{00000000-7952-4154-AA9C-0CF405AE8C21}"/>
            </c:ext>
          </c:extLst>
        </c:ser>
        <c:dLbls>
          <c:showLegendKey val="0"/>
          <c:showVal val="0"/>
          <c:showCatName val="0"/>
          <c:showSerName val="0"/>
          <c:showPercent val="0"/>
          <c:showBubbleSize val="0"/>
        </c:dLbls>
        <c:gapWidth val="95"/>
        <c:gapDepth val="95"/>
        <c:shape val="box"/>
        <c:axId val="512560640"/>
        <c:axId val="657468224"/>
        <c:axId val="0"/>
      </c:bar3DChart>
      <c:catAx>
        <c:axId val="512560640"/>
        <c:scaling>
          <c:orientation val="minMax"/>
        </c:scaling>
        <c:delete val="0"/>
        <c:axPos val="b"/>
        <c:numFmt formatCode="General" sourceLinked="1"/>
        <c:majorTickMark val="none"/>
        <c:minorTickMark val="none"/>
        <c:tickLblPos val="nextTo"/>
        <c:txPr>
          <a:bodyPr/>
          <a:lstStyle/>
          <a:p>
            <a:pPr>
              <a:defRPr sz="700"/>
            </a:pPr>
            <a:endParaRPr lang="fr-FR"/>
          </a:p>
        </c:txPr>
        <c:crossAx val="657468224"/>
        <c:crosses val="autoZero"/>
        <c:auto val="1"/>
        <c:lblAlgn val="ctr"/>
        <c:lblOffset val="100"/>
        <c:noMultiLvlLbl val="0"/>
      </c:catAx>
      <c:valAx>
        <c:axId val="657468224"/>
        <c:scaling>
          <c:orientation val="minMax"/>
        </c:scaling>
        <c:delete val="0"/>
        <c:axPos val="l"/>
        <c:majorGridlines/>
        <c:title>
          <c:tx>
            <c:rich>
              <a:bodyPr/>
              <a:lstStyle/>
              <a:p>
                <a:pPr>
                  <a:defRPr/>
                </a:pPr>
                <a:r>
                  <a:rPr lang="en-US"/>
                  <a:t>Hectares</a:t>
                </a:r>
              </a:p>
            </c:rich>
          </c:tx>
          <c:overlay val="0"/>
        </c:title>
        <c:numFmt formatCode="#,##0" sourceLinked="1"/>
        <c:majorTickMark val="none"/>
        <c:minorTickMark val="none"/>
        <c:tickLblPos val="nextTo"/>
        <c:txPr>
          <a:bodyPr/>
          <a:lstStyle/>
          <a:p>
            <a:pPr>
              <a:defRPr sz="700"/>
            </a:pPr>
            <a:endParaRPr lang="fr-FR"/>
          </a:p>
        </c:txPr>
        <c:crossAx val="512560640"/>
        <c:crosses val="autoZero"/>
        <c:crossBetween val="between"/>
      </c:valAx>
      <c:dTable>
        <c:showHorzBorder val="1"/>
        <c:showVertBorder val="1"/>
        <c:showOutline val="1"/>
        <c:showKeys val="1"/>
        <c:txPr>
          <a:bodyPr/>
          <a:lstStyle/>
          <a:p>
            <a:pPr rtl="0">
              <a:defRPr sz="700"/>
            </a:pPr>
            <a:endParaRPr lang="fr-FR"/>
          </a:p>
        </c:txPr>
      </c:dTable>
      <c:spPr>
        <a:noFill/>
        <a:ln w="25400">
          <a:noFill/>
        </a:ln>
      </c:spPr>
    </c:plotArea>
    <c:plotVisOnly val="1"/>
    <c:dispBlanksAs val="gap"/>
    <c:showDLblsOverMax val="0"/>
  </c:chart>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1"/>
    <c:view3D>
      <c:rotX val="15"/>
      <c:rotY val="20"/>
      <c:rAngAx val="1"/>
    </c:view3D>
    <c:floor>
      <c:thickness val="0"/>
    </c:floor>
    <c:sideWall>
      <c:thickness val="0"/>
    </c:sideWall>
    <c:backWall>
      <c:thickness val="0"/>
    </c:backWall>
    <c:plotArea>
      <c:layout/>
      <c:bar3DChart>
        <c:barDir val="bar"/>
        <c:grouping val="clustered"/>
        <c:varyColors val="0"/>
        <c:ser>
          <c:idx val="0"/>
          <c:order val="0"/>
          <c:tx>
            <c:strRef>
              <c:f>INDICADORES!$B$55</c:f>
              <c:strCache>
                <c:ptCount val="1"/>
                <c:pt idx="0">
                  <c:v>Ano 2000</c:v>
                </c:pt>
              </c:strCache>
            </c:strRef>
          </c:tx>
          <c:invertIfNegative val="0"/>
          <c:cat>
            <c:strRef>
              <c:f>INDICADORES!$A$56:$A$61</c:f>
              <c:strCache>
                <c:ptCount val="6"/>
                <c:pt idx="0">
                  <c:v>Aumentando</c:v>
                </c:pt>
                <c:pt idx="1">
                  <c:v>Estável</c:v>
                </c:pt>
                <c:pt idx="2">
                  <c:v>Estável/Stressado</c:v>
                </c:pt>
                <c:pt idx="3">
                  <c:v>Sinais Dec.</c:v>
                </c:pt>
                <c:pt idx="4">
                  <c:v>Declínio</c:v>
                </c:pt>
                <c:pt idx="5">
                  <c:v>Outro</c:v>
                </c:pt>
              </c:strCache>
            </c:strRef>
          </c:cat>
          <c:val>
            <c:numRef>
              <c:f>INDICADORES!$B$56:$B$61</c:f>
              <c:numCache>
                <c:formatCode>0.00%</c:formatCode>
                <c:ptCount val="6"/>
                <c:pt idx="0">
                  <c:v>0.57099999999999995</c:v>
                </c:pt>
                <c:pt idx="1">
                  <c:v>0.27500000000000002</c:v>
                </c:pt>
                <c:pt idx="2">
                  <c:v>8.5999999999999993E-2</c:v>
                </c:pt>
                <c:pt idx="3">
                  <c:v>2.7E-2</c:v>
                </c:pt>
                <c:pt idx="4">
                  <c:v>4.0000000000000001E-3</c:v>
                </c:pt>
                <c:pt idx="5">
                  <c:v>3.5000000000000003E-2</c:v>
                </c:pt>
              </c:numCache>
            </c:numRef>
          </c:val>
          <c:extLst xmlns:c16r2="http://schemas.microsoft.com/office/drawing/2015/06/chart">
            <c:ext xmlns:c16="http://schemas.microsoft.com/office/drawing/2014/chart" uri="{C3380CC4-5D6E-409C-BE32-E72D297353CC}">
              <c16:uniqueId val="{00000000-B4F4-4F27-AE0D-DAAFA3C64423}"/>
            </c:ext>
          </c:extLst>
        </c:ser>
        <c:dLbls>
          <c:showLegendKey val="0"/>
          <c:showVal val="0"/>
          <c:showCatName val="0"/>
          <c:showSerName val="0"/>
          <c:showPercent val="0"/>
          <c:showBubbleSize val="0"/>
        </c:dLbls>
        <c:gapWidth val="150"/>
        <c:shape val="box"/>
        <c:axId val="512557056"/>
        <c:axId val="657469952"/>
        <c:axId val="0"/>
      </c:bar3DChart>
      <c:catAx>
        <c:axId val="512557056"/>
        <c:scaling>
          <c:orientation val="minMax"/>
        </c:scaling>
        <c:delete val="0"/>
        <c:axPos val="l"/>
        <c:numFmt formatCode="General" sourceLinked="0"/>
        <c:majorTickMark val="out"/>
        <c:minorTickMark val="none"/>
        <c:tickLblPos val="nextTo"/>
        <c:txPr>
          <a:bodyPr/>
          <a:lstStyle/>
          <a:p>
            <a:pPr>
              <a:defRPr sz="600"/>
            </a:pPr>
            <a:endParaRPr lang="fr-FR"/>
          </a:p>
        </c:txPr>
        <c:crossAx val="657469952"/>
        <c:crosses val="autoZero"/>
        <c:auto val="1"/>
        <c:lblAlgn val="ctr"/>
        <c:lblOffset val="100"/>
        <c:noMultiLvlLbl val="0"/>
      </c:catAx>
      <c:valAx>
        <c:axId val="657469952"/>
        <c:scaling>
          <c:orientation val="minMax"/>
        </c:scaling>
        <c:delete val="0"/>
        <c:axPos val="b"/>
        <c:majorGridlines/>
        <c:numFmt formatCode="0.00%" sourceLinked="1"/>
        <c:majorTickMark val="out"/>
        <c:minorTickMark val="none"/>
        <c:tickLblPos val="nextTo"/>
        <c:txPr>
          <a:bodyPr/>
          <a:lstStyle/>
          <a:p>
            <a:pPr>
              <a:defRPr sz="600"/>
            </a:pPr>
            <a:endParaRPr lang="fr-FR"/>
          </a:p>
        </c:txPr>
        <c:crossAx val="512557056"/>
        <c:crosses val="autoZero"/>
        <c:crossBetween val="between"/>
      </c:valAx>
    </c:plotArea>
    <c:plotVisOnly val="1"/>
    <c:dispBlanksAs val="gap"/>
    <c:showDLblsOverMax val="0"/>
  </c:chart>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fr-FR"/>
  <c:roundedCorners val="0"/>
  <mc:AlternateContent xmlns:mc="http://schemas.openxmlformats.org/markup-compatibility/2006">
    <mc:Choice xmlns:c14="http://schemas.microsoft.com/office/drawing/2007/8/2/chart" Requires="c14">
      <c14:style val="118"/>
    </mc:Choice>
    <mc:Fallback>
      <c:style val="18"/>
    </mc:Fallback>
  </mc:AlternateContent>
  <c:chart>
    <c:autoTitleDeleted val="0"/>
    <c:view3D>
      <c:rotX val="15"/>
      <c:rotY val="20"/>
      <c:rAngAx val="1"/>
    </c:view3D>
    <c:floor>
      <c:thickness val="0"/>
    </c:floor>
    <c:sideWall>
      <c:thickness val="0"/>
    </c:sideWall>
    <c:backWall>
      <c:thickness val="0"/>
    </c:backWall>
    <c:plotArea>
      <c:layout/>
      <c:bar3DChart>
        <c:barDir val="bar"/>
        <c:grouping val="clustered"/>
        <c:varyColors val="0"/>
        <c:ser>
          <c:idx val="0"/>
          <c:order val="0"/>
          <c:tx>
            <c:strRef>
              <c:f>INDICADORES!$B$55</c:f>
              <c:strCache>
                <c:ptCount val="1"/>
                <c:pt idx="0">
                  <c:v>Ano 2000</c:v>
                </c:pt>
              </c:strCache>
            </c:strRef>
          </c:tx>
          <c:invertIfNegative val="0"/>
          <c:cat>
            <c:strRef>
              <c:f>INDICADORES!$A$56:$A$61</c:f>
              <c:strCache>
                <c:ptCount val="6"/>
                <c:pt idx="0">
                  <c:v>Aumentando</c:v>
                </c:pt>
                <c:pt idx="1">
                  <c:v>Estável</c:v>
                </c:pt>
                <c:pt idx="2">
                  <c:v>Estável/Stressado</c:v>
                </c:pt>
                <c:pt idx="3">
                  <c:v>Sinais Dec.</c:v>
                </c:pt>
                <c:pt idx="4">
                  <c:v>Declínio</c:v>
                </c:pt>
                <c:pt idx="5">
                  <c:v>Outro</c:v>
                </c:pt>
              </c:strCache>
            </c:strRef>
          </c:cat>
          <c:val>
            <c:numRef>
              <c:f>INDICADORES!$B$56:$B$61</c:f>
              <c:numCache>
                <c:formatCode>0.00%</c:formatCode>
                <c:ptCount val="6"/>
                <c:pt idx="0">
                  <c:v>0.57099999999999995</c:v>
                </c:pt>
                <c:pt idx="1">
                  <c:v>0.27500000000000002</c:v>
                </c:pt>
                <c:pt idx="2">
                  <c:v>8.5999999999999993E-2</c:v>
                </c:pt>
                <c:pt idx="3">
                  <c:v>2.7E-2</c:v>
                </c:pt>
                <c:pt idx="4">
                  <c:v>4.0000000000000001E-3</c:v>
                </c:pt>
                <c:pt idx="5">
                  <c:v>3.5000000000000003E-2</c:v>
                </c:pt>
              </c:numCache>
            </c:numRef>
          </c:val>
          <c:extLst xmlns:c16r2="http://schemas.microsoft.com/office/drawing/2015/06/chart">
            <c:ext xmlns:c16="http://schemas.microsoft.com/office/drawing/2014/chart" uri="{C3380CC4-5D6E-409C-BE32-E72D297353CC}">
              <c16:uniqueId val="{00000000-936B-4B7D-8D33-87F1F44ACA64}"/>
            </c:ext>
          </c:extLst>
        </c:ser>
        <c:ser>
          <c:idx val="1"/>
          <c:order val="1"/>
          <c:tx>
            <c:strRef>
              <c:f>INDICADORES!$C$55</c:f>
              <c:strCache>
                <c:ptCount val="1"/>
                <c:pt idx="0">
                  <c:v>Ano 2030</c:v>
                </c:pt>
              </c:strCache>
            </c:strRef>
          </c:tx>
          <c:invertIfNegative val="0"/>
          <c:cat>
            <c:strRef>
              <c:f>INDICADORES!$A$56:$A$61</c:f>
              <c:strCache>
                <c:ptCount val="6"/>
                <c:pt idx="0">
                  <c:v>Aumentando</c:v>
                </c:pt>
                <c:pt idx="1">
                  <c:v>Estável</c:v>
                </c:pt>
                <c:pt idx="2">
                  <c:v>Estável/Stressado</c:v>
                </c:pt>
                <c:pt idx="3">
                  <c:v>Sinais Dec.</c:v>
                </c:pt>
                <c:pt idx="4">
                  <c:v>Declínio</c:v>
                </c:pt>
                <c:pt idx="5">
                  <c:v>Outro</c:v>
                </c:pt>
              </c:strCache>
            </c:strRef>
          </c:cat>
          <c:val>
            <c:numRef>
              <c:f>INDICADORES!$C$56:$C$61</c:f>
              <c:numCache>
                <c:formatCode>0.00%</c:formatCode>
                <c:ptCount val="6"/>
                <c:pt idx="0">
                  <c:v>0.57499999999999996</c:v>
                </c:pt>
                <c:pt idx="1">
                  <c:v>0.27800000000000002</c:v>
                </c:pt>
                <c:pt idx="2">
                  <c:v>8.3000000000000004E-2</c:v>
                </c:pt>
                <c:pt idx="3">
                  <c:v>2.5999999999999999E-2</c:v>
                </c:pt>
                <c:pt idx="4">
                  <c:v>2E-3</c:v>
                </c:pt>
                <c:pt idx="5">
                  <c:v>3.5000000000000003E-2</c:v>
                </c:pt>
              </c:numCache>
            </c:numRef>
          </c:val>
          <c:extLst xmlns:c16r2="http://schemas.microsoft.com/office/drawing/2015/06/chart">
            <c:ext xmlns:c16="http://schemas.microsoft.com/office/drawing/2014/chart" uri="{C3380CC4-5D6E-409C-BE32-E72D297353CC}">
              <c16:uniqueId val="{00000001-936B-4B7D-8D33-87F1F44ACA64}"/>
            </c:ext>
          </c:extLst>
        </c:ser>
        <c:dLbls>
          <c:showLegendKey val="0"/>
          <c:showVal val="0"/>
          <c:showCatName val="0"/>
          <c:showSerName val="0"/>
          <c:showPercent val="0"/>
          <c:showBubbleSize val="0"/>
        </c:dLbls>
        <c:gapWidth val="150"/>
        <c:shape val="box"/>
        <c:axId val="512560128"/>
        <c:axId val="657471680"/>
        <c:axId val="0"/>
      </c:bar3DChart>
      <c:catAx>
        <c:axId val="512560128"/>
        <c:scaling>
          <c:orientation val="minMax"/>
        </c:scaling>
        <c:delete val="0"/>
        <c:axPos val="l"/>
        <c:numFmt formatCode="General" sourceLinked="0"/>
        <c:majorTickMark val="out"/>
        <c:minorTickMark val="none"/>
        <c:tickLblPos val="nextTo"/>
        <c:txPr>
          <a:bodyPr/>
          <a:lstStyle/>
          <a:p>
            <a:pPr>
              <a:defRPr sz="700"/>
            </a:pPr>
            <a:endParaRPr lang="fr-FR"/>
          </a:p>
        </c:txPr>
        <c:crossAx val="657471680"/>
        <c:crosses val="autoZero"/>
        <c:auto val="1"/>
        <c:lblAlgn val="ctr"/>
        <c:lblOffset val="100"/>
        <c:noMultiLvlLbl val="0"/>
      </c:catAx>
      <c:valAx>
        <c:axId val="657471680"/>
        <c:scaling>
          <c:orientation val="minMax"/>
        </c:scaling>
        <c:delete val="0"/>
        <c:axPos val="b"/>
        <c:majorGridlines/>
        <c:numFmt formatCode="0.00%" sourceLinked="1"/>
        <c:majorTickMark val="out"/>
        <c:minorTickMark val="none"/>
        <c:tickLblPos val="nextTo"/>
        <c:txPr>
          <a:bodyPr/>
          <a:lstStyle/>
          <a:p>
            <a:pPr>
              <a:defRPr sz="600"/>
            </a:pPr>
            <a:endParaRPr lang="fr-FR"/>
          </a:p>
        </c:txPr>
        <c:crossAx val="512560128"/>
        <c:crosses val="autoZero"/>
        <c:crossBetween val="between"/>
      </c:valAx>
    </c:plotArea>
    <c:legend>
      <c:legendPos val="r"/>
      <c:overlay val="0"/>
      <c:txPr>
        <a:bodyPr/>
        <a:lstStyle/>
        <a:p>
          <a:pPr>
            <a:defRPr sz="600"/>
          </a:pPr>
          <a:endParaRPr lang="fr-FR"/>
        </a:p>
      </c:txPr>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E8BAEA-47FA-496E-97FF-23D7A999F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1773</Words>
  <Characters>9754</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Apple Inc</Company>
  <LinksUpToDate>false</LinksUpToDate>
  <CharactersWithSpaces>11504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mac user</dc:creator>
  <cp:lastModifiedBy>Bissau</cp:lastModifiedBy>
  <cp:revision>2</cp:revision>
  <cp:lastPrinted>2017-08-30T07:04:00Z</cp:lastPrinted>
  <dcterms:created xsi:type="dcterms:W3CDTF">2018-08-18T09:29:00Z</dcterms:created>
  <dcterms:modified xsi:type="dcterms:W3CDTF">2018-08-18T09:29:00Z</dcterms:modified>
</cp:coreProperties>
</file>